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AB34855" w14:textId="77777777" w:rsidR="00271191" w:rsidRPr="00184E42" w:rsidRDefault="00271191" w:rsidP="00271191">
      <w:pPr>
        <w:pStyle w:val="berschrift1"/>
        <w:spacing w:after="240"/>
        <w:rPr>
          <w:rFonts w:ascii="Times New Roman" w:hAnsi="Times New Roman" w:cs="Times New Roman"/>
          <w:b/>
          <w:color w:val="auto"/>
          <w:sz w:val="28"/>
          <w:szCs w:val="28"/>
        </w:rPr>
      </w:pPr>
      <w:bookmarkStart w:id="0" w:name="_GoBack"/>
      <w:bookmarkEnd w:id="0"/>
      <w:r w:rsidRPr="00B26C9B">
        <w:rPr>
          <w:rFonts w:ascii="Times New Roman" w:hAnsi="Times New Roman" w:cs="Times New Roman"/>
          <w:b/>
          <w:color w:val="auto"/>
          <w:sz w:val="28"/>
          <w:szCs w:val="28"/>
        </w:rPr>
        <w:t>Online Supplement</w:t>
      </w:r>
      <w:r>
        <w:rPr>
          <w:rFonts w:ascii="Times New Roman" w:hAnsi="Times New Roman" w:cs="Times New Roman"/>
          <w:b/>
          <w:color w:val="auto"/>
          <w:sz w:val="28"/>
          <w:szCs w:val="28"/>
        </w:rPr>
        <w:t>ary Material</w:t>
      </w:r>
    </w:p>
    <w:p w14:paraId="7AEACA67" w14:textId="77777777" w:rsidR="00271191" w:rsidRPr="00F93A7C" w:rsidRDefault="00271191" w:rsidP="00271191">
      <w:pPr>
        <w:spacing w:line="276" w:lineRule="auto"/>
        <w:jc w:val="both"/>
        <w:rPr>
          <w:b/>
          <w:bCs/>
          <w:highlight w:val="white"/>
          <w:lang w:val="en-US"/>
        </w:rPr>
      </w:pPr>
      <w:r w:rsidRPr="00F93A7C">
        <w:rPr>
          <w:b/>
          <w:bCs/>
          <w:highlight w:val="white"/>
          <w:lang w:val="en-US"/>
        </w:rPr>
        <w:t>Table S1. Prompts regarding n</w:t>
      </w:r>
      <w:r w:rsidRPr="00F93A7C">
        <w:rPr>
          <w:b/>
          <w:color w:val="000000"/>
          <w:lang w:val="en-US"/>
        </w:rPr>
        <w:t xml:space="preserve">ine ethical principles of human augmentation (HA) in a </w:t>
      </w:r>
      <w:proofErr w:type="spellStart"/>
      <w:r w:rsidRPr="00F93A7C">
        <w:rPr>
          <w:b/>
          <w:color w:val="000000"/>
          <w:lang w:val="en-US"/>
        </w:rPr>
        <w:t>defence</w:t>
      </w:r>
      <w:proofErr w:type="spellEnd"/>
      <w:r w:rsidRPr="00F93A7C">
        <w:rPr>
          <w:b/>
          <w:color w:val="000000"/>
          <w:lang w:val="en-US"/>
        </w:rPr>
        <w:t xml:space="preserve"> environment </w:t>
      </w:r>
      <w:r w:rsidRPr="00F93A7C">
        <w:rPr>
          <w:b/>
          <w:bCs/>
          <w:highlight w:val="white"/>
          <w:lang w:val="en-US"/>
        </w:rPr>
        <w:t>in the focus group sessions.</w:t>
      </w:r>
    </w:p>
    <w:tbl>
      <w:tblPr>
        <w:tblW w:w="9010" w:type="dxa"/>
        <w:tblInd w:w="-108" w:type="dxa"/>
        <w:tblLayout w:type="fixed"/>
        <w:tblLook w:val="0400" w:firstRow="0" w:lastRow="0" w:firstColumn="0" w:lastColumn="0" w:noHBand="0" w:noVBand="1"/>
      </w:tblPr>
      <w:tblGrid>
        <w:gridCol w:w="1526"/>
        <w:gridCol w:w="7484"/>
      </w:tblGrid>
      <w:tr w:rsidR="00271191" w:rsidRPr="00C5556F" w14:paraId="75F15490" w14:textId="77777777" w:rsidTr="00370973">
        <w:trPr>
          <w:trHeight w:val="397"/>
        </w:trPr>
        <w:tc>
          <w:tcPr>
            <w:tcW w:w="1526" w:type="dxa"/>
            <w:tcBorders>
              <w:top w:val="single" w:sz="12" w:space="0" w:color="auto"/>
              <w:bottom w:val="single" w:sz="4" w:space="0" w:color="auto"/>
            </w:tcBorders>
          </w:tcPr>
          <w:p w14:paraId="1C63D658" w14:textId="77777777" w:rsidR="00271191" w:rsidRPr="008A1D14" w:rsidRDefault="00271191" w:rsidP="00370973">
            <w:pPr>
              <w:rPr>
                <w:rFonts w:asciiTheme="minorHAnsi" w:hAnsiTheme="minorHAnsi" w:cstheme="minorHAnsi"/>
                <w:b/>
                <w:sz w:val="20"/>
                <w:szCs w:val="20"/>
              </w:rPr>
            </w:pPr>
            <w:proofErr w:type="spellStart"/>
            <w:r>
              <w:rPr>
                <w:rFonts w:asciiTheme="minorHAnsi" w:hAnsiTheme="minorHAnsi" w:cstheme="minorHAnsi"/>
                <w:b/>
                <w:sz w:val="20"/>
                <w:szCs w:val="20"/>
              </w:rPr>
              <w:t>Principle</w:t>
            </w:r>
            <w:proofErr w:type="spellEnd"/>
          </w:p>
        </w:tc>
        <w:tc>
          <w:tcPr>
            <w:tcW w:w="7484" w:type="dxa"/>
            <w:tcBorders>
              <w:top w:val="single" w:sz="12" w:space="0" w:color="auto"/>
              <w:bottom w:val="single" w:sz="4" w:space="0" w:color="auto"/>
            </w:tcBorders>
          </w:tcPr>
          <w:p w14:paraId="3D22AA70" w14:textId="77777777" w:rsidR="00271191" w:rsidRPr="00DA39DF" w:rsidRDefault="00271191" w:rsidP="00370973">
            <w:pPr>
              <w:rPr>
                <w:rFonts w:asciiTheme="minorHAnsi" w:hAnsiTheme="minorHAnsi" w:cstheme="minorHAnsi"/>
                <w:b/>
                <w:color w:val="000000"/>
                <w:sz w:val="20"/>
                <w:szCs w:val="20"/>
              </w:rPr>
            </w:pPr>
            <w:r>
              <w:rPr>
                <w:rFonts w:asciiTheme="minorHAnsi" w:hAnsiTheme="minorHAnsi" w:cstheme="minorHAnsi"/>
                <w:b/>
                <w:color w:val="000000"/>
                <w:sz w:val="20"/>
                <w:szCs w:val="20"/>
              </w:rPr>
              <w:t>Prompts</w:t>
            </w:r>
          </w:p>
        </w:tc>
      </w:tr>
      <w:tr w:rsidR="00271191" w:rsidRPr="005363C1" w14:paraId="3E93800D" w14:textId="77777777" w:rsidTr="00370973">
        <w:trPr>
          <w:trHeight w:val="397"/>
        </w:trPr>
        <w:tc>
          <w:tcPr>
            <w:tcW w:w="1526" w:type="dxa"/>
            <w:tcBorders>
              <w:top w:val="single" w:sz="4" w:space="0" w:color="auto"/>
              <w:bottom w:val="single" w:sz="4" w:space="0" w:color="auto"/>
            </w:tcBorders>
          </w:tcPr>
          <w:p w14:paraId="46461C43" w14:textId="77777777" w:rsidR="00271191" w:rsidRPr="00DA39DF" w:rsidRDefault="00271191" w:rsidP="00370973">
            <w:pPr>
              <w:rPr>
                <w:rFonts w:asciiTheme="minorHAnsi" w:hAnsiTheme="minorHAnsi" w:cstheme="minorHAnsi"/>
                <w:i/>
                <w:sz w:val="20"/>
                <w:szCs w:val="20"/>
              </w:rPr>
            </w:pPr>
            <w:proofErr w:type="spellStart"/>
            <w:r w:rsidRPr="00DA39DF">
              <w:rPr>
                <w:rFonts w:asciiTheme="minorHAnsi" w:hAnsiTheme="minorHAnsi" w:cstheme="minorHAnsi"/>
                <w:i/>
                <w:sz w:val="20"/>
                <w:szCs w:val="20"/>
              </w:rPr>
              <w:t>Necessity</w:t>
            </w:r>
            <w:proofErr w:type="spellEnd"/>
            <w:r w:rsidRPr="00DA39DF">
              <w:rPr>
                <w:rFonts w:asciiTheme="minorHAnsi" w:hAnsiTheme="minorHAnsi" w:cstheme="minorHAnsi"/>
                <w:i/>
                <w:sz w:val="20"/>
                <w:szCs w:val="20"/>
              </w:rPr>
              <w:t xml:space="preserve"> and </w:t>
            </w:r>
            <w:proofErr w:type="spellStart"/>
            <w:r w:rsidRPr="00DA39DF">
              <w:rPr>
                <w:rFonts w:asciiTheme="minorHAnsi" w:hAnsiTheme="minorHAnsi" w:cstheme="minorHAnsi"/>
                <w:i/>
                <w:sz w:val="20"/>
                <w:szCs w:val="20"/>
              </w:rPr>
              <w:t>Proportionality</w:t>
            </w:r>
            <w:proofErr w:type="spellEnd"/>
            <w:r w:rsidRPr="00DA39DF">
              <w:rPr>
                <w:rFonts w:asciiTheme="minorHAnsi" w:hAnsiTheme="minorHAnsi" w:cstheme="minorHAnsi"/>
                <w:i/>
                <w:sz w:val="20"/>
                <w:szCs w:val="20"/>
              </w:rPr>
              <w:t xml:space="preserve"> </w:t>
            </w:r>
          </w:p>
        </w:tc>
        <w:tc>
          <w:tcPr>
            <w:tcW w:w="7484" w:type="dxa"/>
            <w:tcBorders>
              <w:top w:val="single" w:sz="4" w:space="0" w:color="auto"/>
              <w:bottom w:val="single" w:sz="4" w:space="0" w:color="auto"/>
            </w:tcBorders>
          </w:tcPr>
          <w:p w14:paraId="0AB70B3D" w14:textId="77777777" w:rsidR="00271191" w:rsidRPr="00DA39DF" w:rsidRDefault="00271191" w:rsidP="00370973">
            <w:pPr>
              <w:pStyle w:val="Listenabsatz"/>
              <w:numPr>
                <w:ilvl w:val="0"/>
                <w:numId w:val="14"/>
              </w:numPr>
              <w:ind w:left="279" w:hanging="279"/>
              <w:rPr>
                <w:rFonts w:asciiTheme="minorHAnsi" w:hAnsiTheme="minorHAnsi" w:cstheme="minorHAnsi"/>
                <w:b/>
                <w:color w:val="000000"/>
                <w:sz w:val="20"/>
                <w:szCs w:val="20"/>
              </w:rPr>
            </w:pPr>
            <w:r w:rsidRPr="00DA39DF">
              <w:rPr>
                <w:rFonts w:asciiTheme="minorHAnsi" w:hAnsiTheme="minorHAnsi" w:cstheme="minorHAnsi"/>
                <w:color w:val="000000"/>
                <w:sz w:val="20"/>
                <w:szCs w:val="20"/>
              </w:rPr>
              <w:t xml:space="preserve">Under which conditions is it appropriate to integrate HA in a situation where it creates burdens (physical and psychological side effects) to those using the technology even </w:t>
            </w:r>
            <w:r w:rsidRPr="00DA39DF">
              <w:rPr>
                <w:rFonts w:asciiTheme="minorHAnsi" w:hAnsiTheme="minorHAnsi" w:cstheme="minorHAnsi"/>
                <w:i/>
                <w:color w:val="000000"/>
                <w:sz w:val="20"/>
                <w:szCs w:val="20"/>
              </w:rPr>
              <w:t>if</w:t>
            </w:r>
            <w:r w:rsidRPr="00DA39DF">
              <w:rPr>
                <w:rFonts w:asciiTheme="minorHAnsi" w:hAnsiTheme="minorHAnsi" w:cstheme="minorHAnsi"/>
                <w:color w:val="000000"/>
                <w:sz w:val="20"/>
                <w:szCs w:val="20"/>
              </w:rPr>
              <w:t xml:space="preserve"> it </w:t>
            </w:r>
            <w:proofErr w:type="spellStart"/>
            <w:r w:rsidRPr="00DA39DF">
              <w:rPr>
                <w:rFonts w:asciiTheme="minorHAnsi" w:hAnsiTheme="minorHAnsi" w:cstheme="minorHAnsi"/>
                <w:color w:val="000000"/>
                <w:sz w:val="20"/>
                <w:szCs w:val="20"/>
              </w:rPr>
              <w:t>fulfills</w:t>
            </w:r>
            <w:proofErr w:type="spellEnd"/>
            <w:r w:rsidRPr="00DA39DF">
              <w:rPr>
                <w:rFonts w:asciiTheme="minorHAnsi" w:hAnsiTheme="minorHAnsi" w:cstheme="minorHAnsi"/>
                <w:color w:val="000000"/>
                <w:sz w:val="20"/>
                <w:szCs w:val="20"/>
              </w:rPr>
              <w:t xml:space="preserve"> the criterion of military necessity?</w:t>
            </w:r>
          </w:p>
          <w:p w14:paraId="2B36CEEB" w14:textId="77777777" w:rsidR="00271191" w:rsidRPr="00DA39DF" w:rsidRDefault="00271191" w:rsidP="00370973">
            <w:pPr>
              <w:pStyle w:val="Listenabsatz"/>
              <w:numPr>
                <w:ilvl w:val="0"/>
                <w:numId w:val="14"/>
              </w:numPr>
              <w:ind w:left="279" w:hanging="279"/>
              <w:rPr>
                <w:rFonts w:asciiTheme="minorHAnsi" w:hAnsiTheme="minorHAnsi" w:cstheme="minorHAnsi"/>
                <w:color w:val="000000"/>
                <w:sz w:val="20"/>
                <w:szCs w:val="20"/>
              </w:rPr>
            </w:pPr>
            <w:r w:rsidRPr="00DA39DF">
              <w:rPr>
                <w:rFonts w:asciiTheme="minorHAnsi" w:hAnsiTheme="minorHAnsi" w:cstheme="minorHAnsi"/>
                <w:color w:val="000000"/>
                <w:sz w:val="20"/>
                <w:szCs w:val="20"/>
              </w:rPr>
              <w:t>How should HA be used if it has negative long-term consequences (such as side effects, possible misuse or threat to human dignity) for users if it means that there is a short-term benefit (e.g., success of a military mission, saving human lives)?</w:t>
            </w:r>
          </w:p>
          <w:p w14:paraId="70ACEA34" w14:textId="77777777" w:rsidR="00271191" w:rsidRPr="00DA39DF" w:rsidRDefault="00271191" w:rsidP="00370973">
            <w:pPr>
              <w:pStyle w:val="Listenabsatz"/>
              <w:numPr>
                <w:ilvl w:val="0"/>
                <w:numId w:val="14"/>
              </w:numPr>
              <w:ind w:left="279" w:hanging="279"/>
              <w:rPr>
                <w:rFonts w:asciiTheme="minorHAnsi" w:hAnsiTheme="minorHAnsi" w:cstheme="minorHAnsi"/>
                <w:color w:val="000000"/>
                <w:sz w:val="20"/>
                <w:szCs w:val="20"/>
              </w:rPr>
            </w:pPr>
            <w:r w:rsidRPr="00DA39DF">
              <w:rPr>
                <w:rFonts w:asciiTheme="minorHAnsi" w:hAnsiTheme="minorHAnsi" w:cstheme="minorHAnsi"/>
                <w:color w:val="000000"/>
                <w:sz w:val="20"/>
                <w:szCs w:val="20"/>
              </w:rPr>
              <w:t>How ethical is it to use HA which is guaranteed to lead to mission success and save human lives in a short-term, if those who receive the HA treatment could potentially experience a permanent loss of smell and taste and/or loss of sight in the long-term? When does the importance to achieve mission success outweigh the potential danger of unpredictable physical and mental side effects experienced by those who use HA?</w:t>
            </w:r>
          </w:p>
          <w:p w14:paraId="34A1CF1E" w14:textId="77777777" w:rsidR="00271191" w:rsidRPr="00DA39DF" w:rsidRDefault="00271191" w:rsidP="00370973">
            <w:pPr>
              <w:pStyle w:val="Listenabsatz"/>
              <w:numPr>
                <w:ilvl w:val="0"/>
                <w:numId w:val="14"/>
              </w:numPr>
              <w:ind w:left="279" w:hanging="279"/>
              <w:rPr>
                <w:rFonts w:asciiTheme="minorHAnsi" w:hAnsiTheme="minorHAnsi" w:cstheme="minorHAnsi"/>
                <w:color w:val="000000"/>
                <w:sz w:val="20"/>
                <w:szCs w:val="20"/>
              </w:rPr>
            </w:pPr>
            <w:r w:rsidRPr="00DA39DF">
              <w:rPr>
                <w:rFonts w:asciiTheme="minorHAnsi" w:hAnsiTheme="minorHAnsi" w:cstheme="minorHAnsi"/>
                <w:color w:val="000000"/>
                <w:sz w:val="20"/>
                <w:szCs w:val="20"/>
              </w:rPr>
              <w:t>How important do you consider a risk-benefit analysis related to military necessity and proportionality when integrating HA into military operations? If you were to rank the principles on the information sheet, which rank would necessity &amp; proportionality occupy?</w:t>
            </w:r>
          </w:p>
        </w:tc>
      </w:tr>
      <w:tr w:rsidR="00271191" w:rsidRPr="005363C1" w14:paraId="181F3170" w14:textId="77777777" w:rsidTr="00370973">
        <w:trPr>
          <w:trHeight w:val="397"/>
        </w:trPr>
        <w:tc>
          <w:tcPr>
            <w:tcW w:w="1526" w:type="dxa"/>
            <w:tcBorders>
              <w:top w:val="single" w:sz="4" w:space="0" w:color="auto"/>
              <w:bottom w:val="single" w:sz="4" w:space="0" w:color="auto"/>
            </w:tcBorders>
          </w:tcPr>
          <w:p w14:paraId="3BA43782" w14:textId="77777777" w:rsidR="00271191" w:rsidRPr="00DA39DF" w:rsidRDefault="00271191" w:rsidP="00370973">
            <w:pPr>
              <w:rPr>
                <w:rFonts w:asciiTheme="minorHAnsi" w:hAnsiTheme="minorHAnsi" w:cstheme="minorHAnsi"/>
                <w:i/>
                <w:sz w:val="20"/>
                <w:szCs w:val="20"/>
              </w:rPr>
            </w:pPr>
            <w:r w:rsidRPr="00DA39DF">
              <w:rPr>
                <w:rFonts w:asciiTheme="minorHAnsi" w:hAnsiTheme="minorHAnsi" w:cstheme="minorHAnsi"/>
                <w:i/>
                <w:sz w:val="20"/>
                <w:szCs w:val="20"/>
              </w:rPr>
              <w:t xml:space="preserve">Human </w:t>
            </w:r>
            <w:proofErr w:type="spellStart"/>
            <w:r w:rsidRPr="00DA39DF">
              <w:rPr>
                <w:rFonts w:asciiTheme="minorHAnsi" w:hAnsiTheme="minorHAnsi" w:cstheme="minorHAnsi"/>
                <w:i/>
                <w:sz w:val="20"/>
                <w:szCs w:val="20"/>
              </w:rPr>
              <w:t>Dignity</w:t>
            </w:r>
            <w:proofErr w:type="spellEnd"/>
          </w:p>
        </w:tc>
        <w:tc>
          <w:tcPr>
            <w:tcW w:w="7484" w:type="dxa"/>
            <w:tcBorders>
              <w:top w:val="single" w:sz="4" w:space="0" w:color="auto"/>
              <w:bottom w:val="single" w:sz="4" w:space="0" w:color="auto"/>
            </w:tcBorders>
          </w:tcPr>
          <w:p w14:paraId="25F24654" w14:textId="77777777" w:rsidR="00271191" w:rsidRPr="00DA39DF" w:rsidRDefault="00271191" w:rsidP="00370973">
            <w:pPr>
              <w:pStyle w:val="Listenabsatz"/>
              <w:numPr>
                <w:ilvl w:val="0"/>
                <w:numId w:val="15"/>
              </w:numPr>
              <w:ind w:left="279" w:hanging="279"/>
              <w:rPr>
                <w:rFonts w:asciiTheme="minorHAnsi" w:hAnsiTheme="minorHAnsi" w:cstheme="minorHAnsi"/>
                <w:color w:val="000000"/>
                <w:sz w:val="20"/>
                <w:szCs w:val="20"/>
              </w:rPr>
            </w:pPr>
            <w:r w:rsidRPr="00DA39DF">
              <w:rPr>
                <w:rFonts w:asciiTheme="minorHAnsi" w:hAnsiTheme="minorHAnsi" w:cstheme="minorHAnsi"/>
                <w:color w:val="000000"/>
                <w:sz w:val="20"/>
                <w:szCs w:val="20"/>
              </w:rPr>
              <w:t>How important is the consideration of human dignity (e.g., right to self-determination) when deciding to integrate HA in a defence environment? Under which conditions should HA technologies that threaten human dignity be integrated?</w:t>
            </w:r>
          </w:p>
          <w:p w14:paraId="5A80BEA9" w14:textId="77777777" w:rsidR="00271191" w:rsidRPr="00DA39DF" w:rsidRDefault="00271191" w:rsidP="00370973">
            <w:pPr>
              <w:pStyle w:val="Listenabsatz"/>
              <w:numPr>
                <w:ilvl w:val="0"/>
                <w:numId w:val="15"/>
              </w:numPr>
              <w:ind w:left="279" w:hanging="279"/>
              <w:rPr>
                <w:rFonts w:asciiTheme="minorHAnsi" w:hAnsiTheme="minorHAnsi" w:cstheme="minorHAnsi"/>
                <w:color w:val="000000"/>
                <w:sz w:val="20"/>
                <w:szCs w:val="20"/>
              </w:rPr>
            </w:pPr>
            <w:r w:rsidRPr="00DA39DF">
              <w:rPr>
                <w:rFonts w:asciiTheme="minorHAnsi" w:hAnsiTheme="minorHAnsi" w:cstheme="minorHAnsi"/>
                <w:color w:val="000000"/>
                <w:sz w:val="20"/>
                <w:szCs w:val="20"/>
              </w:rPr>
              <w:t xml:space="preserve">In a military mission, success of which is only guaranteed </w:t>
            </w:r>
            <w:r w:rsidRPr="00DA39DF">
              <w:rPr>
                <w:rFonts w:asciiTheme="minorHAnsi" w:hAnsiTheme="minorHAnsi" w:cstheme="minorHAnsi"/>
                <w:i/>
                <w:color w:val="000000"/>
                <w:sz w:val="20"/>
                <w:szCs w:val="20"/>
              </w:rPr>
              <w:t>if</w:t>
            </w:r>
            <w:r w:rsidRPr="00DA39DF">
              <w:rPr>
                <w:rFonts w:asciiTheme="minorHAnsi" w:hAnsiTheme="minorHAnsi" w:cstheme="minorHAnsi"/>
                <w:color w:val="000000"/>
                <w:sz w:val="20"/>
                <w:szCs w:val="20"/>
              </w:rPr>
              <w:t xml:space="preserve"> HA is used, there is a potential chance that human dignity of those soldiers who receive HA is compromised. An example of such HA could include an information and communication technologies (ICT) implant which could lead to potential misuse such as surveillance and/or manipulation of the user. How ethical would it be to introduce HA anyway? Does mission success outweigh potential risks to human dignity? Another example thereof could be a tracking device that records the soldier’s emotional and physical states at all times, even on holidays or while visiting family and/or friends.</w:t>
            </w:r>
          </w:p>
        </w:tc>
      </w:tr>
      <w:tr w:rsidR="00271191" w:rsidRPr="005363C1" w14:paraId="4F5697B0" w14:textId="77777777" w:rsidTr="00370973">
        <w:trPr>
          <w:trHeight w:val="397"/>
        </w:trPr>
        <w:tc>
          <w:tcPr>
            <w:tcW w:w="1526" w:type="dxa"/>
            <w:tcBorders>
              <w:top w:val="single" w:sz="4" w:space="0" w:color="auto"/>
              <w:bottom w:val="single" w:sz="4" w:space="0" w:color="auto"/>
            </w:tcBorders>
          </w:tcPr>
          <w:p w14:paraId="7FB85992" w14:textId="77777777" w:rsidR="00271191" w:rsidRPr="00DA39DF" w:rsidRDefault="00271191" w:rsidP="00370973">
            <w:pPr>
              <w:rPr>
                <w:rFonts w:asciiTheme="minorHAnsi" w:hAnsiTheme="minorHAnsi" w:cstheme="minorHAnsi"/>
                <w:i/>
                <w:sz w:val="20"/>
                <w:szCs w:val="20"/>
              </w:rPr>
            </w:pPr>
            <w:proofErr w:type="spellStart"/>
            <w:r w:rsidRPr="00DA39DF">
              <w:rPr>
                <w:rFonts w:asciiTheme="minorHAnsi" w:hAnsiTheme="minorHAnsi" w:cstheme="minorHAnsi"/>
                <w:i/>
                <w:sz w:val="20"/>
                <w:szCs w:val="20"/>
              </w:rPr>
              <w:t>Informed</w:t>
            </w:r>
            <w:proofErr w:type="spellEnd"/>
            <w:r w:rsidRPr="00DA39DF">
              <w:rPr>
                <w:rFonts w:asciiTheme="minorHAnsi" w:hAnsiTheme="minorHAnsi" w:cstheme="minorHAnsi"/>
                <w:i/>
                <w:sz w:val="20"/>
                <w:szCs w:val="20"/>
              </w:rPr>
              <w:t xml:space="preserve"> </w:t>
            </w:r>
            <w:proofErr w:type="spellStart"/>
            <w:r w:rsidRPr="00DA39DF">
              <w:rPr>
                <w:rFonts w:asciiTheme="minorHAnsi" w:hAnsiTheme="minorHAnsi" w:cstheme="minorHAnsi"/>
                <w:i/>
                <w:sz w:val="20"/>
                <w:szCs w:val="20"/>
              </w:rPr>
              <w:t>Consent</w:t>
            </w:r>
            <w:proofErr w:type="spellEnd"/>
            <w:r w:rsidRPr="00DA39DF">
              <w:rPr>
                <w:rFonts w:asciiTheme="minorHAnsi" w:hAnsiTheme="minorHAnsi" w:cstheme="minorHAnsi"/>
                <w:i/>
                <w:sz w:val="20"/>
                <w:szCs w:val="20"/>
              </w:rPr>
              <w:t xml:space="preserve"> &amp; Autonomy</w:t>
            </w:r>
          </w:p>
        </w:tc>
        <w:tc>
          <w:tcPr>
            <w:tcW w:w="7484" w:type="dxa"/>
            <w:tcBorders>
              <w:top w:val="single" w:sz="4" w:space="0" w:color="auto"/>
              <w:bottom w:val="single" w:sz="4" w:space="0" w:color="auto"/>
            </w:tcBorders>
          </w:tcPr>
          <w:p w14:paraId="5E51259B" w14:textId="77777777" w:rsidR="00271191" w:rsidRPr="00DA39DF" w:rsidRDefault="00271191" w:rsidP="00370973">
            <w:pPr>
              <w:pStyle w:val="Listenabsatz"/>
              <w:numPr>
                <w:ilvl w:val="0"/>
                <w:numId w:val="16"/>
              </w:numPr>
              <w:ind w:left="279" w:hanging="279"/>
              <w:rPr>
                <w:rFonts w:asciiTheme="minorHAnsi" w:hAnsiTheme="minorHAnsi" w:cstheme="minorHAnsi"/>
                <w:color w:val="000000"/>
                <w:sz w:val="20"/>
                <w:szCs w:val="20"/>
              </w:rPr>
            </w:pPr>
            <w:r w:rsidRPr="00DA39DF">
              <w:rPr>
                <w:rFonts w:asciiTheme="minorHAnsi" w:hAnsiTheme="minorHAnsi" w:cstheme="minorHAnsi"/>
                <w:color w:val="000000"/>
                <w:sz w:val="20"/>
                <w:szCs w:val="20"/>
              </w:rPr>
              <w:t xml:space="preserve">Do you believe that an informed consent from those receiving HA should </w:t>
            </w:r>
            <w:r w:rsidRPr="00DA39DF">
              <w:rPr>
                <w:rFonts w:asciiTheme="minorHAnsi" w:hAnsiTheme="minorHAnsi" w:cstheme="minorHAnsi"/>
                <w:i/>
                <w:color w:val="000000"/>
                <w:sz w:val="20"/>
                <w:szCs w:val="20"/>
              </w:rPr>
              <w:t>always</w:t>
            </w:r>
            <w:r w:rsidRPr="00DA39DF">
              <w:rPr>
                <w:rFonts w:asciiTheme="minorHAnsi" w:hAnsiTheme="minorHAnsi" w:cstheme="minorHAnsi"/>
                <w:color w:val="000000"/>
                <w:sz w:val="20"/>
                <w:szCs w:val="20"/>
              </w:rPr>
              <w:t xml:space="preserve"> be obtained where HA is integrated in a defence environment? Are there conditions under which HA can be integrated if such consent is not obtained?</w:t>
            </w:r>
          </w:p>
          <w:p w14:paraId="6A1C96FA" w14:textId="77777777" w:rsidR="00271191" w:rsidRPr="00DA39DF" w:rsidRDefault="00271191" w:rsidP="00370973">
            <w:pPr>
              <w:pStyle w:val="Listenabsatz"/>
              <w:numPr>
                <w:ilvl w:val="0"/>
                <w:numId w:val="16"/>
              </w:numPr>
              <w:ind w:left="279" w:hanging="279"/>
              <w:rPr>
                <w:rFonts w:asciiTheme="minorHAnsi" w:hAnsiTheme="minorHAnsi" w:cstheme="minorHAnsi"/>
                <w:color w:val="000000"/>
                <w:sz w:val="20"/>
                <w:szCs w:val="20"/>
              </w:rPr>
            </w:pPr>
            <w:r w:rsidRPr="00DA39DF">
              <w:rPr>
                <w:rFonts w:asciiTheme="minorHAnsi" w:hAnsiTheme="minorHAnsi" w:cstheme="minorHAnsi"/>
                <w:color w:val="000000"/>
                <w:sz w:val="20"/>
                <w:szCs w:val="20"/>
              </w:rPr>
              <w:t>To ensure success of a military operation, there is a need to integrate HA into the role of military personnel. However, those who will be affected are already in the field and while HA can be delivered in form of a pill which would have to be ingested immediately due to time pressure. There is no time to obtain an informed consent from those to whom this pill is administered. Under which conditions should the HA pill be sent to the unit without obtaining a consent from those who should take it? Under which conditions should those in the field refuse taking the HA pill even if it means that unity of effort would be greatly undermined? [Possibly use the real-life Anthrax vaccine case? Or a fictional scenario?]</w:t>
            </w:r>
          </w:p>
          <w:p w14:paraId="65D8F5B2" w14:textId="77777777" w:rsidR="00271191" w:rsidRPr="00DA39DF" w:rsidRDefault="00271191" w:rsidP="00370973">
            <w:pPr>
              <w:pStyle w:val="Listenabsatz"/>
              <w:numPr>
                <w:ilvl w:val="0"/>
                <w:numId w:val="16"/>
              </w:numPr>
              <w:ind w:left="279" w:hanging="279"/>
              <w:rPr>
                <w:rFonts w:asciiTheme="minorHAnsi" w:hAnsiTheme="minorHAnsi" w:cstheme="minorHAnsi"/>
                <w:color w:val="000000"/>
                <w:sz w:val="20"/>
                <w:szCs w:val="20"/>
              </w:rPr>
            </w:pPr>
            <w:r w:rsidRPr="00DA39DF">
              <w:rPr>
                <w:rFonts w:asciiTheme="minorHAnsi" w:hAnsiTheme="minorHAnsi" w:cstheme="minorHAnsi"/>
                <w:color w:val="242424"/>
                <w:sz w:val="20"/>
                <w:szCs w:val="20"/>
              </w:rPr>
              <w:t>Issue: a pilot is being monitored using a neuro net to track their brain activity in order that their skill may be improved. Incidentally, information pertaining to a long-term health issue is uncovered. There is no informed consent to collect that specific data meaning the protocol is for it to be destroyed. Should it? If not, who should it be shared with?</w:t>
            </w:r>
          </w:p>
        </w:tc>
      </w:tr>
      <w:tr w:rsidR="00271191" w:rsidRPr="005363C1" w14:paraId="16D38DB8" w14:textId="77777777" w:rsidTr="00370973">
        <w:trPr>
          <w:trHeight w:val="397"/>
        </w:trPr>
        <w:tc>
          <w:tcPr>
            <w:tcW w:w="1526" w:type="dxa"/>
            <w:tcBorders>
              <w:top w:val="single" w:sz="4" w:space="0" w:color="auto"/>
              <w:bottom w:val="single" w:sz="4" w:space="0" w:color="auto"/>
            </w:tcBorders>
          </w:tcPr>
          <w:p w14:paraId="4806159A" w14:textId="77777777" w:rsidR="00271191" w:rsidRPr="00DA39DF" w:rsidRDefault="00271191" w:rsidP="00370973">
            <w:pPr>
              <w:rPr>
                <w:rFonts w:asciiTheme="minorHAnsi" w:hAnsiTheme="minorHAnsi" w:cstheme="minorHAnsi"/>
                <w:i/>
                <w:sz w:val="20"/>
                <w:szCs w:val="20"/>
              </w:rPr>
            </w:pPr>
            <w:r w:rsidRPr="00DA39DF">
              <w:rPr>
                <w:rFonts w:asciiTheme="minorHAnsi" w:hAnsiTheme="minorHAnsi" w:cstheme="minorHAnsi"/>
                <w:i/>
                <w:sz w:val="20"/>
                <w:szCs w:val="20"/>
              </w:rPr>
              <w:t xml:space="preserve">Transparency &amp; </w:t>
            </w:r>
            <w:proofErr w:type="spellStart"/>
            <w:r w:rsidRPr="00DA39DF">
              <w:rPr>
                <w:rFonts w:asciiTheme="minorHAnsi" w:hAnsiTheme="minorHAnsi" w:cstheme="minorHAnsi"/>
                <w:i/>
                <w:sz w:val="20"/>
                <w:szCs w:val="20"/>
              </w:rPr>
              <w:t>Accountability</w:t>
            </w:r>
            <w:proofErr w:type="spellEnd"/>
          </w:p>
        </w:tc>
        <w:tc>
          <w:tcPr>
            <w:tcW w:w="7484" w:type="dxa"/>
            <w:tcBorders>
              <w:top w:val="single" w:sz="4" w:space="0" w:color="auto"/>
              <w:bottom w:val="single" w:sz="4" w:space="0" w:color="auto"/>
            </w:tcBorders>
          </w:tcPr>
          <w:p w14:paraId="2C77868B" w14:textId="77777777" w:rsidR="00271191" w:rsidRPr="00DA39DF" w:rsidRDefault="00271191" w:rsidP="00370973">
            <w:pPr>
              <w:pStyle w:val="Listenabsatz"/>
              <w:numPr>
                <w:ilvl w:val="0"/>
                <w:numId w:val="16"/>
              </w:numPr>
              <w:ind w:left="279" w:hanging="279"/>
              <w:rPr>
                <w:rFonts w:asciiTheme="minorHAnsi" w:hAnsiTheme="minorHAnsi" w:cstheme="minorHAnsi"/>
                <w:color w:val="000000"/>
                <w:sz w:val="20"/>
                <w:szCs w:val="20"/>
              </w:rPr>
            </w:pPr>
            <w:r w:rsidRPr="00DA39DF">
              <w:rPr>
                <w:rFonts w:asciiTheme="minorHAnsi" w:hAnsiTheme="minorHAnsi" w:cstheme="minorHAnsi"/>
                <w:color w:val="000000"/>
                <w:sz w:val="20"/>
                <w:szCs w:val="20"/>
              </w:rPr>
              <w:t>How important are transparency and accountability when considering risks associated with the use of HA technologies (including risks to those who receive HA as well as those in their immediate proximity and wider society)? Who should be held accountable and why?</w:t>
            </w:r>
          </w:p>
          <w:p w14:paraId="007154EC" w14:textId="77777777" w:rsidR="00271191" w:rsidRPr="00DA39DF" w:rsidRDefault="00271191" w:rsidP="00370973">
            <w:pPr>
              <w:pStyle w:val="Listenabsatz"/>
              <w:numPr>
                <w:ilvl w:val="0"/>
                <w:numId w:val="16"/>
              </w:numPr>
              <w:ind w:left="279" w:hanging="279"/>
              <w:rPr>
                <w:rFonts w:asciiTheme="minorHAnsi" w:hAnsiTheme="minorHAnsi" w:cstheme="minorHAnsi"/>
                <w:color w:val="000000"/>
                <w:sz w:val="20"/>
                <w:szCs w:val="20"/>
              </w:rPr>
            </w:pPr>
            <w:r w:rsidRPr="00DA39DF">
              <w:rPr>
                <w:rFonts w:asciiTheme="minorHAnsi" w:hAnsiTheme="minorHAnsi" w:cstheme="minorHAnsi"/>
                <w:color w:val="000000"/>
                <w:sz w:val="20"/>
                <w:szCs w:val="20"/>
              </w:rPr>
              <w:lastRenderedPageBreak/>
              <w:t>The military introduces an HA technology in form of a pill which enables the brain to operate at maximum capacity using 1/6</w:t>
            </w:r>
            <w:r w:rsidRPr="00DA39DF">
              <w:rPr>
                <w:rFonts w:asciiTheme="minorHAnsi" w:hAnsiTheme="minorHAnsi" w:cstheme="minorHAnsi"/>
                <w:color w:val="000000"/>
                <w:sz w:val="20"/>
                <w:szCs w:val="20"/>
                <w:vertAlign w:val="superscript"/>
              </w:rPr>
              <w:t>th</w:t>
            </w:r>
            <w:r w:rsidRPr="00DA39DF">
              <w:rPr>
                <w:rFonts w:asciiTheme="minorHAnsi" w:hAnsiTheme="minorHAnsi" w:cstheme="minorHAnsi"/>
                <w:color w:val="000000"/>
                <w:sz w:val="20"/>
                <w:szCs w:val="20"/>
              </w:rPr>
              <w:t xml:space="preserve"> of the oxygen. There is a side effect: 1 in 10 persons can lose consciousness and require hospitalization. Each member of a</w:t>
            </w:r>
            <w:r w:rsidRPr="00DA39DF">
              <w:rPr>
                <w:rFonts w:asciiTheme="minorHAnsi" w:hAnsiTheme="minorHAnsi" w:cstheme="minorHAnsi"/>
                <w:b/>
                <w:color w:val="000000"/>
                <w:sz w:val="20"/>
                <w:szCs w:val="20"/>
              </w:rPr>
              <w:t xml:space="preserve"> </w:t>
            </w:r>
            <w:r w:rsidRPr="00DA39DF">
              <w:rPr>
                <w:rFonts w:asciiTheme="minorHAnsi" w:hAnsiTheme="minorHAnsi" w:cstheme="minorHAnsi"/>
                <w:color w:val="000000"/>
                <w:sz w:val="20"/>
                <w:szCs w:val="20"/>
              </w:rPr>
              <w:t>naval crew receives the pill which they are free to use at their own discretion. A navy diver takes the pill prior to undertaking an underwater demining mission. Is he supposed to share this information with the rest of the crew? If so, when? If he experiences the side effects, who is to be held accountable (the diver or those who made the HA available)? If the mission is successful and the diver experiences the side effects when they are spending the weekend with their family, who should be informed about possible side effects?</w:t>
            </w:r>
          </w:p>
        </w:tc>
      </w:tr>
      <w:tr w:rsidR="00271191" w:rsidRPr="00C5556F" w14:paraId="03C2B652" w14:textId="77777777" w:rsidTr="00370973">
        <w:trPr>
          <w:trHeight w:val="397"/>
        </w:trPr>
        <w:tc>
          <w:tcPr>
            <w:tcW w:w="1526" w:type="dxa"/>
            <w:tcBorders>
              <w:top w:val="single" w:sz="4" w:space="0" w:color="auto"/>
              <w:bottom w:val="single" w:sz="4" w:space="0" w:color="auto"/>
            </w:tcBorders>
          </w:tcPr>
          <w:p w14:paraId="4CF09739" w14:textId="77777777" w:rsidR="00271191" w:rsidRPr="00DA39DF" w:rsidRDefault="00271191" w:rsidP="00370973">
            <w:pPr>
              <w:rPr>
                <w:rFonts w:asciiTheme="minorHAnsi" w:hAnsiTheme="minorHAnsi" w:cstheme="minorHAnsi"/>
                <w:i/>
                <w:sz w:val="20"/>
                <w:szCs w:val="20"/>
              </w:rPr>
            </w:pPr>
            <w:r w:rsidRPr="00DA39DF">
              <w:rPr>
                <w:rFonts w:asciiTheme="minorHAnsi" w:hAnsiTheme="minorHAnsi" w:cstheme="minorHAnsi"/>
                <w:i/>
                <w:sz w:val="20"/>
                <w:szCs w:val="20"/>
              </w:rPr>
              <w:lastRenderedPageBreak/>
              <w:t>Fairness &amp; Justice</w:t>
            </w:r>
          </w:p>
        </w:tc>
        <w:tc>
          <w:tcPr>
            <w:tcW w:w="7484" w:type="dxa"/>
            <w:tcBorders>
              <w:top w:val="single" w:sz="4" w:space="0" w:color="auto"/>
              <w:bottom w:val="single" w:sz="4" w:space="0" w:color="auto"/>
            </w:tcBorders>
          </w:tcPr>
          <w:p w14:paraId="44E640B5" w14:textId="77777777" w:rsidR="00271191" w:rsidRPr="00DA39DF" w:rsidRDefault="00271191" w:rsidP="00370973">
            <w:pPr>
              <w:pStyle w:val="Listenabsatz"/>
              <w:numPr>
                <w:ilvl w:val="0"/>
                <w:numId w:val="17"/>
              </w:numPr>
              <w:ind w:left="279" w:hanging="279"/>
              <w:rPr>
                <w:rFonts w:asciiTheme="minorHAnsi" w:hAnsiTheme="minorHAnsi" w:cstheme="minorHAnsi"/>
                <w:color w:val="000000"/>
                <w:sz w:val="20"/>
                <w:szCs w:val="20"/>
              </w:rPr>
            </w:pPr>
            <w:r w:rsidRPr="00DA39DF">
              <w:rPr>
                <w:rFonts w:asciiTheme="minorHAnsi" w:hAnsiTheme="minorHAnsi" w:cstheme="minorHAnsi"/>
                <w:color w:val="000000"/>
                <w:sz w:val="20"/>
                <w:szCs w:val="20"/>
              </w:rPr>
              <w:t>How important are fairness and justice when considering risks associated with the use of HA technologies?</w:t>
            </w:r>
          </w:p>
          <w:p w14:paraId="504D3D90" w14:textId="77777777" w:rsidR="00271191" w:rsidRPr="00DA39DF" w:rsidRDefault="00271191" w:rsidP="00370973">
            <w:pPr>
              <w:pStyle w:val="Listenabsatz"/>
              <w:numPr>
                <w:ilvl w:val="0"/>
                <w:numId w:val="17"/>
              </w:numPr>
              <w:ind w:left="279" w:hanging="279"/>
              <w:rPr>
                <w:rFonts w:asciiTheme="minorHAnsi" w:hAnsiTheme="minorHAnsi" w:cstheme="minorHAnsi"/>
                <w:color w:val="000000"/>
                <w:sz w:val="20"/>
                <w:szCs w:val="20"/>
              </w:rPr>
            </w:pPr>
            <w:r w:rsidRPr="00DA39DF">
              <w:rPr>
                <w:rFonts w:asciiTheme="minorHAnsi" w:hAnsiTheme="minorHAnsi" w:cstheme="minorHAnsi"/>
                <w:color w:val="000000"/>
                <w:sz w:val="20"/>
                <w:szCs w:val="20"/>
              </w:rPr>
              <w:t xml:space="preserve">Should those who get the enhancement be randomly or specifically chosen (assuming that all </w:t>
            </w:r>
            <w:proofErr w:type="spellStart"/>
            <w:r w:rsidRPr="00DA39DF">
              <w:rPr>
                <w:rFonts w:asciiTheme="minorHAnsi" w:hAnsiTheme="minorHAnsi" w:cstheme="minorHAnsi"/>
                <w:color w:val="000000"/>
                <w:sz w:val="20"/>
                <w:szCs w:val="20"/>
              </w:rPr>
              <w:t>fulfill</w:t>
            </w:r>
            <w:proofErr w:type="spellEnd"/>
            <w:r w:rsidRPr="00DA39DF">
              <w:rPr>
                <w:rFonts w:asciiTheme="minorHAnsi" w:hAnsiTheme="minorHAnsi" w:cstheme="minorHAnsi"/>
                <w:color w:val="000000"/>
                <w:sz w:val="20"/>
                <w:szCs w:val="20"/>
              </w:rPr>
              <w:t xml:space="preserve"> the necessary criteria and have given their consent to get HA)? How would you feel if you did / did not receive HA? </w:t>
            </w:r>
          </w:p>
          <w:p w14:paraId="3E3FA709" w14:textId="77777777" w:rsidR="00271191" w:rsidRPr="00DA39DF" w:rsidRDefault="00271191" w:rsidP="00370973">
            <w:pPr>
              <w:pStyle w:val="Listenabsatz"/>
              <w:numPr>
                <w:ilvl w:val="0"/>
                <w:numId w:val="17"/>
              </w:numPr>
              <w:ind w:left="279" w:hanging="279"/>
              <w:rPr>
                <w:rFonts w:asciiTheme="minorHAnsi" w:hAnsiTheme="minorHAnsi" w:cstheme="minorHAnsi"/>
                <w:color w:val="000000"/>
                <w:sz w:val="20"/>
                <w:szCs w:val="20"/>
              </w:rPr>
            </w:pPr>
            <w:r w:rsidRPr="00DA39DF">
              <w:rPr>
                <w:rFonts w:asciiTheme="minorHAnsi" w:hAnsiTheme="minorHAnsi" w:cstheme="minorHAnsi"/>
                <w:color w:val="000000"/>
                <w:sz w:val="20"/>
                <w:szCs w:val="20"/>
              </w:rPr>
              <w:t>How should HA technology be distributed across a unit? Should the distribution be equal?</w:t>
            </w:r>
          </w:p>
          <w:p w14:paraId="2AF7E96D" w14:textId="77777777" w:rsidR="00271191" w:rsidRPr="00DA39DF" w:rsidRDefault="00271191" w:rsidP="00370973">
            <w:pPr>
              <w:pStyle w:val="Listenabsatz"/>
              <w:numPr>
                <w:ilvl w:val="0"/>
                <w:numId w:val="17"/>
              </w:numPr>
              <w:ind w:left="279" w:hanging="279"/>
              <w:rPr>
                <w:rFonts w:asciiTheme="minorHAnsi" w:hAnsiTheme="minorHAnsi" w:cstheme="minorHAnsi"/>
                <w:color w:val="000000"/>
                <w:sz w:val="20"/>
                <w:szCs w:val="20"/>
              </w:rPr>
            </w:pPr>
            <w:r w:rsidRPr="00DA39DF">
              <w:rPr>
                <w:rFonts w:asciiTheme="minorHAnsi" w:hAnsiTheme="minorHAnsi" w:cstheme="minorHAnsi"/>
                <w:color w:val="000000"/>
                <w:sz w:val="20"/>
                <w:szCs w:val="20"/>
              </w:rPr>
              <w:t>During a joint operation, forces from one nation have received cognitive enhancement (in form of a chemical substance that enhances focus and endurance) which has been developed by country X, however, the technology is kept ‘top secret’. Soldiers from other countries are not enhanced. More so, given that the HA technology is ‘top secret’, and the technology is not shared with the coalition, how fair is it to team up enhanced soldiers from country X with those from countries A, B and C? How can interoperability be ensured without anyone feeling at disadvantage/risk? How ethical is it for soldiers from country X to receive HA without disclosing to partner nations that they had received such treatment (transparency)? How ethical is it ethical to increase the chance of promotion for those who consent to HA treatments being administered to them as it is known to improve their military performance despite known side-effects? Would such ‘reward’ be a fair compensation?</w:t>
            </w:r>
          </w:p>
        </w:tc>
      </w:tr>
      <w:tr w:rsidR="00271191" w:rsidRPr="00F03FF3" w14:paraId="11DC9F82" w14:textId="77777777" w:rsidTr="00370973">
        <w:trPr>
          <w:trHeight w:val="397"/>
        </w:trPr>
        <w:tc>
          <w:tcPr>
            <w:tcW w:w="1526" w:type="dxa"/>
            <w:tcBorders>
              <w:top w:val="single" w:sz="4" w:space="0" w:color="auto"/>
              <w:bottom w:val="single" w:sz="4" w:space="0" w:color="auto"/>
            </w:tcBorders>
          </w:tcPr>
          <w:p w14:paraId="5FD91259" w14:textId="77777777" w:rsidR="00271191" w:rsidRPr="00DA39DF" w:rsidRDefault="00271191" w:rsidP="00370973">
            <w:pPr>
              <w:rPr>
                <w:rFonts w:asciiTheme="minorHAnsi" w:hAnsiTheme="minorHAnsi" w:cstheme="minorHAnsi"/>
                <w:i/>
                <w:sz w:val="20"/>
                <w:szCs w:val="20"/>
              </w:rPr>
            </w:pPr>
            <w:r w:rsidRPr="00DA39DF">
              <w:rPr>
                <w:rFonts w:asciiTheme="minorHAnsi" w:hAnsiTheme="minorHAnsi" w:cstheme="minorHAnsi"/>
                <w:i/>
                <w:sz w:val="20"/>
                <w:szCs w:val="20"/>
              </w:rPr>
              <w:t xml:space="preserve">Privacy </w:t>
            </w:r>
          </w:p>
        </w:tc>
        <w:tc>
          <w:tcPr>
            <w:tcW w:w="7484" w:type="dxa"/>
            <w:tcBorders>
              <w:top w:val="single" w:sz="4" w:space="0" w:color="auto"/>
              <w:bottom w:val="single" w:sz="4" w:space="0" w:color="auto"/>
            </w:tcBorders>
          </w:tcPr>
          <w:p w14:paraId="25A1C0C4" w14:textId="77777777" w:rsidR="00271191" w:rsidRPr="00DA39DF" w:rsidRDefault="00271191" w:rsidP="00370973">
            <w:pPr>
              <w:pStyle w:val="Listenabsatz"/>
              <w:numPr>
                <w:ilvl w:val="0"/>
                <w:numId w:val="18"/>
              </w:numPr>
              <w:ind w:left="279" w:hanging="279"/>
              <w:rPr>
                <w:rFonts w:asciiTheme="minorHAnsi" w:hAnsiTheme="minorHAnsi" w:cstheme="minorHAnsi"/>
                <w:color w:val="000000"/>
                <w:sz w:val="20"/>
                <w:szCs w:val="20"/>
              </w:rPr>
            </w:pPr>
            <w:r w:rsidRPr="00DA39DF">
              <w:rPr>
                <w:rFonts w:asciiTheme="minorHAnsi" w:hAnsiTheme="minorHAnsi" w:cstheme="minorHAnsi"/>
                <w:color w:val="000000"/>
                <w:sz w:val="20"/>
                <w:szCs w:val="20"/>
              </w:rPr>
              <w:t>How important is the respect of privacy of those who receive HA technologies? Should any information be shared with the unit? Should any information be shared with the family members of the ‘augmented’ person (even if the affected person does not wish for any information to be shared)?</w:t>
            </w:r>
          </w:p>
          <w:p w14:paraId="496CF046" w14:textId="77777777" w:rsidR="00271191" w:rsidRPr="00DA39DF" w:rsidRDefault="00271191" w:rsidP="00370973">
            <w:pPr>
              <w:pStyle w:val="Listenabsatz"/>
              <w:numPr>
                <w:ilvl w:val="0"/>
                <w:numId w:val="18"/>
              </w:numPr>
              <w:ind w:left="279" w:hanging="279"/>
              <w:rPr>
                <w:rFonts w:asciiTheme="minorHAnsi" w:hAnsiTheme="minorHAnsi" w:cstheme="minorHAnsi"/>
                <w:color w:val="000000"/>
                <w:sz w:val="20"/>
                <w:szCs w:val="20"/>
              </w:rPr>
            </w:pPr>
            <w:r w:rsidRPr="00DA39DF">
              <w:rPr>
                <w:rFonts w:asciiTheme="minorHAnsi" w:hAnsiTheme="minorHAnsi" w:cstheme="minorHAnsi"/>
                <w:color w:val="000000"/>
                <w:sz w:val="20"/>
                <w:szCs w:val="20"/>
              </w:rPr>
              <w:t>Several persons belonging to a military unit get an HA implant. The procedure takes places after an informed consent had been obtained. However, the subjects do not wish these details to be shared with their family members. One of the side-effects of such an implant is that it can cause rapid breathing and loss of consciousness with potentially fatal consequences if left untreated. The treatment has to take place almost immediately and the implant needs to be removed. What if one of the soldiers experiences these side-effects while on leave without their family members knowing that a) they have an HA implant and b) what possible symptoms to look for? Should the privacy still be respected even if it threatens the life of the subject in question?</w:t>
            </w:r>
          </w:p>
          <w:p w14:paraId="734A9BCC" w14:textId="77777777" w:rsidR="00271191" w:rsidRPr="00DA39DF" w:rsidRDefault="00271191" w:rsidP="00370973">
            <w:pPr>
              <w:pStyle w:val="Listenabsatz"/>
              <w:numPr>
                <w:ilvl w:val="0"/>
                <w:numId w:val="18"/>
              </w:numPr>
              <w:ind w:left="279" w:hanging="279"/>
              <w:rPr>
                <w:rFonts w:asciiTheme="minorHAnsi" w:hAnsiTheme="minorHAnsi" w:cstheme="minorHAnsi"/>
                <w:color w:val="000000"/>
                <w:sz w:val="20"/>
                <w:szCs w:val="20"/>
              </w:rPr>
            </w:pPr>
            <w:r w:rsidRPr="00DA39DF">
              <w:rPr>
                <w:rFonts w:asciiTheme="minorHAnsi" w:hAnsiTheme="minorHAnsi" w:cstheme="minorHAnsi"/>
                <w:color w:val="000000"/>
                <w:sz w:val="20"/>
                <w:szCs w:val="20"/>
              </w:rPr>
              <w:t>Conversely, what if the subject who received the implant does not consent to sharing the above information with their unit? Should their privacy be respected even if it could threaten their life while on a mission?</w:t>
            </w:r>
          </w:p>
          <w:p w14:paraId="1047D04E" w14:textId="77777777" w:rsidR="00271191" w:rsidRPr="00DA39DF" w:rsidRDefault="00271191" w:rsidP="00370973">
            <w:pPr>
              <w:pStyle w:val="Listenabsatz"/>
              <w:numPr>
                <w:ilvl w:val="0"/>
                <w:numId w:val="18"/>
              </w:numPr>
              <w:ind w:left="279" w:hanging="279"/>
              <w:rPr>
                <w:rFonts w:asciiTheme="minorHAnsi" w:hAnsiTheme="minorHAnsi" w:cstheme="minorHAnsi"/>
                <w:color w:val="242424"/>
                <w:sz w:val="20"/>
                <w:szCs w:val="20"/>
              </w:rPr>
            </w:pPr>
            <w:r w:rsidRPr="00DA39DF">
              <w:rPr>
                <w:rFonts w:asciiTheme="minorHAnsi" w:hAnsiTheme="minorHAnsi" w:cstheme="minorHAnsi"/>
                <w:color w:val="242424"/>
                <w:sz w:val="20"/>
                <w:szCs w:val="20"/>
              </w:rPr>
              <w:t xml:space="preserve">If biometric tracking technology intended for one purpose, incidentally reveals in-formation that could affect a person’s long-term ability to carry out a professional role, should that information automatically be shared with the military a) immediately, b) when it becomes directly relevant, c) only </w:t>
            </w:r>
            <w:r w:rsidRPr="00DA39DF">
              <w:rPr>
                <w:rFonts w:asciiTheme="minorHAnsi" w:hAnsiTheme="minorHAnsi" w:cstheme="minorHAnsi"/>
                <w:b/>
                <w:i/>
                <w:color w:val="242424"/>
                <w:sz w:val="20"/>
                <w:szCs w:val="20"/>
              </w:rPr>
              <w:t>if and when</w:t>
            </w:r>
            <w:r w:rsidRPr="00DA39DF">
              <w:rPr>
                <w:rFonts w:asciiTheme="minorHAnsi" w:hAnsiTheme="minorHAnsi" w:cstheme="minorHAnsi"/>
                <w:color w:val="242424"/>
                <w:sz w:val="20"/>
                <w:szCs w:val="20"/>
              </w:rPr>
              <w:t xml:space="preserve"> the person agrees, d) only with the medical officer or immediate superior?</w:t>
            </w:r>
          </w:p>
          <w:p w14:paraId="2E0F0918" w14:textId="77777777" w:rsidR="00271191" w:rsidRPr="00DA39DF" w:rsidRDefault="00271191" w:rsidP="00370973">
            <w:pPr>
              <w:pStyle w:val="Listenabsatz"/>
              <w:numPr>
                <w:ilvl w:val="0"/>
                <w:numId w:val="18"/>
              </w:numPr>
              <w:ind w:left="279" w:hanging="279"/>
              <w:rPr>
                <w:rFonts w:asciiTheme="minorHAnsi" w:hAnsiTheme="minorHAnsi" w:cstheme="minorHAnsi"/>
                <w:color w:val="000000"/>
                <w:sz w:val="20"/>
                <w:szCs w:val="20"/>
              </w:rPr>
            </w:pPr>
            <w:r w:rsidRPr="00DA39DF">
              <w:rPr>
                <w:rFonts w:asciiTheme="minorHAnsi" w:hAnsiTheme="minorHAnsi" w:cstheme="minorHAnsi"/>
                <w:color w:val="242424"/>
                <w:sz w:val="20"/>
                <w:szCs w:val="20"/>
              </w:rPr>
              <w:t>If someone had consented to certain specific biometric data being collected, but information relevant to that person’s long-term health was also collected incidentally (meaning it would normally be automatically deleted), should that information be passed on to that person? Should they be given the option in advance of having such information withheld or passed on, regardless of what it is?</w:t>
            </w:r>
          </w:p>
        </w:tc>
      </w:tr>
      <w:tr w:rsidR="00271191" w:rsidRPr="00C5556F" w14:paraId="5512A5FF" w14:textId="77777777" w:rsidTr="00370973">
        <w:trPr>
          <w:trHeight w:val="397"/>
        </w:trPr>
        <w:tc>
          <w:tcPr>
            <w:tcW w:w="1526" w:type="dxa"/>
            <w:tcBorders>
              <w:top w:val="single" w:sz="4" w:space="0" w:color="auto"/>
              <w:bottom w:val="single" w:sz="4" w:space="0" w:color="auto"/>
            </w:tcBorders>
          </w:tcPr>
          <w:p w14:paraId="57E00422" w14:textId="77777777" w:rsidR="00271191" w:rsidRPr="00DA39DF" w:rsidRDefault="00271191" w:rsidP="00370973">
            <w:pPr>
              <w:rPr>
                <w:rFonts w:asciiTheme="minorHAnsi" w:hAnsiTheme="minorHAnsi" w:cstheme="minorHAnsi"/>
                <w:i/>
                <w:sz w:val="20"/>
                <w:szCs w:val="20"/>
              </w:rPr>
            </w:pPr>
            <w:proofErr w:type="spellStart"/>
            <w:r w:rsidRPr="00DA39DF">
              <w:rPr>
                <w:rFonts w:asciiTheme="minorHAnsi" w:hAnsiTheme="minorHAnsi" w:cstheme="minorHAnsi"/>
                <w:i/>
                <w:sz w:val="20"/>
                <w:szCs w:val="20"/>
              </w:rPr>
              <w:lastRenderedPageBreak/>
              <w:t>Ongoing</w:t>
            </w:r>
            <w:proofErr w:type="spellEnd"/>
            <w:r w:rsidRPr="00DA39DF">
              <w:rPr>
                <w:rFonts w:asciiTheme="minorHAnsi" w:hAnsiTheme="minorHAnsi" w:cstheme="minorHAnsi"/>
                <w:i/>
                <w:sz w:val="20"/>
                <w:szCs w:val="20"/>
              </w:rPr>
              <w:t xml:space="preserve"> Review</w:t>
            </w:r>
          </w:p>
        </w:tc>
        <w:tc>
          <w:tcPr>
            <w:tcW w:w="7484" w:type="dxa"/>
            <w:tcBorders>
              <w:top w:val="single" w:sz="4" w:space="0" w:color="auto"/>
              <w:bottom w:val="single" w:sz="4" w:space="0" w:color="auto"/>
            </w:tcBorders>
          </w:tcPr>
          <w:p w14:paraId="480B7840" w14:textId="77777777" w:rsidR="00271191" w:rsidRPr="00DA39DF" w:rsidRDefault="00271191" w:rsidP="00370973">
            <w:pPr>
              <w:pStyle w:val="Listenabsatz"/>
              <w:numPr>
                <w:ilvl w:val="0"/>
                <w:numId w:val="19"/>
              </w:numPr>
              <w:ind w:left="279" w:hanging="279"/>
              <w:rPr>
                <w:rFonts w:asciiTheme="minorHAnsi" w:hAnsiTheme="minorHAnsi" w:cstheme="minorHAnsi"/>
                <w:color w:val="000000"/>
                <w:sz w:val="20"/>
                <w:szCs w:val="20"/>
              </w:rPr>
            </w:pPr>
            <w:r w:rsidRPr="00DA39DF">
              <w:rPr>
                <w:rFonts w:asciiTheme="minorHAnsi" w:hAnsiTheme="minorHAnsi" w:cstheme="minorHAnsi"/>
                <w:color w:val="000000"/>
                <w:sz w:val="20"/>
                <w:szCs w:val="20"/>
              </w:rPr>
              <w:t>How important is a systematic review of policy regulations (both national and international) related to existing and emerging HA technologies? How often should such review take place?</w:t>
            </w:r>
          </w:p>
          <w:p w14:paraId="7B10F84D" w14:textId="77777777" w:rsidR="00271191" w:rsidRPr="00DA39DF" w:rsidRDefault="00271191" w:rsidP="00370973">
            <w:pPr>
              <w:pStyle w:val="Listenabsatz"/>
              <w:numPr>
                <w:ilvl w:val="0"/>
                <w:numId w:val="19"/>
              </w:numPr>
              <w:ind w:left="279" w:hanging="279"/>
              <w:rPr>
                <w:rFonts w:asciiTheme="minorHAnsi" w:hAnsiTheme="minorHAnsi" w:cstheme="minorHAnsi"/>
                <w:color w:val="000000"/>
                <w:sz w:val="20"/>
                <w:szCs w:val="20"/>
              </w:rPr>
            </w:pPr>
            <w:r w:rsidRPr="00DA39DF">
              <w:rPr>
                <w:rFonts w:asciiTheme="minorHAnsi" w:hAnsiTheme="minorHAnsi" w:cstheme="minorHAnsi"/>
                <w:color w:val="000000"/>
                <w:sz w:val="20"/>
                <w:szCs w:val="20"/>
              </w:rPr>
              <w:t>Should an HA technology which is pending legal review, but which promises no harmful side-effects be integrated if time is of essence to achieve a military advantage against an opponent? Assume a new HA technology has passed a legal review, however, six months after its integration there have been recorded cases of extreme physical and psychological side effects of the HA technology. What should happen with such technology? Should the military continue monitoring those who left the Armed Forces? Would it be ethical to do so?</w:t>
            </w:r>
          </w:p>
        </w:tc>
      </w:tr>
      <w:tr w:rsidR="00271191" w:rsidRPr="00F03FF3" w14:paraId="6FEC27A1" w14:textId="77777777" w:rsidTr="00370973">
        <w:trPr>
          <w:trHeight w:val="397"/>
        </w:trPr>
        <w:tc>
          <w:tcPr>
            <w:tcW w:w="1526" w:type="dxa"/>
            <w:tcBorders>
              <w:top w:val="single" w:sz="4" w:space="0" w:color="auto"/>
              <w:bottom w:val="single" w:sz="4" w:space="0" w:color="auto"/>
            </w:tcBorders>
          </w:tcPr>
          <w:p w14:paraId="47770393" w14:textId="77777777" w:rsidR="00271191" w:rsidRPr="00DA39DF" w:rsidRDefault="00271191" w:rsidP="00370973">
            <w:pPr>
              <w:rPr>
                <w:rFonts w:asciiTheme="minorHAnsi" w:hAnsiTheme="minorHAnsi" w:cstheme="minorHAnsi"/>
                <w:i/>
                <w:sz w:val="20"/>
                <w:szCs w:val="20"/>
              </w:rPr>
            </w:pPr>
            <w:r w:rsidRPr="00DA39DF">
              <w:rPr>
                <w:rFonts w:asciiTheme="minorHAnsi" w:hAnsiTheme="minorHAnsi" w:cstheme="minorHAnsi"/>
                <w:i/>
                <w:sz w:val="20"/>
                <w:szCs w:val="20"/>
              </w:rPr>
              <w:t xml:space="preserve">International Law &amp; </w:t>
            </w:r>
            <w:proofErr w:type="spellStart"/>
            <w:r w:rsidRPr="00DA39DF">
              <w:rPr>
                <w:rFonts w:asciiTheme="minorHAnsi" w:hAnsiTheme="minorHAnsi" w:cstheme="minorHAnsi"/>
                <w:i/>
                <w:sz w:val="20"/>
                <w:szCs w:val="20"/>
              </w:rPr>
              <w:t>Ethical</w:t>
            </w:r>
            <w:proofErr w:type="spellEnd"/>
            <w:r w:rsidRPr="00DA39DF">
              <w:rPr>
                <w:rFonts w:asciiTheme="minorHAnsi" w:hAnsiTheme="minorHAnsi" w:cstheme="minorHAnsi"/>
                <w:i/>
                <w:sz w:val="20"/>
                <w:szCs w:val="20"/>
              </w:rPr>
              <w:t xml:space="preserve"> Codes</w:t>
            </w:r>
          </w:p>
        </w:tc>
        <w:tc>
          <w:tcPr>
            <w:tcW w:w="7484" w:type="dxa"/>
            <w:tcBorders>
              <w:top w:val="single" w:sz="4" w:space="0" w:color="auto"/>
              <w:bottom w:val="single" w:sz="4" w:space="0" w:color="auto"/>
            </w:tcBorders>
          </w:tcPr>
          <w:p w14:paraId="3BD0F35F" w14:textId="77777777" w:rsidR="00271191" w:rsidRPr="00DA39DF" w:rsidRDefault="00271191" w:rsidP="00370973">
            <w:pPr>
              <w:pStyle w:val="Listenabsatz"/>
              <w:numPr>
                <w:ilvl w:val="0"/>
                <w:numId w:val="19"/>
              </w:numPr>
              <w:ind w:left="279" w:hanging="279"/>
              <w:rPr>
                <w:rFonts w:asciiTheme="minorHAnsi" w:hAnsiTheme="minorHAnsi" w:cstheme="minorHAnsi"/>
                <w:color w:val="000000"/>
                <w:sz w:val="20"/>
                <w:szCs w:val="20"/>
              </w:rPr>
            </w:pPr>
            <w:r w:rsidRPr="00DA39DF">
              <w:rPr>
                <w:rFonts w:asciiTheme="minorHAnsi" w:hAnsiTheme="minorHAnsi" w:cstheme="minorHAnsi"/>
                <w:color w:val="000000"/>
                <w:sz w:val="20"/>
                <w:szCs w:val="20"/>
              </w:rPr>
              <w:t xml:space="preserve">Should HA be compatible with international codes of ethics such as medical ethics in times of war? </w:t>
            </w:r>
          </w:p>
          <w:p w14:paraId="5A155C9A" w14:textId="77777777" w:rsidR="00271191" w:rsidRPr="00DA39DF" w:rsidRDefault="00271191" w:rsidP="00370973">
            <w:pPr>
              <w:pStyle w:val="Listenabsatz"/>
              <w:numPr>
                <w:ilvl w:val="0"/>
                <w:numId w:val="19"/>
              </w:numPr>
              <w:ind w:left="279" w:hanging="279"/>
              <w:rPr>
                <w:rFonts w:asciiTheme="minorHAnsi" w:hAnsiTheme="minorHAnsi" w:cstheme="minorHAnsi"/>
                <w:color w:val="000000"/>
                <w:sz w:val="20"/>
                <w:szCs w:val="20"/>
              </w:rPr>
            </w:pPr>
            <w:r w:rsidRPr="00DA39DF">
              <w:rPr>
                <w:rFonts w:asciiTheme="minorHAnsi" w:hAnsiTheme="minorHAnsi" w:cstheme="minorHAnsi"/>
                <w:color w:val="000000"/>
                <w:sz w:val="20"/>
                <w:szCs w:val="20"/>
              </w:rPr>
              <w:t xml:space="preserve">Are medical personnel obliged to administer HA technologies that could harm their patient, knowing that the only purpose is to improve combat capability having potentially fatal consequences </w:t>
            </w:r>
            <w:r w:rsidRPr="00DA39DF">
              <w:rPr>
                <w:rFonts w:asciiTheme="minorHAnsi" w:hAnsiTheme="minorHAnsi" w:cstheme="minorHAnsi"/>
                <w:i/>
                <w:color w:val="000000"/>
                <w:sz w:val="20"/>
                <w:szCs w:val="20"/>
                <w:u w:val="single"/>
              </w:rPr>
              <w:t>even if</w:t>
            </w:r>
            <w:r w:rsidRPr="00DA39DF">
              <w:rPr>
                <w:rFonts w:asciiTheme="minorHAnsi" w:hAnsiTheme="minorHAnsi" w:cstheme="minorHAnsi"/>
                <w:color w:val="000000"/>
                <w:sz w:val="20"/>
                <w:szCs w:val="20"/>
              </w:rPr>
              <w:t xml:space="preserve"> the order to do so is fully legal and the patient in question has given their consent? How important is it to you that any HA be completely consistent with the state’s international legal obligations?</w:t>
            </w:r>
          </w:p>
          <w:p w14:paraId="008E58AA" w14:textId="77777777" w:rsidR="00271191" w:rsidRPr="00DA39DF" w:rsidRDefault="00271191" w:rsidP="00370973">
            <w:pPr>
              <w:pStyle w:val="Listenabsatz"/>
              <w:numPr>
                <w:ilvl w:val="0"/>
                <w:numId w:val="19"/>
              </w:numPr>
              <w:ind w:left="279" w:hanging="279"/>
              <w:rPr>
                <w:rFonts w:asciiTheme="minorHAnsi" w:hAnsiTheme="minorHAnsi" w:cstheme="minorHAnsi"/>
                <w:color w:val="000000" w:themeColor="text1"/>
                <w:sz w:val="20"/>
                <w:szCs w:val="20"/>
              </w:rPr>
            </w:pPr>
            <w:r w:rsidRPr="00DA39DF">
              <w:rPr>
                <w:rFonts w:asciiTheme="minorHAnsi" w:hAnsiTheme="minorHAnsi" w:cstheme="minorHAnsi"/>
                <w:color w:val="000000" w:themeColor="text1"/>
                <w:sz w:val="20"/>
                <w:szCs w:val="20"/>
              </w:rPr>
              <w:t>If a medic refused to carry out a procedure because it violated their professional code of conduct, even though it was determined that the situation made that procedure necessary for mission success, would you support that medic’s decision?</w:t>
            </w:r>
          </w:p>
        </w:tc>
      </w:tr>
      <w:tr w:rsidR="00271191" w:rsidRPr="00C5556F" w14:paraId="131077A8" w14:textId="77777777" w:rsidTr="00370973">
        <w:trPr>
          <w:trHeight w:val="397"/>
        </w:trPr>
        <w:tc>
          <w:tcPr>
            <w:tcW w:w="1526" w:type="dxa"/>
            <w:tcBorders>
              <w:top w:val="single" w:sz="4" w:space="0" w:color="auto"/>
              <w:bottom w:val="single" w:sz="12" w:space="0" w:color="auto"/>
            </w:tcBorders>
          </w:tcPr>
          <w:p w14:paraId="51B93C55" w14:textId="77777777" w:rsidR="00271191" w:rsidRPr="00DA39DF" w:rsidRDefault="00271191" w:rsidP="00370973">
            <w:pPr>
              <w:rPr>
                <w:rFonts w:asciiTheme="minorHAnsi" w:hAnsiTheme="minorHAnsi" w:cstheme="minorHAnsi"/>
                <w:i/>
                <w:sz w:val="20"/>
                <w:szCs w:val="20"/>
              </w:rPr>
            </w:pPr>
            <w:r w:rsidRPr="00DA39DF">
              <w:rPr>
                <w:rFonts w:asciiTheme="minorHAnsi" w:hAnsiTheme="minorHAnsi" w:cstheme="minorHAnsi"/>
                <w:i/>
                <w:sz w:val="20"/>
                <w:szCs w:val="20"/>
              </w:rPr>
              <w:t xml:space="preserve">Wider </w:t>
            </w:r>
            <w:proofErr w:type="spellStart"/>
            <w:r w:rsidRPr="00DA39DF">
              <w:rPr>
                <w:rFonts w:asciiTheme="minorHAnsi" w:hAnsiTheme="minorHAnsi" w:cstheme="minorHAnsi"/>
                <w:i/>
                <w:sz w:val="20"/>
                <w:szCs w:val="20"/>
              </w:rPr>
              <w:t>Social</w:t>
            </w:r>
            <w:proofErr w:type="spellEnd"/>
            <w:r w:rsidRPr="00DA39DF">
              <w:rPr>
                <w:rFonts w:asciiTheme="minorHAnsi" w:hAnsiTheme="minorHAnsi" w:cstheme="minorHAnsi"/>
                <w:i/>
                <w:sz w:val="20"/>
                <w:szCs w:val="20"/>
              </w:rPr>
              <w:t xml:space="preserve"> Impact</w:t>
            </w:r>
          </w:p>
        </w:tc>
        <w:tc>
          <w:tcPr>
            <w:tcW w:w="7484" w:type="dxa"/>
            <w:tcBorders>
              <w:top w:val="single" w:sz="4" w:space="0" w:color="auto"/>
              <w:bottom w:val="single" w:sz="12" w:space="0" w:color="auto"/>
            </w:tcBorders>
          </w:tcPr>
          <w:p w14:paraId="4A4C5D06" w14:textId="77777777" w:rsidR="00271191" w:rsidRPr="00DA39DF" w:rsidRDefault="00271191" w:rsidP="00370973">
            <w:pPr>
              <w:pStyle w:val="Listenabsatz"/>
              <w:numPr>
                <w:ilvl w:val="0"/>
                <w:numId w:val="19"/>
              </w:numPr>
              <w:spacing w:after="280"/>
              <w:ind w:left="279" w:hanging="279"/>
              <w:rPr>
                <w:rFonts w:asciiTheme="minorHAnsi" w:hAnsiTheme="minorHAnsi" w:cstheme="minorHAnsi"/>
                <w:color w:val="000000"/>
                <w:sz w:val="20"/>
                <w:szCs w:val="20"/>
              </w:rPr>
            </w:pPr>
            <w:r w:rsidRPr="00DA39DF">
              <w:rPr>
                <w:rFonts w:asciiTheme="minorHAnsi" w:hAnsiTheme="minorHAnsi" w:cstheme="minorHAnsi"/>
                <w:color w:val="000000"/>
                <w:sz w:val="20"/>
                <w:szCs w:val="20"/>
              </w:rPr>
              <w:t>How important is it to consider possible effects upon a wider society when integrating HA? Should military success take an absolute priority even if the second and third order effects are considered to be negative for the society to which the ‘enhanced’ person belongs?</w:t>
            </w:r>
          </w:p>
          <w:p w14:paraId="6E998858" w14:textId="77777777" w:rsidR="00271191" w:rsidRPr="00DA39DF" w:rsidRDefault="00271191" w:rsidP="00370973">
            <w:pPr>
              <w:pStyle w:val="Listenabsatz"/>
              <w:numPr>
                <w:ilvl w:val="0"/>
                <w:numId w:val="19"/>
              </w:numPr>
              <w:ind w:left="279" w:hanging="279"/>
              <w:rPr>
                <w:rFonts w:asciiTheme="minorHAnsi" w:hAnsiTheme="minorHAnsi" w:cstheme="minorHAnsi"/>
                <w:color w:val="000000"/>
                <w:sz w:val="20"/>
                <w:szCs w:val="20"/>
              </w:rPr>
            </w:pPr>
            <w:r w:rsidRPr="00DA39DF">
              <w:rPr>
                <w:rFonts w:asciiTheme="minorHAnsi" w:hAnsiTheme="minorHAnsi" w:cstheme="minorHAnsi"/>
                <w:color w:val="000000"/>
                <w:sz w:val="20"/>
                <w:szCs w:val="20"/>
              </w:rPr>
              <w:t>Should technologies that cannot be simply ‘disabled’ when the solder is on leave used? Under which conditions is it safe to use those? What if the person who received HA becomes violent and causes physical harm to another person which is made worse by the HA due to their increased strength, for example? Who is to be held accountable in such case? Who should bear the responsibility? What laws apply?</w:t>
            </w:r>
          </w:p>
        </w:tc>
      </w:tr>
    </w:tbl>
    <w:p w14:paraId="79CB19DB" w14:textId="77777777" w:rsidR="00271191" w:rsidRDefault="00271191" w:rsidP="00271191">
      <w:pPr>
        <w:spacing w:line="360" w:lineRule="auto"/>
        <w:jc w:val="both"/>
        <w:rPr>
          <w:b/>
          <w:bCs/>
          <w:highlight w:val="white"/>
        </w:rPr>
      </w:pPr>
    </w:p>
    <w:p w14:paraId="7FABDEBD" w14:textId="77777777" w:rsidR="00271191" w:rsidRDefault="00271191" w:rsidP="00271191">
      <w:pPr>
        <w:rPr>
          <w:b/>
          <w:bCs/>
          <w:highlight w:val="white"/>
        </w:rPr>
      </w:pPr>
      <w:r>
        <w:rPr>
          <w:b/>
          <w:bCs/>
          <w:highlight w:val="white"/>
        </w:rPr>
        <w:br w:type="page"/>
      </w:r>
    </w:p>
    <w:p w14:paraId="7F8D0659" w14:textId="77777777" w:rsidR="00271191" w:rsidRPr="00517290" w:rsidRDefault="00271191" w:rsidP="00271191">
      <w:pPr>
        <w:spacing w:line="276" w:lineRule="auto"/>
        <w:jc w:val="both"/>
        <w:rPr>
          <w:b/>
          <w:bCs/>
          <w:highlight w:val="white"/>
          <w:lang w:val="en-US"/>
        </w:rPr>
      </w:pPr>
      <w:r w:rsidRPr="006C2408">
        <w:rPr>
          <w:b/>
          <w:bCs/>
          <w:highlight w:val="white"/>
          <w:lang w:val="en-US"/>
        </w:rPr>
        <w:lastRenderedPageBreak/>
        <w:t xml:space="preserve">Table S2. </w:t>
      </w:r>
      <w:r w:rsidRPr="00F93A7C">
        <w:rPr>
          <w:b/>
          <w:bCs/>
          <w:highlight w:val="white"/>
          <w:lang w:val="en-US"/>
        </w:rPr>
        <w:t>Co</w:t>
      </w:r>
      <w:r>
        <w:rPr>
          <w:b/>
          <w:bCs/>
          <w:highlight w:val="white"/>
          <w:lang w:val="en-US"/>
        </w:rPr>
        <w:t>ntent from the information sheet of the web-based survey</w:t>
      </w:r>
      <w:r w:rsidRPr="00517290">
        <w:rPr>
          <w:b/>
          <w:bCs/>
          <w:highlight w:val="white"/>
          <w:lang w:val="en-US"/>
        </w:rPr>
        <w:t>.</w:t>
      </w:r>
    </w:p>
    <w:tbl>
      <w:tblPr>
        <w:tblStyle w:val="Tabellenraster"/>
        <w:tblW w:w="0" w:type="auto"/>
        <w:tblLook w:val="04A0" w:firstRow="1" w:lastRow="0" w:firstColumn="1" w:lastColumn="0" w:noHBand="0" w:noVBand="1"/>
      </w:tblPr>
      <w:tblGrid>
        <w:gridCol w:w="9016"/>
      </w:tblGrid>
      <w:tr w:rsidR="00271191" w:rsidRPr="00F03FF3" w14:paraId="16A76FA9" w14:textId="77777777" w:rsidTr="00370973">
        <w:tc>
          <w:tcPr>
            <w:tcW w:w="9016" w:type="dxa"/>
            <w:tcBorders>
              <w:top w:val="single" w:sz="12" w:space="0" w:color="auto"/>
              <w:left w:val="nil"/>
              <w:bottom w:val="single" w:sz="12" w:space="0" w:color="auto"/>
              <w:right w:val="nil"/>
            </w:tcBorders>
          </w:tcPr>
          <w:p w14:paraId="603970C0" w14:textId="77777777" w:rsidR="00271191" w:rsidRPr="00517290" w:rsidRDefault="00271191" w:rsidP="00370973">
            <w:pPr>
              <w:rPr>
                <w:b/>
                <w:bCs/>
                <w:highlight w:val="white"/>
                <w:lang w:val="en-US"/>
              </w:rPr>
            </w:pPr>
            <w:r w:rsidRPr="00E5770E">
              <w:rPr>
                <w:rFonts w:asciiTheme="minorHAnsi" w:hAnsiTheme="minorHAnsi" w:cstheme="minorHAnsi"/>
                <w:sz w:val="20"/>
                <w:szCs w:val="20"/>
                <w:lang w:val="en-US"/>
              </w:rPr>
              <w:t xml:space="preserve">You are invited to participate in research being conducted by [BLINDED FOR REVIEW]. Participation is fully voluntary and should take no more than 35 minutes of your time. You will be asked several non-personal questions related to your perception of the importance of different values with regards to Human Augmentation technologies in a </w:t>
            </w:r>
            <w:proofErr w:type="spellStart"/>
            <w:r w:rsidRPr="00E5770E">
              <w:rPr>
                <w:rFonts w:asciiTheme="minorHAnsi" w:hAnsiTheme="minorHAnsi" w:cstheme="minorHAnsi"/>
                <w:sz w:val="20"/>
                <w:szCs w:val="20"/>
                <w:lang w:val="en-US"/>
              </w:rPr>
              <w:t>Defence</w:t>
            </w:r>
            <w:proofErr w:type="spellEnd"/>
            <w:r w:rsidRPr="00E5770E">
              <w:rPr>
                <w:rFonts w:asciiTheme="minorHAnsi" w:hAnsiTheme="minorHAnsi" w:cstheme="minorHAnsi"/>
                <w:sz w:val="20"/>
                <w:szCs w:val="20"/>
                <w:lang w:val="en-US"/>
              </w:rPr>
              <w:t xml:space="preserve"> environment. We are testing whether some newly developed ethical principles are appropriate when making decisions about whether Human Augmentation technologies should or can be used. By Human Augmentation we mean mechanical (e.g. night vision equipment), pharmaceutical (e.g. drugs that keep you awake) or psychological (devices that help or enhance decision making) technologies. As there are clearly potential ethical issues when using such technology, especially in a </w:t>
            </w:r>
            <w:proofErr w:type="spellStart"/>
            <w:r w:rsidRPr="00E5770E">
              <w:rPr>
                <w:rFonts w:asciiTheme="minorHAnsi" w:hAnsiTheme="minorHAnsi" w:cstheme="minorHAnsi"/>
                <w:sz w:val="20"/>
                <w:szCs w:val="20"/>
                <w:lang w:val="en-US"/>
              </w:rPr>
              <w:t>defence</w:t>
            </w:r>
            <w:proofErr w:type="spellEnd"/>
            <w:r w:rsidRPr="00E5770E">
              <w:rPr>
                <w:rFonts w:asciiTheme="minorHAnsi" w:hAnsiTheme="minorHAnsi" w:cstheme="minorHAnsi"/>
                <w:sz w:val="20"/>
                <w:szCs w:val="20"/>
                <w:lang w:val="en-US"/>
              </w:rPr>
              <w:t xml:space="preserve"> context, we are interested in seeking your views.</w:t>
            </w:r>
          </w:p>
        </w:tc>
      </w:tr>
    </w:tbl>
    <w:p w14:paraId="30736E2D" w14:textId="77777777" w:rsidR="00271191" w:rsidRPr="00517290" w:rsidRDefault="00271191" w:rsidP="00271191">
      <w:pPr>
        <w:spacing w:line="360" w:lineRule="auto"/>
        <w:jc w:val="both"/>
        <w:rPr>
          <w:b/>
          <w:bCs/>
          <w:highlight w:val="white"/>
          <w:lang w:val="en-US"/>
        </w:rPr>
      </w:pPr>
    </w:p>
    <w:p w14:paraId="57568EA3" w14:textId="77777777" w:rsidR="00271191" w:rsidRPr="00517290" w:rsidRDefault="00271191" w:rsidP="00271191">
      <w:pPr>
        <w:rPr>
          <w:b/>
          <w:bCs/>
          <w:highlight w:val="white"/>
          <w:lang w:val="en-US"/>
        </w:rPr>
      </w:pPr>
      <w:r w:rsidRPr="00517290">
        <w:rPr>
          <w:b/>
          <w:bCs/>
          <w:highlight w:val="white"/>
          <w:lang w:val="en-US"/>
        </w:rPr>
        <w:br w:type="page"/>
      </w:r>
    </w:p>
    <w:p w14:paraId="2EAAD856" w14:textId="77777777" w:rsidR="00271191" w:rsidRPr="00F93A7C" w:rsidRDefault="00271191" w:rsidP="00271191">
      <w:pPr>
        <w:spacing w:line="276" w:lineRule="auto"/>
        <w:jc w:val="both"/>
        <w:rPr>
          <w:bCs/>
          <w:highlight w:val="white"/>
          <w:lang w:val="en-US"/>
        </w:rPr>
      </w:pPr>
      <w:r w:rsidRPr="00517290">
        <w:rPr>
          <w:b/>
          <w:bCs/>
          <w:highlight w:val="white"/>
          <w:lang w:val="en-US"/>
        </w:rPr>
        <w:lastRenderedPageBreak/>
        <w:t xml:space="preserve">Table S3. Explanations </w:t>
      </w:r>
      <w:r w:rsidRPr="00F93A7C">
        <w:rPr>
          <w:b/>
          <w:bCs/>
          <w:highlight w:val="white"/>
          <w:lang w:val="en-US"/>
        </w:rPr>
        <w:t>regarding each of the n</w:t>
      </w:r>
      <w:r w:rsidRPr="00F93A7C">
        <w:rPr>
          <w:b/>
          <w:color w:val="000000"/>
          <w:lang w:val="en-US"/>
        </w:rPr>
        <w:t xml:space="preserve">ine ethical principles of human augmentation (HA) in a </w:t>
      </w:r>
      <w:proofErr w:type="spellStart"/>
      <w:r w:rsidRPr="00F93A7C">
        <w:rPr>
          <w:b/>
          <w:color w:val="000000"/>
          <w:lang w:val="en-US"/>
        </w:rPr>
        <w:t>defence</w:t>
      </w:r>
      <w:proofErr w:type="spellEnd"/>
      <w:r w:rsidRPr="00F93A7C">
        <w:rPr>
          <w:b/>
          <w:color w:val="000000"/>
          <w:lang w:val="en-US"/>
        </w:rPr>
        <w:t xml:space="preserve"> environment </w:t>
      </w:r>
      <w:r w:rsidRPr="00F93A7C">
        <w:rPr>
          <w:b/>
          <w:bCs/>
          <w:highlight w:val="white"/>
          <w:lang w:val="en-US"/>
        </w:rPr>
        <w:t xml:space="preserve">in the web-based survey. </w:t>
      </w:r>
    </w:p>
    <w:tbl>
      <w:tblPr>
        <w:tblW w:w="9010" w:type="dxa"/>
        <w:tblInd w:w="-108" w:type="dxa"/>
        <w:tblLayout w:type="fixed"/>
        <w:tblLook w:val="0400" w:firstRow="0" w:lastRow="0" w:firstColumn="0" w:lastColumn="0" w:noHBand="0" w:noVBand="1"/>
      </w:tblPr>
      <w:tblGrid>
        <w:gridCol w:w="1560"/>
        <w:gridCol w:w="7450"/>
      </w:tblGrid>
      <w:tr w:rsidR="00271191" w:rsidRPr="00E5770E" w14:paraId="46F8C040" w14:textId="77777777" w:rsidTr="00370973">
        <w:trPr>
          <w:trHeight w:val="397"/>
        </w:trPr>
        <w:tc>
          <w:tcPr>
            <w:tcW w:w="1560" w:type="dxa"/>
            <w:tcBorders>
              <w:top w:val="single" w:sz="12" w:space="0" w:color="auto"/>
              <w:bottom w:val="single" w:sz="4" w:space="0" w:color="auto"/>
            </w:tcBorders>
          </w:tcPr>
          <w:p w14:paraId="6B3A1BE7" w14:textId="77777777" w:rsidR="00271191" w:rsidRPr="008A1D14" w:rsidRDefault="00271191" w:rsidP="00370973">
            <w:pPr>
              <w:rPr>
                <w:rFonts w:asciiTheme="minorHAnsi" w:hAnsiTheme="minorHAnsi" w:cstheme="minorHAnsi"/>
                <w:b/>
                <w:sz w:val="20"/>
                <w:szCs w:val="20"/>
              </w:rPr>
            </w:pPr>
            <w:proofErr w:type="spellStart"/>
            <w:r>
              <w:rPr>
                <w:rFonts w:asciiTheme="minorHAnsi" w:hAnsiTheme="minorHAnsi" w:cstheme="minorHAnsi"/>
                <w:b/>
                <w:sz w:val="20"/>
                <w:szCs w:val="20"/>
              </w:rPr>
              <w:t>Principle</w:t>
            </w:r>
            <w:proofErr w:type="spellEnd"/>
          </w:p>
        </w:tc>
        <w:tc>
          <w:tcPr>
            <w:tcW w:w="7450" w:type="dxa"/>
            <w:tcBorders>
              <w:top w:val="single" w:sz="12" w:space="0" w:color="auto"/>
              <w:bottom w:val="single" w:sz="4" w:space="0" w:color="auto"/>
            </w:tcBorders>
          </w:tcPr>
          <w:p w14:paraId="2F4D63C1" w14:textId="77777777" w:rsidR="00271191" w:rsidRPr="00E5770E" w:rsidRDefault="00271191" w:rsidP="00370973">
            <w:pPr>
              <w:rPr>
                <w:rFonts w:asciiTheme="minorHAnsi" w:hAnsiTheme="minorHAnsi" w:cstheme="minorHAnsi"/>
                <w:b/>
                <w:color w:val="000000"/>
                <w:sz w:val="20"/>
                <w:szCs w:val="20"/>
              </w:rPr>
            </w:pPr>
            <w:r>
              <w:rPr>
                <w:rFonts w:asciiTheme="minorHAnsi" w:hAnsiTheme="minorHAnsi" w:cstheme="minorHAnsi"/>
                <w:b/>
                <w:color w:val="000000"/>
                <w:sz w:val="20"/>
                <w:szCs w:val="20"/>
              </w:rPr>
              <w:t>Explanation</w:t>
            </w:r>
          </w:p>
        </w:tc>
      </w:tr>
      <w:tr w:rsidR="00271191" w:rsidRPr="00F03FF3" w14:paraId="4AE1554A" w14:textId="77777777" w:rsidTr="00370973">
        <w:trPr>
          <w:trHeight w:val="397"/>
        </w:trPr>
        <w:tc>
          <w:tcPr>
            <w:tcW w:w="1560" w:type="dxa"/>
            <w:tcBorders>
              <w:top w:val="single" w:sz="4" w:space="0" w:color="auto"/>
              <w:bottom w:val="single" w:sz="4" w:space="0" w:color="auto"/>
            </w:tcBorders>
          </w:tcPr>
          <w:p w14:paraId="4FF4289F" w14:textId="77777777" w:rsidR="00271191" w:rsidRPr="008467EF" w:rsidRDefault="00271191" w:rsidP="00370973">
            <w:pPr>
              <w:rPr>
                <w:rFonts w:asciiTheme="minorHAnsi" w:hAnsiTheme="minorHAnsi" w:cstheme="minorHAnsi"/>
                <w:i/>
                <w:sz w:val="20"/>
                <w:szCs w:val="20"/>
              </w:rPr>
            </w:pPr>
            <w:proofErr w:type="spellStart"/>
            <w:r w:rsidRPr="008467EF">
              <w:rPr>
                <w:rFonts w:asciiTheme="minorHAnsi" w:hAnsiTheme="minorHAnsi" w:cstheme="minorHAnsi"/>
                <w:i/>
                <w:sz w:val="20"/>
                <w:szCs w:val="20"/>
              </w:rPr>
              <w:t>Necessity</w:t>
            </w:r>
            <w:proofErr w:type="spellEnd"/>
            <w:r w:rsidRPr="008467EF">
              <w:rPr>
                <w:rFonts w:asciiTheme="minorHAnsi" w:hAnsiTheme="minorHAnsi" w:cstheme="minorHAnsi"/>
                <w:i/>
                <w:sz w:val="20"/>
                <w:szCs w:val="20"/>
              </w:rPr>
              <w:t xml:space="preserve"> and </w:t>
            </w:r>
            <w:proofErr w:type="spellStart"/>
            <w:r w:rsidRPr="008467EF">
              <w:rPr>
                <w:rFonts w:asciiTheme="minorHAnsi" w:hAnsiTheme="minorHAnsi" w:cstheme="minorHAnsi"/>
                <w:i/>
                <w:sz w:val="20"/>
                <w:szCs w:val="20"/>
              </w:rPr>
              <w:t>Proportionality</w:t>
            </w:r>
            <w:proofErr w:type="spellEnd"/>
            <w:r w:rsidRPr="008467EF">
              <w:rPr>
                <w:rFonts w:asciiTheme="minorHAnsi" w:hAnsiTheme="minorHAnsi" w:cstheme="minorHAnsi"/>
                <w:i/>
                <w:sz w:val="20"/>
                <w:szCs w:val="20"/>
              </w:rPr>
              <w:t xml:space="preserve"> </w:t>
            </w:r>
          </w:p>
        </w:tc>
        <w:tc>
          <w:tcPr>
            <w:tcW w:w="7450" w:type="dxa"/>
            <w:tcBorders>
              <w:top w:val="single" w:sz="4" w:space="0" w:color="auto"/>
              <w:bottom w:val="single" w:sz="4" w:space="0" w:color="auto"/>
            </w:tcBorders>
          </w:tcPr>
          <w:p w14:paraId="64C73FA4" w14:textId="77777777" w:rsidR="00271191" w:rsidRPr="00F93A7C" w:rsidRDefault="00271191" w:rsidP="00370973">
            <w:pPr>
              <w:rPr>
                <w:rFonts w:asciiTheme="minorHAnsi" w:hAnsiTheme="minorHAnsi" w:cstheme="minorHAnsi"/>
                <w:sz w:val="20"/>
                <w:szCs w:val="20"/>
                <w:lang w:val="en-US"/>
              </w:rPr>
            </w:pPr>
            <w:r w:rsidRPr="00F93A7C">
              <w:rPr>
                <w:rFonts w:asciiTheme="minorHAnsi" w:hAnsiTheme="minorHAnsi" w:cstheme="minorHAnsi"/>
                <w:sz w:val="20"/>
                <w:szCs w:val="20"/>
                <w:lang w:val="en-US"/>
              </w:rPr>
              <w:t>Necessity and proportionality address a set of considerations including: A risk-benefit analysis related to military necessity and proportionality when integrating HA. Careful considerations related to the integration of HA in a situation where it creates burdens to those affected even if it fulfils the criterion of military necessity. Careful considerations related to potential negative long-term consequences (such as side effects, possible misuse, or threat to human dignity) even if it means that there is a short-term benefit (e.g., the success of a military mission, saving human lives).</w:t>
            </w:r>
          </w:p>
        </w:tc>
      </w:tr>
      <w:tr w:rsidR="00271191" w:rsidRPr="00F03FF3" w14:paraId="6358B209" w14:textId="77777777" w:rsidTr="00370973">
        <w:trPr>
          <w:trHeight w:val="397"/>
        </w:trPr>
        <w:tc>
          <w:tcPr>
            <w:tcW w:w="1560" w:type="dxa"/>
            <w:tcBorders>
              <w:top w:val="single" w:sz="4" w:space="0" w:color="auto"/>
              <w:bottom w:val="single" w:sz="4" w:space="0" w:color="auto"/>
            </w:tcBorders>
          </w:tcPr>
          <w:p w14:paraId="4191C223" w14:textId="77777777" w:rsidR="00271191" w:rsidRPr="008467EF" w:rsidRDefault="00271191" w:rsidP="00370973">
            <w:pPr>
              <w:rPr>
                <w:rFonts w:asciiTheme="minorHAnsi" w:hAnsiTheme="minorHAnsi" w:cstheme="minorHAnsi"/>
                <w:i/>
                <w:sz w:val="20"/>
                <w:szCs w:val="20"/>
              </w:rPr>
            </w:pPr>
            <w:r w:rsidRPr="008467EF">
              <w:rPr>
                <w:rFonts w:asciiTheme="minorHAnsi" w:hAnsiTheme="minorHAnsi" w:cstheme="minorHAnsi"/>
                <w:i/>
                <w:sz w:val="20"/>
                <w:szCs w:val="20"/>
              </w:rPr>
              <w:t xml:space="preserve">Human </w:t>
            </w:r>
            <w:proofErr w:type="spellStart"/>
            <w:r w:rsidRPr="008467EF">
              <w:rPr>
                <w:rFonts w:asciiTheme="minorHAnsi" w:hAnsiTheme="minorHAnsi" w:cstheme="minorHAnsi"/>
                <w:i/>
                <w:sz w:val="20"/>
                <w:szCs w:val="20"/>
              </w:rPr>
              <w:t>Dignity</w:t>
            </w:r>
            <w:proofErr w:type="spellEnd"/>
          </w:p>
        </w:tc>
        <w:tc>
          <w:tcPr>
            <w:tcW w:w="7450" w:type="dxa"/>
            <w:tcBorders>
              <w:top w:val="single" w:sz="4" w:space="0" w:color="auto"/>
              <w:bottom w:val="single" w:sz="4" w:space="0" w:color="auto"/>
            </w:tcBorders>
          </w:tcPr>
          <w:p w14:paraId="0FD192C8" w14:textId="77777777" w:rsidR="00271191" w:rsidRPr="00F93A7C" w:rsidRDefault="00271191" w:rsidP="00370973">
            <w:pPr>
              <w:rPr>
                <w:rFonts w:asciiTheme="minorHAnsi" w:hAnsiTheme="minorHAnsi" w:cstheme="minorHAnsi"/>
                <w:bCs/>
                <w:sz w:val="20"/>
                <w:szCs w:val="20"/>
                <w:lang w:val="en-US"/>
              </w:rPr>
            </w:pPr>
            <w:r w:rsidRPr="00F93A7C">
              <w:rPr>
                <w:rFonts w:asciiTheme="minorHAnsi" w:hAnsiTheme="minorHAnsi" w:cstheme="minorHAnsi"/>
                <w:bCs/>
                <w:sz w:val="20"/>
                <w:szCs w:val="20"/>
                <w:lang w:val="en-US"/>
              </w:rPr>
              <w:t>This principle assesses whether human dignity is threatened in any way when integrating HA technologies.</w:t>
            </w:r>
          </w:p>
          <w:p w14:paraId="75F8C2DE" w14:textId="77777777" w:rsidR="00271191" w:rsidRPr="00F93A7C" w:rsidRDefault="00271191" w:rsidP="00370973">
            <w:pPr>
              <w:rPr>
                <w:rFonts w:asciiTheme="minorHAnsi" w:hAnsiTheme="minorHAnsi" w:cstheme="minorHAnsi"/>
                <w:sz w:val="20"/>
                <w:szCs w:val="20"/>
                <w:lang w:val="en-US"/>
              </w:rPr>
            </w:pPr>
            <w:r w:rsidRPr="00F93A7C">
              <w:rPr>
                <w:rFonts w:asciiTheme="minorHAnsi" w:hAnsiTheme="minorHAnsi" w:cstheme="minorHAnsi"/>
                <w:sz w:val="20"/>
                <w:szCs w:val="20"/>
                <w:u w:val="single"/>
                <w:lang w:val="en-US"/>
              </w:rPr>
              <w:t>Example:</w:t>
            </w:r>
            <w:r w:rsidRPr="00F93A7C">
              <w:rPr>
                <w:rFonts w:asciiTheme="minorHAnsi" w:hAnsiTheme="minorHAnsi" w:cstheme="minorHAnsi"/>
                <w:sz w:val="20"/>
                <w:szCs w:val="20"/>
                <w:lang w:val="en-US"/>
              </w:rPr>
              <w:t xml:space="preserve"> In a military mission, the success of which is only guaranteed if HA is used, there is a potential chance that the human dignity of those soldiers who receive HA is compromised. An example of such HA could include an information and communication technologies (ICT) implant which could lead to potential misuse such as surveillance and/or manipulation. How ethical would it be to introduce HA anyway? Does mission success outweigh potential risks to human dignity? Another example thereof could be a tracking device that records the soldier’s emotional and physical states at all times, even on holidays or while visiting family and/or friends.</w:t>
            </w:r>
          </w:p>
        </w:tc>
      </w:tr>
      <w:tr w:rsidR="00271191" w:rsidRPr="00F03FF3" w14:paraId="3B61F894" w14:textId="77777777" w:rsidTr="00370973">
        <w:trPr>
          <w:trHeight w:val="397"/>
        </w:trPr>
        <w:tc>
          <w:tcPr>
            <w:tcW w:w="1560" w:type="dxa"/>
            <w:tcBorders>
              <w:top w:val="single" w:sz="4" w:space="0" w:color="auto"/>
              <w:bottom w:val="single" w:sz="4" w:space="0" w:color="auto"/>
            </w:tcBorders>
          </w:tcPr>
          <w:p w14:paraId="5CB2F8FB" w14:textId="77777777" w:rsidR="00271191" w:rsidRPr="008467EF" w:rsidRDefault="00271191" w:rsidP="00370973">
            <w:pPr>
              <w:rPr>
                <w:rFonts w:asciiTheme="minorHAnsi" w:hAnsiTheme="minorHAnsi" w:cstheme="minorHAnsi"/>
                <w:i/>
                <w:sz w:val="20"/>
                <w:szCs w:val="20"/>
              </w:rPr>
            </w:pPr>
            <w:proofErr w:type="spellStart"/>
            <w:r w:rsidRPr="008467EF">
              <w:rPr>
                <w:rFonts w:asciiTheme="minorHAnsi" w:hAnsiTheme="minorHAnsi" w:cstheme="minorHAnsi"/>
                <w:i/>
                <w:sz w:val="20"/>
                <w:szCs w:val="20"/>
              </w:rPr>
              <w:t>Informed</w:t>
            </w:r>
            <w:proofErr w:type="spellEnd"/>
            <w:r w:rsidRPr="008467EF">
              <w:rPr>
                <w:rFonts w:asciiTheme="minorHAnsi" w:hAnsiTheme="minorHAnsi" w:cstheme="minorHAnsi"/>
                <w:i/>
                <w:sz w:val="20"/>
                <w:szCs w:val="20"/>
              </w:rPr>
              <w:t xml:space="preserve"> </w:t>
            </w:r>
            <w:proofErr w:type="spellStart"/>
            <w:r w:rsidRPr="008467EF">
              <w:rPr>
                <w:rFonts w:asciiTheme="minorHAnsi" w:hAnsiTheme="minorHAnsi" w:cstheme="minorHAnsi"/>
                <w:i/>
                <w:sz w:val="20"/>
                <w:szCs w:val="20"/>
              </w:rPr>
              <w:t>Consent</w:t>
            </w:r>
            <w:proofErr w:type="spellEnd"/>
            <w:r w:rsidRPr="008467EF">
              <w:rPr>
                <w:rFonts w:asciiTheme="minorHAnsi" w:hAnsiTheme="minorHAnsi" w:cstheme="minorHAnsi"/>
                <w:i/>
                <w:sz w:val="20"/>
                <w:szCs w:val="20"/>
              </w:rPr>
              <w:t xml:space="preserve"> &amp; Autonomy</w:t>
            </w:r>
          </w:p>
        </w:tc>
        <w:tc>
          <w:tcPr>
            <w:tcW w:w="7450" w:type="dxa"/>
            <w:tcBorders>
              <w:top w:val="single" w:sz="4" w:space="0" w:color="auto"/>
              <w:bottom w:val="single" w:sz="4" w:space="0" w:color="auto"/>
            </w:tcBorders>
          </w:tcPr>
          <w:p w14:paraId="59069CBC" w14:textId="77777777" w:rsidR="00271191" w:rsidRPr="00F93A7C" w:rsidRDefault="00271191" w:rsidP="00370973">
            <w:pPr>
              <w:rPr>
                <w:rFonts w:asciiTheme="minorHAnsi" w:hAnsiTheme="minorHAnsi" w:cstheme="minorHAnsi"/>
                <w:bCs/>
                <w:sz w:val="20"/>
                <w:szCs w:val="20"/>
                <w:lang w:val="en-US"/>
              </w:rPr>
            </w:pPr>
            <w:r w:rsidRPr="00F93A7C">
              <w:rPr>
                <w:rFonts w:asciiTheme="minorHAnsi" w:hAnsiTheme="minorHAnsi" w:cstheme="minorHAnsi"/>
                <w:bCs/>
                <w:sz w:val="20"/>
                <w:szCs w:val="20"/>
                <w:lang w:val="en-US"/>
              </w:rPr>
              <w:t>This principle evaluates whether informed consent should always be obtained before HA is integrated and whether HA should ever be integrated if such consent is not obtained.</w:t>
            </w:r>
          </w:p>
          <w:p w14:paraId="6DB7B32F" w14:textId="77777777" w:rsidR="00271191" w:rsidRPr="00F93A7C" w:rsidRDefault="00271191" w:rsidP="00370973">
            <w:pPr>
              <w:rPr>
                <w:rFonts w:asciiTheme="minorHAnsi" w:hAnsiTheme="minorHAnsi" w:cstheme="minorHAnsi"/>
                <w:sz w:val="20"/>
                <w:szCs w:val="20"/>
                <w:lang w:val="en-US"/>
              </w:rPr>
            </w:pPr>
            <w:r w:rsidRPr="00F93A7C">
              <w:rPr>
                <w:rFonts w:asciiTheme="minorHAnsi" w:hAnsiTheme="minorHAnsi" w:cstheme="minorHAnsi"/>
                <w:sz w:val="20"/>
                <w:szCs w:val="20"/>
                <w:u w:val="single"/>
                <w:lang w:val="en-US"/>
              </w:rPr>
              <w:t>Example:</w:t>
            </w:r>
            <w:r w:rsidRPr="00F93A7C">
              <w:rPr>
                <w:rFonts w:asciiTheme="minorHAnsi" w:hAnsiTheme="minorHAnsi" w:cstheme="minorHAnsi"/>
                <w:sz w:val="20"/>
                <w:szCs w:val="20"/>
                <w:lang w:val="en-US"/>
              </w:rPr>
              <w:t xml:space="preserve"> To ensure success of a military operation, there is a need to integrate HA. However, those who will be affected are already in the field and while HA can be delivered in form of a pill which would have to be ingested immediately due to time pressure. There is no time to obtain an informed consent from those to whom this pill is administered. How ethical is it to send the HA pill without obtaining a consent from those who should take it? How ethical is it for those in the field to refuse to take the HA pill even if it means that unity of effort would be greatly undermined?  </w:t>
            </w:r>
          </w:p>
        </w:tc>
      </w:tr>
      <w:tr w:rsidR="00271191" w:rsidRPr="00F03FF3" w14:paraId="439F3C19" w14:textId="77777777" w:rsidTr="00370973">
        <w:trPr>
          <w:trHeight w:val="397"/>
        </w:trPr>
        <w:tc>
          <w:tcPr>
            <w:tcW w:w="1560" w:type="dxa"/>
            <w:tcBorders>
              <w:top w:val="single" w:sz="4" w:space="0" w:color="auto"/>
              <w:bottom w:val="single" w:sz="4" w:space="0" w:color="auto"/>
            </w:tcBorders>
          </w:tcPr>
          <w:p w14:paraId="388A0BD3" w14:textId="77777777" w:rsidR="00271191" w:rsidRPr="008467EF" w:rsidRDefault="00271191" w:rsidP="00370973">
            <w:pPr>
              <w:rPr>
                <w:rFonts w:asciiTheme="minorHAnsi" w:hAnsiTheme="minorHAnsi" w:cstheme="minorHAnsi"/>
                <w:i/>
                <w:sz w:val="20"/>
                <w:szCs w:val="20"/>
              </w:rPr>
            </w:pPr>
            <w:r w:rsidRPr="008467EF">
              <w:rPr>
                <w:rFonts w:asciiTheme="minorHAnsi" w:hAnsiTheme="minorHAnsi" w:cstheme="minorHAnsi"/>
                <w:i/>
                <w:sz w:val="20"/>
                <w:szCs w:val="20"/>
              </w:rPr>
              <w:t xml:space="preserve">Transparency &amp; </w:t>
            </w:r>
            <w:proofErr w:type="spellStart"/>
            <w:r w:rsidRPr="008467EF">
              <w:rPr>
                <w:rFonts w:asciiTheme="minorHAnsi" w:hAnsiTheme="minorHAnsi" w:cstheme="minorHAnsi"/>
                <w:i/>
                <w:sz w:val="20"/>
                <w:szCs w:val="20"/>
              </w:rPr>
              <w:t>Accountability</w:t>
            </w:r>
            <w:proofErr w:type="spellEnd"/>
          </w:p>
        </w:tc>
        <w:tc>
          <w:tcPr>
            <w:tcW w:w="7450" w:type="dxa"/>
            <w:tcBorders>
              <w:top w:val="single" w:sz="4" w:space="0" w:color="auto"/>
              <w:bottom w:val="single" w:sz="4" w:space="0" w:color="auto"/>
            </w:tcBorders>
          </w:tcPr>
          <w:p w14:paraId="22F47120" w14:textId="77777777" w:rsidR="00271191" w:rsidRPr="00F93A7C" w:rsidRDefault="00271191" w:rsidP="00370973">
            <w:pPr>
              <w:rPr>
                <w:rFonts w:asciiTheme="minorHAnsi" w:hAnsiTheme="minorHAnsi" w:cstheme="minorHAnsi"/>
                <w:bCs/>
                <w:sz w:val="20"/>
                <w:szCs w:val="20"/>
                <w:lang w:val="en-US"/>
              </w:rPr>
            </w:pPr>
            <w:r w:rsidRPr="00F93A7C">
              <w:rPr>
                <w:rFonts w:asciiTheme="minorHAnsi" w:hAnsiTheme="minorHAnsi" w:cstheme="minorHAnsi"/>
                <w:bCs/>
                <w:sz w:val="20"/>
                <w:szCs w:val="20"/>
                <w:lang w:val="en-US"/>
              </w:rPr>
              <w:t>This principle helps evaluate risks associated with the use of HA technologies. It also addresses questions related to how accountability should be allocated and why.</w:t>
            </w:r>
          </w:p>
          <w:p w14:paraId="16A49971" w14:textId="77777777" w:rsidR="00271191" w:rsidRPr="00F93A7C" w:rsidRDefault="00271191" w:rsidP="00370973">
            <w:pPr>
              <w:rPr>
                <w:rFonts w:asciiTheme="minorHAnsi" w:hAnsiTheme="minorHAnsi" w:cstheme="minorHAnsi"/>
                <w:sz w:val="20"/>
                <w:szCs w:val="20"/>
                <w:lang w:val="en-US"/>
              </w:rPr>
            </w:pPr>
            <w:r w:rsidRPr="00F93A7C">
              <w:rPr>
                <w:rFonts w:asciiTheme="minorHAnsi" w:hAnsiTheme="minorHAnsi" w:cstheme="minorHAnsi"/>
                <w:sz w:val="20"/>
                <w:szCs w:val="20"/>
                <w:u w:val="single"/>
                <w:lang w:val="en-US"/>
              </w:rPr>
              <w:t>Example:</w:t>
            </w:r>
            <w:r w:rsidRPr="00F93A7C">
              <w:rPr>
                <w:rFonts w:asciiTheme="minorHAnsi" w:hAnsiTheme="minorHAnsi" w:cstheme="minorHAnsi"/>
                <w:sz w:val="20"/>
                <w:szCs w:val="20"/>
                <w:lang w:val="en-US"/>
              </w:rPr>
              <w:t xml:space="preserve"> The military introduces HA technology in form of a pill which enables the brain to operate at maximum capacity using 1/6th of the oxygen. There is a side effect: 1 in 10 persons can lose consciousness and require hospitalization. Each member of a naval crew receives the pill which they are free to use at their own discretion. A navy diver takes the pill prior to undertaking an underwater demining mission.   </w:t>
            </w:r>
            <w:r w:rsidRPr="00F93A7C">
              <w:rPr>
                <w:rFonts w:asciiTheme="minorHAnsi" w:hAnsiTheme="minorHAnsi" w:cstheme="minorHAnsi"/>
                <w:sz w:val="20"/>
                <w:szCs w:val="20"/>
                <w:lang w:val="en-US"/>
              </w:rPr>
              <w:br/>
              <w:t xml:space="preserve">Are they supposed to share this information with the rest of the crew? If so, is it prior or after administering the pill? If they experience the side effects, who is to be held accountable: the diver or those who made the HA available? If the mission is successful and the diver experiences the side effects when they are spending the weekend with their family, should the family members be informed about possible side effects?  </w:t>
            </w:r>
          </w:p>
        </w:tc>
      </w:tr>
      <w:tr w:rsidR="00271191" w:rsidRPr="00EF4A11" w14:paraId="555B466C" w14:textId="77777777" w:rsidTr="00370973">
        <w:trPr>
          <w:trHeight w:val="397"/>
        </w:trPr>
        <w:tc>
          <w:tcPr>
            <w:tcW w:w="1560" w:type="dxa"/>
            <w:tcBorders>
              <w:top w:val="single" w:sz="4" w:space="0" w:color="auto"/>
              <w:bottom w:val="single" w:sz="4" w:space="0" w:color="auto"/>
            </w:tcBorders>
          </w:tcPr>
          <w:p w14:paraId="4ED15FD3" w14:textId="77777777" w:rsidR="00271191" w:rsidRPr="008467EF" w:rsidRDefault="00271191" w:rsidP="00370973">
            <w:pPr>
              <w:rPr>
                <w:rFonts w:asciiTheme="minorHAnsi" w:hAnsiTheme="minorHAnsi" w:cstheme="minorHAnsi"/>
                <w:i/>
                <w:sz w:val="20"/>
                <w:szCs w:val="20"/>
              </w:rPr>
            </w:pPr>
            <w:r w:rsidRPr="008467EF">
              <w:rPr>
                <w:rFonts w:asciiTheme="minorHAnsi" w:hAnsiTheme="minorHAnsi" w:cstheme="minorHAnsi"/>
                <w:i/>
                <w:sz w:val="20"/>
                <w:szCs w:val="20"/>
              </w:rPr>
              <w:t>Fairness &amp; Justice</w:t>
            </w:r>
          </w:p>
        </w:tc>
        <w:tc>
          <w:tcPr>
            <w:tcW w:w="7450" w:type="dxa"/>
            <w:tcBorders>
              <w:top w:val="single" w:sz="4" w:space="0" w:color="auto"/>
              <w:bottom w:val="single" w:sz="4" w:space="0" w:color="auto"/>
            </w:tcBorders>
          </w:tcPr>
          <w:p w14:paraId="51560C33" w14:textId="77777777" w:rsidR="00271191" w:rsidRPr="00F93A7C" w:rsidRDefault="00271191" w:rsidP="00370973">
            <w:pPr>
              <w:rPr>
                <w:rFonts w:asciiTheme="minorHAnsi" w:hAnsiTheme="minorHAnsi" w:cstheme="minorHAnsi"/>
                <w:bCs/>
                <w:sz w:val="20"/>
                <w:szCs w:val="20"/>
                <w:lang w:val="en-US"/>
              </w:rPr>
            </w:pPr>
            <w:r w:rsidRPr="00F93A7C">
              <w:rPr>
                <w:rFonts w:asciiTheme="minorHAnsi" w:hAnsiTheme="minorHAnsi" w:cstheme="minorHAnsi"/>
                <w:bCs/>
                <w:sz w:val="20"/>
                <w:szCs w:val="20"/>
                <w:lang w:val="en-US"/>
              </w:rPr>
              <w:t>This principle considers the distribution of HA technology across a unit and the basis upon which HA technologies are administered and what risks might be associated with random vs. targeted distribution.</w:t>
            </w:r>
          </w:p>
          <w:p w14:paraId="6D1EE59A" w14:textId="77777777" w:rsidR="00271191" w:rsidRPr="00EF4A11" w:rsidRDefault="00271191" w:rsidP="00370973">
            <w:pPr>
              <w:rPr>
                <w:rFonts w:asciiTheme="minorHAnsi" w:hAnsiTheme="minorHAnsi" w:cstheme="minorHAnsi"/>
                <w:sz w:val="20"/>
                <w:szCs w:val="20"/>
              </w:rPr>
            </w:pPr>
            <w:r w:rsidRPr="00F93A7C">
              <w:rPr>
                <w:rFonts w:asciiTheme="minorHAnsi" w:hAnsiTheme="minorHAnsi" w:cstheme="minorHAnsi"/>
                <w:sz w:val="20"/>
                <w:szCs w:val="20"/>
                <w:u w:val="single"/>
                <w:lang w:val="en-US"/>
              </w:rPr>
              <w:t>Example:</w:t>
            </w:r>
            <w:r w:rsidRPr="00F93A7C">
              <w:rPr>
                <w:rFonts w:asciiTheme="minorHAnsi" w:hAnsiTheme="minorHAnsi" w:cstheme="minorHAnsi"/>
                <w:sz w:val="20"/>
                <w:szCs w:val="20"/>
                <w:lang w:val="en-US"/>
              </w:rPr>
              <w:t xml:space="preserve"> During a joint operation, forces from one nation have received cognitive enhancement which has been developed by country X, however, the technology is kept ‘top secret’. Soldiers from other countries are not enhanced. Given the ‘top secret’ nature of this HA, the technology is not shared with the coalition. </w:t>
            </w:r>
            <w:r w:rsidRPr="00F93A7C">
              <w:rPr>
                <w:rFonts w:asciiTheme="minorHAnsi" w:hAnsiTheme="minorHAnsi" w:cstheme="minorHAnsi"/>
                <w:sz w:val="20"/>
                <w:szCs w:val="20"/>
                <w:lang w:val="en-US"/>
              </w:rPr>
              <w:br/>
              <w:t xml:space="preserve">How fair is it to team up enhanced soldiers from country X with those from countries A, B and C? How can interoperability be ensured without anyone feeling at disadvantage/risk? How ethical is it for soldiers from country X to receive HA without disclosing to partner nations that they had received such treatment (transparency)? How ethical is it to increase the chance of promotion for those who consent to HA treatments being administered to them despite known side effects? </w:t>
            </w:r>
            <w:r w:rsidRPr="00EF4A11">
              <w:rPr>
                <w:rFonts w:asciiTheme="minorHAnsi" w:hAnsiTheme="minorHAnsi" w:cstheme="minorHAnsi"/>
                <w:sz w:val="20"/>
                <w:szCs w:val="20"/>
              </w:rPr>
              <w:t>How fair would such ‘</w:t>
            </w:r>
            <w:proofErr w:type="spellStart"/>
            <w:r w:rsidRPr="00EF4A11">
              <w:rPr>
                <w:rFonts w:asciiTheme="minorHAnsi" w:hAnsiTheme="minorHAnsi" w:cstheme="minorHAnsi"/>
                <w:sz w:val="20"/>
                <w:szCs w:val="20"/>
              </w:rPr>
              <w:t>reward</w:t>
            </w:r>
            <w:proofErr w:type="spellEnd"/>
            <w:r w:rsidRPr="00EF4A11">
              <w:rPr>
                <w:rFonts w:asciiTheme="minorHAnsi" w:hAnsiTheme="minorHAnsi" w:cstheme="minorHAnsi"/>
                <w:sz w:val="20"/>
                <w:szCs w:val="20"/>
              </w:rPr>
              <w:t xml:space="preserve">’ </w:t>
            </w:r>
            <w:proofErr w:type="spellStart"/>
            <w:r w:rsidRPr="00EF4A11">
              <w:rPr>
                <w:rFonts w:asciiTheme="minorHAnsi" w:hAnsiTheme="minorHAnsi" w:cstheme="minorHAnsi"/>
                <w:sz w:val="20"/>
                <w:szCs w:val="20"/>
              </w:rPr>
              <w:t>be</w:t>
            </w:r>
            <w:proofErr w:type="spellEnd"/>
            <w:r w:rsidRPr="00EF4A11">
              <w:rPr>
                <w:rFonts w:asciiTheme="minorHAnsi" w:hAnsiTheme="minorHAnsi" w:cstheme="minorHAnsi"/>
                <w:sz w:val="20"/>
                <w:szCs w:val="20"/>
              </w:rPr>
              <w:t xml:space="preserve">?  </w:t>
            </w:r>
          </w:p>
        </w:tc>
      </w:tr>
      <w:tr w:rsidR="00271191" w:rsidRPr="00F03FF3" w14:paraId="411859FF" w14:textId="77777777" w:rsidTr="00370973">
        <w:trPr>
          <w:trHeight w:val="397"/>
        </w:trPr>
        <w:tc>
          <w:tcPr>
            <w:tcW w:w="1560" w:type="dxa"/>
            <w:tcBorders>
              <w:top w:val="single" w:sz="4" w:space="0" w:color="auto"/>
              <w:bottom w:val="single" w:sz="4" w:space="0" w:color="auto"/>
            </w:tcBorders>
          </w:tcPr>
          <w:p w14:paraId="29A97248" w14:textId="77777777" w:rsidR="00271191" w:rsidRPr="008467EF" w:rsidRDefault="00271191" w:rsidP="00370973">
            <w:pPr>
              <w:rPr>
                <w:rFonts w:asciiTheme="minorHAnsi" w:hAnsiTheme="minorHAnsi" w:cstheme="minorHAnsi"/>
                <w:i/>
                <w:sz w:val="20"/>
                <w:szCs w:val="20"/>
              </w:rPr>
            </w:pPr>
            <w:r w:rsidRPr="008467EF">
              <w:rPr>
                <w:rFonts w:asciiTheme="minorHAnsi" w:hAnsiTheme="minorHAnsi" w:cstheme="minorHAnsi"/>
                <w:i/>
                <w:sz w:val="20"/>
                <w:szCs w:val="20"/>
              </w:rPr>
              <w:lastRenderedPageBreak/>
              <w:t xml:space="preserve">Privacy </w:t>
            </w:r>
          </w:p>
        </w:tc>
        <w:tc>
          <w:tcPr>
            <w:tcW w:w="7450" w:type="dxa"/>
            <w:tcBorders>
              <w:top w:val="single" w:sz="4" w:space="0" w:color="auto"/>
              <w:bottom w:val="single" w:sz="4" w:space="0" w:color="auto"/>
            </w:tcBorders>
          </w:tcPr>
          <w:p w14:paraId="6491EDD9" w14:textId="77777777" w:rsidR="00271191" w:rsidRPr="00F93A7C" w:rsidRDefault="00271191" w:rsidP="00370973">
            <w:pPr>
              <w:rPr>
                <w:rFonts w:asciiTheme="minorHAnsi" w:hAnsiTheme="minorHAnsi" w:cstheme="minorHAnsi"/>
                <w:bCs/>
                <w:sz w:val="20"/>
                <w:szCs w:val="20"/>
                <w:lang w:val="en-US"/>
              </w:rPr>
            </w:pPr>
            <w:r w:rsidRPr="00F93A7C">
              <w:rPr>
                <w:rFonts w:asciiTheme="minorHAnsi" w:hAnsiTheme="minorHAnsi" w:cstheme="minorHAnsi"/>
                <w:bCs/>
                <w:sz w:val="20"/>
                <w:szCs w:val="20"/>
                <w:lang w:val="en-US"/>
              </w:rPr>
              <w:t>This principle accesses the degree of respect of privacy of those who receive HA technologies. More specifically, it looks at what information can and cannot be shared and with whom (e.g., unit, family members of the affected person, coalition partners).</w:t>
            </w:r>
          </w:p>
          <w:p w14:paraId="4D5E98CA" w14:textId="77777777" w:rsidR="00271191" w:rsidRPr="00F93A7C" w:rsidRDefault="00271191" w:rsidP="00370973">
            <w:pPr>
              <w:rPr>
                <w:rFonts w:asciiTheme="minorHAnsi" w:hAnsiTheme="minorHAnsi" w:cstheme="minorHAnsi"/>
                <w:sz w:val="20"/>
                <w:szCs w:val="20"/>
                <w:lang w:val="en-US"/>
              </w:rPr>
            </w:pPr>
            <w:r w:rsidRPr="00F93A7C">
              <w:rPr>
                <w:rFonts w:asciiTheme="minorHAnsi" w:hAnsiTheme="minorHAnsi" w:cstheme="minorHAnsi"/>
                <w:sz w:val="20"/>
                <w:szCs w:val="20"/>
                <w:u w:val="single"/>
                <w:lang w:val="en-US"/>
              </w:rPr>
              <w:t>Example:</w:t>
            </w:r>
            <w:r w:rsidRPr="00F93A7C">
              <w:rPr>
                <w:rFonts w:asciiTheme="minorHAnsi" w:hAnsiTheme="minorHAnsi" w:cstheme="minorHAnsi"/>
                <w:sz w:val="20"/>
                <w:szCs w:val="20"/>
                <w:lang w:val="en-US"/>
              </w:rPr>
              <w:t xml:space="preserve"> Several persons pertaining to a military unit receive an HA implant. The procedure takes place after informed consent had been obtained. However, the subjects do not wish these details to be shared with their family members. One of the side-effects of this implant is rapid breathing and loss of consciousness with potentially fatal consequences if left untreated. The treatment has to take place almost immediately and the implant needs to be removed. What if one of the soldiers experiences these side effects while on leave without their family members knowing that: a) they have an HA implant, and b) what possible symptoms to look for? Should privacy still be respected even if it threatens the life of the subject in question? Conversely, what if the subject who received the implant does not consent to share the above information with their unit? Should their privacy be respected even if it could threaten their life while on a mission?</w:t>
            </w:r>
          </w:p>
        </w:tc>
      </w:tr>
      <w:tr w:rsidR="00271191" w:rsidRPr="00EF4A11" w14:paraId="612A93E2" w14:textId="77777777" w:rsidTr="00370973">
        <w:trPr>
          <w:trHeight w:val="397"/>
        </w:trPr>
        <w:tc>
          <w:tcPr>
            <w:tcW w:w="1560" w:type="dxa"/>
            <w:tcBorders>
              <w:top w:val="single" w:sz="4" w:space="0" w:color="auto"/>
              <w:bottom w:val="single" w:sz="4" w:space="0" w:color="auto"/>
            </w:tcBorders>
          </w:tcPr>
          <w:p w14:paraId="5E415298" w14:textId="77777777" w:rsidR="00271191" w:rsidRPr="008467EF" w:rsidRDefault="00271191" w:rsidP="00370973">
            <w:pPr>
              <w:rPr>
                <w:rFonts w:asciiTheme="minorHAnsi" w:hAnsiTheme="minorHAnsi" w:cstheme="minorHAnsi"/>
                <w:i/>
                <w:sz w:val="20"/>
                <w:szCs w:val="20"/>
              </w:rPr>
            </w:pPr>
            <w:proofErr w:type="spellStart"/>
            <w:r w:rsidRPr="008467EF">
              <w:rPr>
                <w:rFonts w:asciiTheme="minorHAnsi" w:hAnsiTheme="minorHAnsi" w:cstheme="minorHAnsi"/>
                <w:i/>
                <w:sz w:val="20"/>
                <w:szCs w:val="20"/>
              </w:rPr>
              <w:t>Ongoing</w:t>
            </w:r>
            <w:proofErr w:type="spellEnd"/>
            <w:r w:rsidRPr="008467EF">
              <w:rPr>
                <w:rFonts w:asciiTheme="minorHAnsi" w:hAnsiTheme="minorHAnsi" w:cstheme="minorHAnsi"/>
                <w:i/>
                <w:sz w:val="20"/>
                <w:szCs w:val="20"/>
              </w:rPr>
              <w:t xml:space="preserve"> Review</w:t>
            </w:r>
          </w:p>
        </w:tc>
        <w:tc>
          <w:tcPr>
            <w:tcW w:w="7450" w:type="dxa"/>
            <w:tcBorders>
              <w:top w:val="single" w:sz="4" w:space="0" w:color="auto"/>
              <w:bottom w:val="single" w:sz="4" w:space="0" w:color="auto"/>
            </w:tcBorders>
          </w:tcPr>
          <w:p w14:paraId="0B0A6B96" w14:textId="77777777" w:rsidR="00271191" w:rsidRPr="00F93A7C" w:rsidRDefault="00271191" w:rsidP="00370973">
            <w:pPr>
              <w:rPr>
                <w:rFonts w:asciiTheme="minorHAnsi" w:hAnsiTheme="minorHAnsi" w:cstheme="minorHAnsi"/>
                <w:sz w:val="20"/>
                <w:szCs w:val="20"/>
                <w:lang w:val="en-US"/>
              </w:rPr>
            </w:pPr>
            <w:r w:rsidRPr="00F93A7C">
              <w:rPr>
                <w:rFonts w:asciiTheme="minorHAnsi" w:hAnsiTheme="minorHAnsi" w:cstheme="minorHAnsi"/>
                <w:bCs/>
                <w:sz w:val="20"/>
                <w:szCs w:val="20"/>
                <w:lang w:val="en-US"/>
              </w:rPr>
              <w:t>This principle deals with the integration of a systematic review of policy regulations related to existing and emerging HA technologies to ensure compliance across all levels.</w:t>
            </w:r>
          </w:p>
          <w:p w14:paraId="29CE0F38" w14:textId="77777777" w:rsidR="00271191" w:rsidRPr="00EF4A11" w:rsidRDefault="00271191" w:rsidP="00370973">
            <w:pPr>
              <w:rPr>
                <w:rFonts w:asciiTheme="minorHAnsi" w:hAnsiTheme="minorHAnsi" w:cstheme="minorHAnsi"/>
                <w:sz w:val="20"/>
                <w:szCs w:val="20"/>
              </w:rPr>
            </w:pPr>
            <w:r w:rsidRPr="00F93A7C">
              <w:rPr>
                <w:rFonts w:asciiTheme="minorHAnsi" w:hAnsiTheme="minorHAnsi" w:cstheme="minorHAnsi"/>
                <w:sz w:val="20"/>
                <w:szCs w:val="20"/>
                <w:u w:val="single"/>
                <w:lang w:val="en-US"/>
              </w:rPr>
              <w:t>Example:</w:t>
            </w:r>
            <w:r w:rsidRPr="00F93A7C">
              <w:rPr>
                <w:rFonts w:asciiTheme="minorHAnsi" w:hAnsiTheme="minorHAnsi" w:cstheme="minorHAnsi"/>
                <w:sz w:val="20"/>
                <w:szCs w:val="20"/>
                <w:lang w:val="en-US"/>
              </w:rPr>
              <w:t xml:space="preserve"> An HA technology is pending legal review but promises no harmful side effects when integrated. How ethical would it be to integrate it if time was of the essence? Assume a new HA technology has passed a legal review, however, six months after its integration there have been recorded cases of extreme physical and psychological side effects related to this HA technology. How ethical is it for the military to continue using it? Should the military keep monitoring those enhanced soldiers who left the Armed Forces? </w:t>
            </w:r>
            <w:r w:rsidRPr="00EF4A11">
              <w:rPr>
                <w:rFonts w:asciiTheme="minorHAnsi" w:hAnsiTheme="minorHAnsi" w:cstheme="minorHAnsi"/>
                <w:sz w:val="20"/>
                <w:szCs w:val="20"/>
              </w:rPr>
              <w:t xml:space="preserve">How </w:t>
            </w:r>
            <w:proofErr w:type="spellStart"/>
            <w:r w:rsidRPr="00EF4A11">
              <w:rPr>
                <w:rFonts w:asciiTheme="minorHAnsi" w:hAnsiTheme="minorHAnsi" w:cstheme="minorHAnsi"/>
                <w:sz w:val="20"/>
                <w:szCs w:val="20"/>
              </w:rPr>
              <w:t>ethical</w:t>
            </w:r>
            <w:proofErr w:type="spellEnd"/>
            <w:r w:rsidRPr="00EF4A11">
              <w:rPr>
                <w:rFonts w:asciiTheme="minorHAnsi" w:hAnsiTheme="minorHAnsi" w:cstheme="minorHAnsi"/>
                <w:sz w:val="20"/>
                <w:szCs w:val="20"/>
              </w:rPr>
              <w:t xml:space="preserve"> would </w:t>
            </w:r>
            <w:proofErr w:type="spellStart"/>
            <w:r w:rsidRPr="00EF4A11">
              <w:rPr>
                <w:rFonts w:asciiTheme="minorHAnsi" w:hAnsiTheme="minorHAnsi" w:cstheme="minorHAnsi"/>
                <w:sz w:val="20"/>
                <w:szCs w:val="20"/>
              </w:rPr>
              <w:t>it</w:t>
            </w:r>
            <w:proofErr w:type="spellEnd"/>
            <w:r w:rsidRPr="00EF4A11">
              <w:rPr>
                <w:rFonts w:asciiTheme="minorHAnsi" w:hAnsiTheme="minorHAnsi" w:cstheme="minorHAnsi"/>
                <w:sz w:val="20"/>
                <w:szCs w:val="20"/>
              </w:rPr>
              <w:t xml:space="preserve"> </w:t>
            </w:r>
            <w:proofErr w:type="spellStart"/>
            <w:r w:rsidRPr="00EF4A11">
              <w:rPr>
                <w:rFonts w:asciiTheme="minorHAnsi" w:hAnsiTheme="minorHAnsi" w:cstheme="minorHAnsi"/>
                <w:sz w:val="20"/>
                <w:szCs w:val="20"/>
              </w:rPr>
              <w:t>be</w:t>
            </w:r>
            <w:proofErr w:type="spellEnd"/>
            <w:r w:rsidRPr="00EF4A11">
              <w:rPr>
                <w:rFonts w:asciiTheme="minorHAnsi" w:hAnsiTheme="minorHAnsi" w:cstheme="minorHAnsi"/>
                <w:sz w:val="20"/>
                <w:szCs w:val="20"/>
              </w:rPr>
              <w:t xml:space="preserve"> to do so?  </w:t>
            </w:r>
          </w:p>
        </w:tc>
      </w:tr>
      <w:tr w:rsidR="00271191" w:rsidRPr="00F03FF3" w14:paraId="272FEDCB" w14:textId="77777777" w:rsidTr="00370973">
        <w:trPr>
          <w:trHeight w:val="397"/>
        </w:trPr>
        <w:tc>
          <w:tcPr>
            <w:tcW w:w="1560" w:type="dxa"/>
            <w:tcBorders>
              <w:top w:val="single" w:sz="4" w:space="0" w:color="auto"/>
              <w:bottom w:val="single" w:sz="4" w:space="0" w:color="auto"/>
            </w:tcBorders>
          </w:tcPr>
          <w:p w14:paraId="39783C50" w14:textId="77777777" w:rsidR="00271191" w:rsidRPr="008467EF" w:rsidRDefault="00271191" w:rsidP="00370973">
            <w:pPr>
              <w:rPr>
                <w:rFonts w:asciiTheme="minorHAnsi" w:hAnsiTheme="minorHAnsi" w:cstheme="minorHAnsi"/>
                <w:i/>
                <w:sz w:val="20"/>
                <w:szCs w:val="20"/>
              </w:rPr>
            </w:pPr>
            <w:r w:rsidRPr="008467EF">
              <w:rPr>
                <w:rFonts w:asciiTheme="minorHAnsi" w:hAnsiTheme="minorHAnsi" w:cstheme="minorHAnsi"/>
                <w:i/>
                <w:sz w:val="20"/>
                <w:szCs w:val="20"/>
              </w:rPr>
              <w:t xml:space="preserve">International Law &amp; </w:t>
            </w:r>
            <w:proofErr w:type="spellStart"/>
            <w:r w:rsidRPr="008467EF">
              <w:rPr>
                <w:rFonts w:asciiTheme="minorHAnsi" w:hAnsiTheme="minorHAnsi" w:cstheme="minorHAnsi"/>
                <w:i/>
                <w:sz w:val="20"/>
                <w:szCs w:val="20"/>
              </w:rPr>
              <w:t>Ethical</w:t>
            </w:r>
            <w:proofErr w:type="spellEnd"/>
            <w:r w:rsidRPr="008467EF">
              <w:rPr>
                <w:rFonts w:asciiTheme="minorHAnsi" w:hAnsiTheme="minorHAnsi" w:cstheme="minorHAnsi"/>
                <w:i/>
                <w:sz w:val="20"/>
                <w:szCs w:val="20"/>
              </w:rPr>
              <w:t xml:space="preserve"> Codes</w:t>
            </w:r>
          </w:p>
        </w:tc>
        <w:tc>
          <w:tcPr>
            <w:tcW w:w="7450" w:type="dxa"/>
            <w:tcBorders>
              <w:top w:val="single" w:sz="4" w:space="0" w:color="auto"/>
              <w:bottom w:val="single" w:sz="4" w:space="0" w:color="auto"/>
            </w:tcBorders>
          </w:tcPr>
          <w:p w14:paraId="54AEA287" w14:textId="77777777" w:rsidR="00271191" w:rsidRPr="00F93A7C" w:rsidRDefault="00271191" w:rsidP="00370973">
            <w:pPr>
              <w:rPr>
                <w:rFonts w:asciiTheme="minorHAnsi" w:hAnsiTheme="minorHAnsi" w:cstheme="minorHAnsi"/>
                <w:b/>
                <w:sz w:val="20"/>
                <w:szCs w:val="20"/>
                <w:lang w:val="en-US"/>
              </w:rPr>
            </w:pPr>
            <w:r w:rsidRPr="00F93A7C">
              <w:rPr>
                <w:rFonts w:asciiTheme="minorHAnsi" w:hAnsiTheme="minorHAnsi" w:cstheme="minorHAnsi"/>
                <w:bCs/>
                <w:sz w:val="20"/>
                <w:szCs w:val="20"/>
                <w:lang w:val="en-US"/>
              </w:rPr>
              <w:t>This principle assesses the compatibility of HA technologies with international codes of ethics such as medical ethics in times of war.</w:t>
            </w:r>
          </w:p>
          <w:p w14:paraId="4A9DEA3C" w14:textId="77777777" w:rsidR="00271191" w:rsidRPr="00F93A7C" w:rsidRDefault="00271191" w:rsidP="00370973">
            <w:pPr>
              <w:rPr>
                <w:rFonts w:asciiTheme="minorHAnsi" w:hAnsiTheme="minorHAnsi" w:cstheme="minorHAnsi"/>
                <w:sz w:val="20"/>
                <w:szCs w:val="20"/>
                <w:lang w:val="en-US"/>
              </w:rPr>
            </w:pPr>
            <w:r w:rsidRPr="00F93A7C">
              <w:rPr>
                <w:rFonts w:asciiTheme="minorHAnsi" w:hAnsiTheme="minorHAnsi" w:cstheme="minorHAnsi"/>
                <w:sz w:val="20"/>
                <w:szCs w:val="20"/>
                <w:u w:val="single"/>
                <w:lang w:val="en-US"/>
              </w:rPr>
              <w:t>Example:</w:t>
            </w:r>
            <w:r w:rsidRPr="00F93A7C">
              <w:rPr>
                <w:rFonts w:asciiTheme="minorHAnsi" w:hAnsiTheme="minorHAnsi" w:cstheme="minorHAnsi"/>
                <w:sz w:val="20"/>
                <w:szCs w:val="20"/>
                <w:lang w:val="en-US"/>
              </w:rPr>
              <w:t xml:space="preserve"> How ethical is it for medical personnel to be ordered to administer HA technologies that could harm their patient (having potentially fatal consequences) if the order to do so is fully legal and the patient in question has given their consent? How important is it that any HA be completely consistent with the state’s international legal obligations?</w:t>
            </w:r>
          </w:p>
        </w:tc>
      </w:tr>
      <w:tr w:rsidR="00271191" w:rsidRPr="00EF4A11" w14:paraId="23DD9FC6" w14:textId="77777777" w:rsidTr="00370973">
        <w:trPr>
          <w:trHeight w:val="397"/>
        </w:trPr>
        <w:tc>
          <w:tcPr>
            <w:tcW w:w="1560" w:type="dxa"/>
            <w:tcBorders>
              <w:top w:val="single" w:sz="4" w:space="0" w:color="auto"/>
              <w:bottom w:val="single" w:sz="12" w:space="0" w:color="auto"/>
            </w:tcBorders>
          </w:tcPr>
          <w:p w14:paraId="74C25118" w14:textId="77777777" w:rsidR="00271191" w:rsidRPr="008467EF" w:rsidRDefault="00271191" w:rsidP="00370973">
            <w:pPr>
              <w:rPr>
                <w:rFonts w:asciiTheme="minorHAnsi" w:hAnsiTheme="minorHAnsi" w:cstheme="minorHAnsi"/>
                <w:i/>
                <w:sz w:val="20"/>
                <w:szCs w:val="20"/>
              </w:rPr>
            </w:pPr>
            <w:r w:rsidRPr="008467EF">
              <w:rPr>
                <w:rFonts w:asciiTheme="minorHAnsi" w:hAnsiTheme="minorHAnsi" w:cstheme="minorHAnsi"/>
                <w:i/>
                <w:sz w:val="20"/>
                <w:szCs w:val="20"/>
              </w:rPr>
              <w:t xml:space="preserve">Wider </w:t>
            </w:r>
            <w:proofErr w:type="spellStart"/>
            <w:r w:rsidRPr="008467EF">
              <w:rPr>
                <w:rFonts w:asciiTheme="minorHAnsi" w:hAnsiTheme="minorHAnsi" w:cstheme="minorHAnsi"/>
                <w:i/>
                <w:sz w:val="20"/>
                <w:szCs w:val="20"/>
              </w:rPr>
              <w:t>Social</w:t>
            </w:r>
            <w:proofErr w:type="spellEnd"/>
            <w:r w:rsidRPr="008467EF">
              <w:rPr>
                <w:rFonts w:asciiTheme="minorHAnsi" w:hAnsiTheme="minorHAnsi" w:cstheme="minorHAnsi"/>
                <w:i/>
                <w:sz w:val="20"/>
                <w:szCs w:val="20"/>
              </w:rPr>
              <w:t xml:space="preserve"> Impact</w:t>
            </w:r>
          </w:p>
        </w:tc>
        <w:tc>
          <w:tcPr>
            <w:tcW w:w="7450" w:type="dxa"/>
            <w:tcBorders>
              <w:top w:val="single" w:sz="4" w:space="0" w:color="auto"/>
              <w:bottom w:val="single" w:sz="12" w:space="0" w:color="auto"/>
            </w:tcBorders>
          </w:tcPr>
          <w:p w14:paraId="5DAE0971" w14:textId="77777777" w:rsidR="00271191" w:rsidRPr="00F93A7C" w:rsidRDefault="00271191" w:rsidP="00370973">
            <w:pPr>
              <w:rPr>
                <w:rFonts w:asciiTheme="minorHAnsi" w:hAnsiTheme="minorHAnsi" w:cstheme="minorHAnsi"/>
                <w:b/>
                <w:sz w:val="20"/>
                <w:szCs w:val="20"/>
                <w:lang w:val="en-US"/>
              </w:rPr>
            </w:pPr>
            <w:r w:rsidRPr="00F93A7C">
              <w:rPr>
                <w:rFonts w:asciiTheme="minorHAnsi" w:hAnsiTheme="minorHAnsi" w:cstheme="minorHAnsi"/>
                <w:bCs/>
                <w:sz w:val="20"/>
                <w:szCs w:val="20"/>
                <w:lang w:val="en-US"/>
              </w:rPr>
              <w:t>This principle considers possible effects upon a wider society when integrating HA.</w:t>
            </w:r>
          </w:p>
          <w:p w14:paraId="78AD1A7A" w14:textId="77777777" w:rsidR="00271191" w:rsidRPr="00EF4A11" w:rsidRDefault="00271191" w:rsidP="00370973">
            <w:pPr>
              <w:rPr>
                <w:rFonts w:asciiTheme="minorHAnsi" w:hAnsiTheme="minorHAnsi" w:cstheme="minorHAnsi"/>
                <w:sz w:val="20"/>
                <w:szCs w:val="20"/>
              </w:rPr>
            </w:pPr>
            <w:r w:rsidRPr="00F93A7C">
              <w:rPr>
                <w:rFonts w:asciiTheme="minorHAnsi" w:hAnsiTheme="minorHAnsi" w:cstheme="minorHAnsi"/>
                <w:sz w:val="20"/>
                <w:szCs w:val="20"/>
                <w:u w:val="single"/>
                <w:lang w:val="en-US"/>
              </w:rPr>
              <w:t>Example:</w:t>
            </w:r>
            <w:r w:rsidRPr="00F93A7C">
              <w:rPr>
                <w:rFonts w:asciiTheme="minorHAnsi" w:hAnsiTheme="minorHAnsi" w:cstheme="minorHAnsi"/>
                <w:sz w:val="20"/>
                <w:szCs w:val="20"/>
                <w:lang w:val="en-US"/>
              </w:rPr>
              <w:t xml:space="preserve"> How ethical is it for military success to take an absolute priority even if the second- and third-order effects are considered to be negative for the society to which the ‘enhanced’ person belongs? How ethical is it to use technologies that cannot be simply ‘disabled’ when the solder is on leave? How safe is it to use those? What if the person who received HA becomes violent and causes physical harm to another person which is made worse by the HA due to their increased strength, for example? Is the perpetrator to be held fully accountable for their action? </w:t>
            </w:r>
            <w:r w:rsidRPr="00EF4A11">
              <w:rPr>
                <w:rFonts w:asciiTheme="minorHAnsi" w:hAnsiTheme="minorHAnsi" w:cstheme="minorHAnsi"/>
                <w:sz w:val="20"/>
                <w:szCs w:val="20"/>
              </w:rPr>
              <w:t xml:space="preserve">Who should </w:t>
            </w:r>
            <w:proofErr w:type="spellStart"/>
            <w:r w:rsidRPr="00EF4A11">
              <w:rPr>
                <w:rFonts w:asciiTheme="minorHAnsi" w:hAnsiTheme="minorHAnsi" w:cstheme="minorHAnsi"/>
                <w:sz w:val="20"/>
                <w:szCs w:val="20"/>
              </w:rPr>
              <w:t>bear</w:t>
            </w:r>
            <w:proofErr w:type="spellEnd"/>
            <w:r w:rsidRPr="00EF4A11">
              <w:rPr>
                <w:rFonts w:asciiTheme="minorHAnsi" w:hAnsiTheme="minorHAnsi" w:cstheme="minorHAnsi"/>
                <w:sz w:val="20"/>
                <w:szCs w:val="20"/>
              </w:rPr>
              <w:t xml:space="preserve"> </w:t>
            </w:r>
            <w:proofErr w:type="spellStart"/>
            <w:r w:rsidRPr="00EF4A11">
              <w:rPr>
                <w:rFonts w:asciiTheme="minorHAnsi" w:hAnsiTheme="minorHAnsi" w:cstheme="minorHAnsi"/>
                <w:sz w:val="20"/>
                <w:szCs w:val="20"/>
              </w:rPr>
              <w:t>the</w:t>
            </w:r>
            <w:proofErr w:type="spellEnd"/>
            <w:r w:rsidRPr="00EF4A11">
              <w:rPr>
                <w:rFonts w:asciiTheme="minorHAnsi" w:hAnsiTheme="minorHAnsi" w:cstheme="minorHAnsi"/>
                <w:sz w:val="20"/>
                <w:szCs w:val="20"/>
              </w:rPr>
              <w:t xml:space="preserve"> </w:t>
            </w:r>
            <w:proofErr w:type="spellStart"/>
            <w:r w:rsidRPr="00EF4A11">
              <w:rPr>
                <w:rFonts w:asciiTheme="minorHAnsi" w:hAnsiTheme="minorHAnsi" w:cstheme="minorHAnsi"/>
                <w:sz w:val="20"/>
                <w:szCs w:val="20"/>
              </w:rPr>
              <w:t>responsibility</w:t>
            </w:r>
            <w:proofErr w:type="spellEnd"/>
            <w:r w:rsidRPr="00EF4A11">
              <w:rPr>
                <w:rFonts w:asciiTheme="minorHAnsi" w:hAnsiTheme="minorHAnsi" w:cstheme="minorHAnsi"/>
                <w:sz w:val="20"/>
                <w:szCs w:val="20"/>
              </w:rPr>
              <w:t xml:space="preserve">? What </w:t>
            </w:r>
            <w:proofErr w:type="spellStart"/>
            <w:r w:rsidRPr="00EF4A11">
              <w:rPr>
                <w:rFonts w:asciiTheme="minorHAnsi" w:hAnsiTheme="minorHAnsi" w:cstheme="minorHAnsi"/>
                <w:sz w:val="20"/>
                <w:szCs w:val="20"/>
              </w:rPr>
              <w:t>laws</w:t>
            </w:r>
            <w:proofErr w:type="spellEnd"/>
            <w:r w:rsidRPr="00EF4A11">
              <w:rPr>
                <w:rFonts w:asciiTheme="minorHAnsi" w:hAnsiTheme="minorHAnsi" w:cstheme="minorHAnsi"/>
                <w:sz w:val="20"/>
                <w:szCs w:val="20"/>
              </w:rPr>
              <w:t xml:space="preserve"> </w:t>
            </w:r>
            <w:proofErr w:type="spellStart"/>
            <w:r w:rsidRPr="00EF4A11">
              <w:rPr>
                <w:rFonts w:asciiTheme="minorHAnsi" w:hAnsiTheme="minorHAnsi" w:cstheme="minorHAnsi"/>
                <w:sz w:val="20"/>
                <w:szCs w:val="20"/>
              </w:rPr>
              <w:t>apply</w:t>
            </w:r>
            <w:proofErr w:type="spellEnd"/>
            <w:r w:rsidRPr="00EF4A11">
              <w:rPr>
                <w:rFonts w:asciiTheme="minorHAnsi" w:hAnsiTheme="minorHAnsi" w:cstheme="minorHAnsi"/>
                <w:sz w:val="20"/>
                <w:szCs w:val="20"/>
              </w:rPr>
              <w:t>?</w:t>
            </w:r>
          </w:p>
        </w:tc>
      </w:tr>
    </w:tbl>
    <w:p w14:paraId="084746AD" w14:textId="77777777" w:rsidR="00271191" w:rsidRPr="00F93A7C" w:rsidRDefault="00271191" w:rsidP="00271191">
      <w:pPr>
        <w:jc w:val="both"/>
        <w:rPr>
          <w:sz w:val="20"/>
          <w:szCs w:val="20"/>
          <w:lang w:val="en-US"/>
        </w:rPr>
      </w:pPr>
      <w:r w:rsidRPr="00F93A7C">
        <w:rPr>
          <w:b/>
          <w:i/>
          <w:sz w:val="20"/>
          <w:szCs w:val="20"/>
          <w:lang w:val="en-US"/>
        </w:rPr>
        <w:t>Notes:</w:t>
      </w:r>
      <w:r w:rsidRPr="00F93A7C">
        <w:rPr>
          <w:b/>
          <w:sz w:val="20"/>
          <w:szCs w:val="20"/>
          <w:lang w:val="en-US"/>
        </w:rPr>
        <w:t xml:space="preserve"> </w:t>
      </w:r>
      <w:r w:rsidRPr="00F93A7C">
        <w:rPr>
          <w:sz w:val="20"/>
          <w:szCs w:val="20"/>
          <w:lang w:val="en-US"/>
        </w:rPr>
        <w:t xml:space="preserve">After each principle, respondents should rate the level of its appropriateness by asking: “How appropriate is it to consider the [name of principle] when considering HA integration in a </w:t>
      </w:r>
      <w:proofErr w:type="spellStart"/>
      <w:r w:rsidRPr="00F93A7C">
        <w:rPr>
          <w:sz w:val="20"/>
          <w:szCs w:val="20"/>
          <w:lang w:val="en-US"/>
        </w:rPr>
        <w:t>defence</w:t>
      </w:r>
      <w:proofErr w:type="spellEnd"/>
      <w:r w:rsidRPr="00F93A7C">
        <w:rPr>
          <w:sz w:val="20"/>
          <w:szCs w:val="20"/>
          <w:lang w:val="en-US"/>
        </w:rPr>
        <w:t xml:space="preserve"> environment?” Response options ranged from ‘not at all appropriate’ (0) over ‘somewhat appropriate’ (5) to ‘extremely appropriate’ (10).</w:t>
      </w:r>
    </w:p>
    <w:p w14:paraId="316F02DC" w14:textId="77777777" w:rsidR="00271191" w:rsidRPr="008E1EBA" w:rsidRDefault="00271191" w:rsidP="00271191">
      <w:pPr>
        <w:rPr>
          <w:sz w:val="20"/>
          <w:szCs w:val="20"/>
          <w:lang w:val="en-US"/>
        </w:rPr>
      </w:pPr>
      <w:r w:rsidRPr="008E1EBA">
        <w:rPr>
          <w:sz w:val="20"/>
          <w:szCs w:val="20"/>
          <w:lang w:val="en-US"/>
        </w:rPr>
        <w:br w:type="page"/>
      </w: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70" w:type="dxa"/>
          <w:right w:w="70" w:type="dxa"/>
        </w:tblCellMar>
        <w:tblLook w:val="04A0" w:firstRow="1" w:lastRow="0" w:firstColumn="1" w:lastColumn="0" w:noHBand="0" w:noVBand="1"/>
      </w:tblPr>
      <w:tblGrid>
        <w:gridCol w:w="2830"/>
        <w:gridCol w:w="6186"/>
      </w:tblGrid>
      <w:tr w:rsidR="00271191" w14:paraId="4A566C33" w14:textId="77777777" w:rsidTr="00370973">
        <w:trPr>
          <w:trHeight w:val="20"/>
        </w:trPr>
        <w:tc>
          <w:tcPr>
            <w:tcW w:w="2830" w:type="dxa"/>
          </w:tcPr>
          <w:p w14:paraId="0ACD8B9D" w14:textId="77777777" w:rsidR="00271191" w:rsidRPr="00095767" w:rsidRDefault="00271191" w:rsidP="00370973">
            <w:pPr>
              <w:rPr>
                <w:i/>
                <w:color w:val="000000"/>
                <w:sz w:val="20"/>
                <w:szCs w:val="16"/>
              </w:rPr>
            </w:pPr>
            <w:proofErr w:type="spellStart"/>
            <w:r w:rsidRPr="00095767">
              <w:rPr>
                <w:rFonts w:ascii="Calibri" w:hAnsi="Calibri" w:cs="Calibri"/>
                <w:bCs/>
                <w:i/>
                <w:color w:val="000000"/>
                <w:sz w:val="20"/>
                <w:szCs w:val="16"/>
              </w:rPr>
              <w:lastRenderedPageBreak/>
              <w:t>Necessity</w:t>
            </w:r>
            <w:proofErr w:type="spellEnd"/>
            <w:r w:rsidRPr="00095767">
              <w:rPr>
                <w:rFonts w:ascii="Calibri" w:hAnsi="Calibri" w:cs="Calibri"/>
                <w:bCs/>
                <w:i/>
                <w:color w:val="000000"/>
                <w:sz w:val="20"/>
                <w:szCs w:val="16"/>
              </w:rPr>
              <w:t xml:space="preserve"> &amp; </w:t>
            </w:r>
            <w:proofErr w:type="spellStart"/>
            <w:r w:rsidRPr="00095767">
              <w:rPr>
                <w:rFonts w:ascii="Calibri" w:hAnsi="Calibri" w:cs="Calibri"/>
                <w:bCs/>
                <w:i/>
                <w:color w:val="000000"/>
                <w:sz w:val="20"/>
                <w:szCs w:val="16"/>
              </w:rPr>
              <w:t>Proportionality</w:t>
            </w:r>
            <w:proofErr w:type="spellEnd"/>
          </w:p>
        </w:tc>
        <w:tc>
          <w:tcPr>
            <w:tcW w:w="6186" w:type="dxa"/>
            <w:vAlign w:val="center"/>
          </w:tcPr>
          <w:p w14:paraId="0A71C9C6" w14:textId="77777777" w:rsidR="00271191" w:rsidRDefault="00271191" w:rsidP="00370973">
            <w:pPr>
              <w:rPr>
                <w:color w:val="000000"/>
              </w:rPr>
            </w:pPr>
            <w:r>
              <w:rPr>
                <w:noProof/>
                <w14:ligatures w14:val="standardContextual"/>
              </w:rPr>
              <w:drawing>
                <wp:inline distT="0" distB="0" distL="0" distR="0" wp14:anchorId="5B1AC785" wp14:editId="2D652DD5">
                  <wp:extent cx="3790315" cy="864000"/>
                  <wp:effectExtent l="0" t="0" r="635" b="0"/>
                  <wp:docPr id="1784412531" name="Diagramm 2">
                    <a:extLst xmlns:a="http://schemas.openxmlformats.org/drawingml/2006/main">
                      <a:ext uri="{FF2B5EF4-FFF2-40B4-BE49-F238E27FC236}">
                        <a16:creationId xmlns:a16="http://schemas.microsoft.com/office/drawing/2014/main" id="{A5A9F6B5-258B-471B-B145-F7F0DB0EC0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tc>
      </w:tr>
      <w:tr w:rsidR="00271191" w14:paraId="410706CB" w14:textId="77777777" w:rsidTr="00370973">
        <w:trPr>
          <w:trHeight w:val="20"/>
        </w:trPr>
        <w:tc>
          <w:tcPr>
            <w:tcW w:w="2830" w:type="dxa"/>
          </w:tcPr>
          <w:p w14:paraId="7081AE00" w14:textId="77777777" w:rsidR="00271191" w:rsidRPr="00095767" w:rsidRDefault="00271191" w:rsidP="00370973">
            <w:pPr>
              <w:rPr>
                <w:i/>
                <w:color w:val="000000"/>
                <w:sz w:val="20"/>
                <w:szCs w:val="16"/>
              </w:rPr>
            </w:pPr>
            <w:r w:rsidRPr="00095767">
              <w:rPr>
                <w:rFonts w:ascii="Calibri" w:hAnsi="Calibri" w:cs="Calibri"/>
                <w:bCs/>
                <w:i/>
                <w:color w:val="000000"/>
                <w:sz w:val="20"/>
                <w:szCs w:val="16"/>
              </w:rPr>
              <w:t xml:space="preserve">Human </w:t>
            </w:r>
            <w:proofErr w:type="spellStart"/>
            <w:r w:rsidRPr="00095767">
              <w:rPr>
                <w:rFonts w:ascii="Calibri" w:hAnsi="Calibri" w:cs="Calibri"/>
                <w:bCs/>
                <w:i/>
                <w:color w:val="000000"/>
                <w:sz w:val="20"/>
                <w:szCs w:val="16"/>
              </w:rPr>
              <w:t>Dignity</w:t>
            </w:r>
            <w:proofErr w:type="spellEnd"/>
          </w:p>
        </w:tc>
        <w:tc>
          <w:tcPr>
            <w:tcW w:w="6186" w:type="dxa"/>
            <w:vAlign w:val="center"/>
          </w:tcPr>
          <w:p w14:paraId="39FD2F29" w14:textId="77777777" w:rsidR="00271191" w:rsidRDefault="00271191" w:rsidP="00370973">
            <w:pPr>
              <w:rPr>
                <w:color w:val="000000"/>
              </w:rPr>
            </w:pPr>
            <w:r>
              <w:rPr>
                <w:noProof/>
                <w14:ligatures w14:val="standardContextual"/>
              </w:rPr>
              <w:drawing>
                <wp:inline distT="0" distB="0" distL="0" distR="0" wp14:anchorId="1D9C202B" wp14:editId="098AD8A8">
                  <wp:extent cx="3790315" cy="864000"/>
                  <wp:effectExtent l="0" t="0" r="635" b="0"/>
                  <wp:docPr id="196516693" name="Diagramm 4">
                    <a:extLst xmlns:a="http://schemas.openxmlformats.org/drawingml/2006/main">
                      <a:ext uri="{FF2B5EF4-FFF2-40B4-BE49-F238E27FC236}">
                        <a16:creationId xmlns:a16="http://schemas.microsoft.com/office/drawing/2014/main" id="{AF230F93-6E54-4DAA-AF83-EAEDAB4FFC4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r w:rsidR="00271191" w14:paraId="2D99B6AB" w14:textId="77777777" w:rsidTr="00370973">
        <w:trPr>
          <w:trHeight w:val="20"/>
        </w:trPr>
        <w:tc>
          <w:tcPr>
            <w:tcW w:w="2830" w:type="dxa"/>
          </w:tcPr>
          <w:p w14:paraId="459C7DDA" w14:textId="77777777" w:rsidR="00271191" w:rsidRPr="00095767" w:rsidRDefault="00271191" w:rsidP="00370973">
            <w:pPr>
              <w:rPr>
                <w:i/>
                <w:color w:val="000000"/>
                <w:sz w:val="20"/>
                <w:szCs w:val="16"/>
              </w:rPr>
            </w:pPr>
            <w:proofErr w:type="spellStart"/>
            <w:r w:rsidRPr="00095767">
              <w:rPr>
                <w:rFonts w:ascii="Calibri" w:hAnsi="Calibri" w:cs="Calibri"/>
                <w:bCs/>
                <w:i/>
                <w:color w:val="000000"/>
                <w:sz w:val="20"/>
                <w:szCs w:val="16"/>
              </w:rPr>
              <w:t>Informed</w:t>
            </w:r>
            <w:proofErr w:type="spellEnd"/>
            <w:r w:rsidRPr="00095767">
              <w:rPr>
                <w:rFonts w:ascii="Calibri" w:hAnsi="Calibri" w:cs="Calibri"/>
                <w:bCs/>
                <w:i/>
                <w:color w:val="000000"/>
                <w:sz w:val="20"/>
                <w:szCs w:val="16"/>
              </w:rPr>
              <w:t xml:space="preserve"> </w:t>
            </w:r>
            <w:proofErr w:type="spellStart"/>
            <w:r w:rsidRPr="00095767">
              <w:rPr>
                <w:rFonts w:ascii="Calibri" w:hAnsi="Calibri" w:cs="Calibri"/>
                <w:bCs/>
                <w:i/>
                <w:color w:val="000000"/>
                <w:sz w:val="20"/>
                <w:szCs w:val="16"/>
              </w:rPr>
              <w:t>Consent</w:t>
            </w:r>
            <w:proofErr w:type="spellEnd"/>
          </w:p>
        </w:tc>
        <w:tc>
          <w:tcPr>
            <w:tcW w:w="6186" w:type="dxa"/>
            <w:vAlign w:val="center"/>
          </w:tcPr>
          <w:p w14:paraId="1F94E173" w14:textId="77777777" w:rsidR="00271191" w:rsidRDefault="00271191" w:rsidP="00370973">
            <w:pPr>
              <w:rPr>
                <w:color w:val="000000"/>
              </w:rPr>
            </w:pPr>
            <w:r>
              <w:rPr>
                <w:noProof/>
                <w14:ligatures w14:val="standardContextual"/>
              </w:rPr>
              <w:drawing>
                <wp:inline distT="0" distB="0" distL="0" distR="0" wp14:anchorId="2EA66000" wp14:editId="3FBDB7F7">
                  <wp:extent cx="3790315" cy="864000"/>
                  <wp:effectExtent l="0" t="0" r="635" b="0"/>
                  <wp:docPr id="629007251" name="Diagramm 5">
                    <a:extLst xmlns:a="http://schemas.openxmlformats.org/drawingml/2006/main">
                      <a:ext uri="{FF2B5EF4-FFF2-40B4-BE49-F238E27FC236}">
                        <a16:creationId xmlns:a16="http://schemas.microsoft.com/office/drawing/2014/main" id="{E77D4AE1-1C9E-4F21-A4D7-25BE8364557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tc>
      </w:tr>
      <w:tr w:rsidR="00271191" w14:paraId="18C2ED0F" w14:textId="77777777" w:rsidTr="00370973">
        <w:trPr>
          <w:trHeight w:val="20"/>
        </w:trPr>
        <w:tc>
          <w:tcPr>
            <w:tcW w:w="2830" w:type="dxa"/>
          </w:tcPr>
          <w:p w14:paraId="7D01994E" w14:textId="77777777" w:rsidR="00271191" w:rsidRPr="00095767" w:rsidRDefault="00271191" w:rsidP="00370973">
            <w:pPr>
              <w:rPr>
                <w:i/>
                <w:color w:val="000000"/>
                <w:sz w:val="20"/>
                <w:szCs w:val="16"/>
              </w:rPr>
            </w:pPr>
            <w:r w:rsidRPr="00095767">
              <w:rPr>
                <w:rFonts w:ascii="Calibri" w:hAnsi="Calibri" w:cs="Calibri"/>
                <w:bCs/>
                <w:i/>
                <w:color w:val="000000"/>
                <w:sz w:val="20"/>
                <w:szCs w:val="16"/>
              </w:rPr>
              <w:t xml:space="preserve">Transparency &amp; </w:t>
            </w:r>
            <w:proofErr w:type="spellStart"/>
            <w:r w:rsidRPr="00095767">
              <w:rPr>
                <w:rFonts w:ascii="Calibri" w:hAnsi="Calibri" w:cs="Calibri"/>
                <w:bCs/>
                <w:i/>
                <w:color w:val="000000"/>
                <w:sz w:val="20"/>
                <w:szCs w:val="16"/>
              </w:rPr>
              <w:t>Accountability</w:t>
            </w:r>
            <w:proofErr w:type="spellEnd"/>
          </w:p>
        </w:tc>
        <w:tc>
          <w:tcPr>
            <w:tcW w:w="6186" w:type="dxa"/>
            <w:vAlign w:val="center"/>
          </w:tcPr>
          <w:p w14:paraId="416347B6" w14:textId="77777777" w:rsidR="00271191" w:rsidRDefault="00271191" w:rsidP="00370973">
            <w:pPr>
              <w:rPr>
                <w:color w:val="000000"/>
              </w:rPr>
            </w:pPr>
            <w:r>
              <w:rPr>
                <w:noProof/>
                <w14:ligatures w14:val="standardContextual"/>
              </w:rPr>
              <w:drawing>
                <wp:inline distT="0" distB="0" distL="0" distR="0" wp14:anchorId="6C476202" wp14:editId="0987DA6B">
                  <wp:extent cx="3790315" cy="864000"/>
                  <wp:effectExtent l="0" t="0" r="635" b="0"/>
                  <wp:docPr id="204369929" name="Diagramm 1">
                    <a:extLst xmlns:a="http://schemas.openxmlformats.org/drawingml/2006/main">
                      <a:ext uri="{FF2B5EF4-FFF2-40B4-BE49-F238E27FC236}">
                        <a16:creationId xmlns:a16="http://schemas.microsoft.com/office/drawing/2014/main" id="{45D93A75-DBEC-40FA-9B82-F937741303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tc>
      </w:tr>
      <w:tr w:rsidR="00271191" w14:paraId="19D30011" w14:textId="77777777" w:rsidTr="00370973">
        <w:trPr>
          <w:trHeight w:val="20"/>
        </w:trPr>
        <w:tc>
          <w:tcPr>
            <w:tcW w:w="2830" w:type="dxa"/>
          </w:tcPr>
          <w:p w14:paraId="090D070F" w14:textId="77777777" w:rsidR="00271191" w:rsidRPr="00095767" w:rsidRDefault="00271191" w:rsidP="00370973">
            <w:pPr>
              <w:rPr>
                <w:i/>
                <w:color w:val="000000"/>
                <w:sz w:val="20"/>
                <w:szCs w:val="16"/>
              </w:rPr>
            </w:pPr>
            <w:r w:rsidRPr="00095767">
              <w:rPr>
                <w:rFonts w:ascii="Calibri" w:hAnsi="Calibri" w:cs="Calibri"/>
                <w:bCs/>
                <w:i/>
                <w:color w:val="000000"/>
                <w:sz w:val="20"/>
                <w:szCs w:val="16"/>
              </w:rPr>
              <w:t>Fairness &amp; Justice</w:t>
            </w:r>
          </w:p>
        </w:tc>
        <w:tc>
          <w:tcPr>
            <w:tcW w:w="6186" w:type="dxa"/>
            <w:vAlign w:val="center"/>
          </w:tcPr>
          <w:p w14:paraId="53D47D2D" w14:textId="77777777" w:rsidR="00271191" w:rsidRDefault="00271191" w:rsidP="00370973">
            <w:pPr>
              <w:rPr>
                <w:color w:val="000000"/>
              </w:rPr>
            </w:pPr>
            <w:r>
              <w:rPr>
                <w:noProof/>
                <w14:ligatures w14:val="standardContextual"/>
              </w:rPr>
              <w:drawing>
                <wp:inline distT="0" distB="0" distL="0" distR="0" wp14:anchorId="3BD2FFBB" wp14:editId="28A98001">
                  <wp:extent cx="3790315" cy="864000"/>
                  <wp:effectExtent l="0" t="0" r="635" b="0"/>
                  <wp:docPr id="229498084" name="Diagramm 7">
                    <a:extLst xmlns:a="http://schemas.openxmlformats.org/drawingml/2006/main">
                      <a:ext uri="{FF2B5EF4-FFF2-40B4-BE49-F238E27FC236}">
                        <a16:creationId xmlns:a16="http://schemas.microsoft.com/office/drawing/2014/main" id="{14C25D8D-B5C7-4723-884D-3D0B161439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tc>
      </w:tr>
      <w:tr w:rsidR="00271191" w14:paraId="39510E7F" w14:textId="77777777" w:rsidTr="00370973">
        <w:trPr>
          <w:trHeight w:val="20"/>
        </w:trPr>
        <w:tc>
          <w:tcPr>
            <w:tcW w:w="2830" w:type="dxa"/>
          </w:tcPr>
          <w:p w14:paraId="4EB6420C" w14:textId="77777777" w:rsidR="00271191" w:rsidRPr="00095767" w:rsidRDefault="00271191" w:rsidP="00370973">
            <w:pPr>
              <w:rPr>
                <w:i/>
                <w:color w:val="000000"/>
                <w:sz w:val="20"/>
                <w:szCs w:val="16"/>
              </w:rPr>
            </w:pPr>
            <w:r w:rsidRPr="00095767">
              <w:rPr>
                <w:rFonts w:ascii="Calibri" w:hAnsi="Calibri" w:cs="Calibri"/>
                <w:bCs/>
                <w:i/>
                <w:color w:val="000000"/>
                <w:sz w:val="20"/>
                <w:szCs w:val="16"/>
              </w:rPr>
              <w:t>Privacy</w:t>
            </w:r>
          </w:p>
        </w:tc>
        <w:tc>
          <w:tcPr>
            <w:tcW w:w="6186" w:type="dxa"/>
            <w:vAlign w:val="center"/>
          </w:tcPr>
          <w:p w14:paraId="4110B734" w14:textId="77777777" w:rsidR="00271191" w:rsidRDefault="00271191" w:rsidP="00370973">
            <w:pPr>
              <w:rPr>
                <w:color w:val="000000"/>
              </w:rPr>
            </w:pPr>
            <w:r>
              <w:rPr>
                <w:noProof/>
                <w14:ligatures w14:val="standardContextual"/>
              </w:rPr>
              <w:drawing>
                <wp:inline distT="0" distB="0" distL="0" distR="0" wp14:anchorId="09A05C64" wp14:editId="68051A61">
                  <wp:extent cx="3790315" cy="864000"/>
                  <wp:effectExtent l="0" t="0" r="635" b="0"/>
                  <wp:docPr id="1278494685" name="Diagramm 8">
                    <a:extLst xmlns:a="http://schemas.openxmlformats.org/drawingml/2006/main">
                      <a:ext uri="{FF2B5EF4-FFF2-40B4-BE49-F238E27FC236}">
                        <a16:creationId xmlns:a16="http://schemas.microsoft.com/office/drawing/2014/main" id="{9D4C62A7-E787-4DE4-AEBF-F6E2104BF4E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tc>
      </w:tr>
      <w:tr w:rsidR="00271191" w14:paraId="4A1DE3B1" w14:textId="77777777" w:rsidTr="00370973">
        <w:trPr>
          <w:trHeight w:val="20"/>
        </w:trPr>
        <w:tc>
          <w:tcPr>
            <w:tcW w:w="2830" w:type="dxa"/>
          </w:tcPr>
          <w:p w14:paraId="75A5F859" w14:textId="77777777" w:rsidR="00271191" w:rsidRPr="00095767" w:rsidRDefault="00271191" w:rsidP="00370973">
            <w:pPr>
              <w:rPr>
                <w:i/>
                <w:color w:val="000000"/>
                <w:sz w:val="20"/>
                <w:szCs w:val="16"/>
              </w:rPr>
            </w:pPr>
            <w:proofErr w:type="spellStart"/>
            <w:r w:rsidRPr="00095767">
              <w:rPr>
                <w:rFonts w:ascii="Calibri" w:hAnsi="Calibri" w:cs="Calibri"/>
                <w:bCs/>
                <w:i/>
                <w:color w:val="000000"/>
                <w:sz w:val="20"/>
                <w:szCs w:val="16"/>
              </w:rPr>
              <w:t>Ongoing</w:t>
            </w:r>
            <w:proofErr w:type="spellEnd"/>
            <w:r w:rsidRPr="00095767">
              <w:rPr>
                <w:rFonts w:ascii="Calibri" w:hAnsi="Calibri" w:cs="Calibri"/>
                <w:bCs/>
                <w:i/>
                <w:color w:val="000000"/>
                <w:sz w:val="20"/>
                <w:szCs w:val="16"/>
              </w:rPr>
              <w:t xml:space="preserve"> Review</w:t>
            </w:r>
          </w:p>
        </w:tc>
        <w:tc>
          <w:tcPr>
            <w:tcW w:w="6186" w:type="dxa"/>
            <w:vAlign w:val="center"/>
          </w:tcPr>
          <w:p w14:paraId="7B3562D8" w14:textId="77777777" w:rsidR="00271191" w:rsidRDefault="00271191" w:rsidP="00370973">
            <w:pPr>
              <w:rPr>
                <w:color w:val="000000"/>
              </w:rPr>
            </w:pPr>
            <w:r>
              <w:rPr>
                <w:noProof/>
                <w14:ligatures w14:val="standardContextual"/>
              </w:rPr>
              <w:drawing>
                <wp:inline distT="0" distB="0" distL="0" distR="0" wp14:anchorId="26D1E1F8" wp14:editId="5CD69BB1">
                  <wp:extent cx="3790315" cy="864000"/>
                  <wp:effectExtent l="0" t="0" r="635" b="0"/>
                  <wp:docPr id="1508856743" name="Diagramm 9">
                    <a:extLst xmlns:a="http://schemas.openxmlformats.org/drawingml/2006/main">
                      <a:ext uri="{FF2B5EF4-FFF2-40B4-BE49-F238E27FC236}">
                        <a16:creationId xmlns:a16="http://schemas.microsoft.com/office/drawing/2014/main" id="{98B3BEE5-9A5E-4D15-94FC-B61BCE4B606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tc>
      </w:tr>
      <w:tr w:rsidR="00271191" w14:paraId="0B9C283B" w14:textId="77777777" w:rsidTr="00370973">
        <w:trPr>
          <w:trHeight w:val="20"/>
        </w:trPr>
        <w:tc>
          <w:tcPr>
            <w:tcW w:w="2830" w:type="dxa"/>
          </w:tcPr>
          <w:p w14:paraId="77B4D470" w14:textId="77777777" w:rsidR="00271191" w:rsidRPr="00095767" w:rsidRDefault="00271191" w:rsidP="00370973">
            <w:pPr>
              <w:rPr>
                <w:i/>
                <w:color w:val="000000"/>
                <w:sz w:val="20"/>
                <w:szCs w:val="16"/>
                <w:lang w:val="en-US"/>
              </w:rPr>
            </w:pPr>
            <w:r w:rsidRPr="00095767">
              <w:rPr>
                <w:rFonts w:ascii="Calibri" w:hAnsi="Calibri" w:cs="Calibri"/>
                <w:bCs/>
                <w:i/>
                <w:color w:val="000000"/>
                <w:sz w:val="20"/>
                <w:szCs w:val="16"/>
                <w:lang w:val="en-US"/>
              </w:rPr>
              <w:t>International Law &amp; Codes of Ethics</w:t>
            </w:r>
          </w:p>
        </w:tc>
        <w:tc>
          <w:tcPr>
            <w:tcW w:w="6186" w:type="dxa"/>
            <w:vAlign w:val="center"/>
          </w:tcPr>
          <w:p w14:paraId="6F46D667" w14:textId="77777777" w:rsidR="00271191" w:rsidRDefault="00271191" w:rsidP="00370973">
            <w:pPr>
              <w:rPr>
                <w:color w:val="000000"/>
              </w:rPr>
            </w:pPr>
            <w:r>
              <w:rPr>
                <w:noProof/>
                <w14:ligatures w14:val="standardContextual"/>
              </w:rPr>
              <w:drawing>
                <wp:inline distT="0" distB="0" distL="0" distR="0" wp14:anchorId="301FC2C6" wp14:editId="4D7FE7DE">
                  <wp:extent cx="3790315" cy="864000"/>
                  <wp:effectExtent l="0" t="0" r="635" b="0"/>
                  <wp:docPr id="338023786" name="Diagramm 10">
                    <a:extLst xmlns:a="http://schemas.openxmlformats.org/drawingml/2006/main">
                      <a:ext uri="{FF2B5EF4-FFF2-40B4-BE49-F238E27FC236}">
                        <a16:creationId xmlns:a16="http://schemas.microsoft.com/office/drawing/2014/main" id="{02357B95-BACE-41F6-A9DD-65F22778444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tc>
      </w:tr>
      <w:tr w:rsidR="00271191" w14:paraId="22BB3300" w14:textId="77777777" w:rsidTr="00370973">
        <w:trPr>
          <w:trHeight w:val="20"/>
        </w:trPr>
        <w:tc>
          <w:tcPr>
            <w:tcW w:w="2830" w:type="dxa"/>
          </w:tcPr>
          <w:p w14:paraId="00C007D3" w14:textId="77777777" w:rsidR="00271191" w:rsidRPr="00095767" w:rsidRDefault="00271191" w:rsidP="00370973">
            <w:pPr>
              <w:rPr>
                <w:i/>
                <w:color w:val="000000"/>
                <w:sz w:val="20"/>
                <w:szCs w:val="16"/>
              </w:rPr>
            </w:pPr>
            <w:r w:rsidRPr="00095767">
              <w:rPr>
                <w:rFonts w:ascii="Calibri" w:hAnsi="Calibri" w:cs="Calibri"/>
                <w:bCs/>
                <w:i/>
                <w:color w:val="000000"/>
                <w:sz w:val="20"/>
                <w:szCs w:val="16"/>
              </w:rPr>
              <w:t xml:space="preserve">Wider </w:t>
            </w:r>
            <w:proofErr w:type="spellStart"/>
            <w:r w:rsidRPr="00095767">
              <w:rPr>
                <w:rFonts w:ascii="Calibri" w:hAnsi="Calibri" w:cs="Calibri"/>
                <w:bCs/>
                <w:i/>
                <w:color w:val="000000"/>
                <w:sz w:val="20"/>
                <w:szCs w:val="16"/>
              </w:rPr>
              <w:t>Social</w:t>
            </w:r>
            <w:proofErr w:type="spellEnd"/>
            <w:r w:rsidRPr="00095767">
              <w:rPr>
                <w:rFonts w:ascii="Calibri" w:hAnsi="Calibri" w:cs="Calibri"/>
                <w:bCs/>
                <w:i/>
                <w:color w:val="000000"/>
                <w:sz w:val="20"/>
                <w:szCs w:val="16"/>
              </w:rPr>
              <w:t xml:space="preserve"> Impact</w:t>
            </w:r>
          </w:p>
        </w:tc>
        <w:tc>
          <w:tcPr>
            <w:tcW w:w="6186" w:type="dxa"/>
            <w:vAlign w:val="center"/>
          </w:tcPr>
          <w:p w14:paraId="61F8D974" w14:textId="77777777" w:rsidR="00271191" w:rsidRDefault="00271191" w:rsidP="00370973">
            <w:pPr>
              <w:rPr>
                <w:color w:val="000000"/>
              </w:rPr>
            </w:pPr>
            <w:r>
              <w:rPr>
                <w:noProof/>
                <w14:ligatures w14:val="standardContextual"/>
              </w:rPr>
              <w:drawing>
                <wp:inline distT="0" distB="0" distL="0" distR="0" wp14:anchorId="3EEF037E" wp14:editId="7265DC6D">
                  <wp:extent cx="3790315" cy="864000"/>
                  <wp:effectExtent l="0" t="0" r="635" b="0"/>
                  <wp:docPr id="1758080310" name="Diagramm 12">
                    <a:extLst xmlns:a="http://schemas.openxmlformats.org/drawingml/2006/main">
                      <a:ext uri="{FF2B5EF4-FFF2-40B4-BE49-F238E27FC236}">
                        <a16:creationId xmlns:a16="http://schemas.microsoft.com/office/drawing/2014/main" id="{8279DB4C-650E-4706-8673-7980E8A8854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bl>
    <w:p w14:paraId="02A04F9C" w14:textId="77777777" w:rsidR="00271191" w:rsidRPr="00F93A7C" w:rsidRDefault="00271191" w:rsidP="00271191">
      <w:pPr>
        <w:spacing w:line="276" w:lineRule="auto"/>
        <w:jc w:val="both"/>
        <w:rPr>
          <w:lang w:val="en-US"/>
        </w:rPr>
      </w:pPr>
      <w:r w:rsidRPr="00F93A7C">
        <w:rPr>
          <w:b/>
          <w:color w:val="000000"/>
          <w:lang w:val="en-US"/>
        </w:rPr>
        <w:t xml:space="preserve">Figure </w:t>
      </w:r>
      <w:r w:rsidRPr="00F93A7C">
        <w:rPr>
          <w:b/>
          <w:lang w:val="en-US"/>
        </w:rPr>
        <w:t>S1</w:t>
      </w:r>
      <w:r w:rsidRPr="00F93A7C">
        <w:rPr>
          <w:b/>
          <w:color w:val="000000"/>
          <w:lang w:val="en-US"/>
        </w:rPr>
        <w:t>.</w:t>
      </w:r>
      <w:r w:rsidRPr="00F93A7C">
        <w:rPr>
          <w:color w:val="000000"/>
          <w:lang w:val="en-US"/>
        </w:rPr>
        <w:t xml:space="preserve"> Distribution of appropriateness ratings (in percent) of the </w:t>
      </w:r>
      <w:r w:rsidRPr="00F93A7C">
        <w:rPr>
          <w:lang w:val="en-US"/>
        </w:rPr>
        <w:t xml:space="preserve">nine ethical principles of human augmentation in the </w:t>
      </w:r>
      <w:proofErr w:type="spellStart"/>
      <w:r w:rsidRPr="00F93A7C">
        <w:rPr>
          <w:lang w:val="en-US"/>
        </w:rPr>
        <w:t>defence</w:t>
      </w:r>
      <w:proofErr w:type="spellEnd"/>
      <w:r w:rsidRPr="00F93A7C">
        <w:rPr>
          <w:lang w:val="en-US"/>
        </w:rPr>
        <w:t xml:space="preserve"> context (</w:t>
      </w:r>
      <w:r>
        <w:rPr>
          <w:highlight w:val="white"/>
          <w:lang w:val="en-US"/>
        </w:rPr>
        <w:t>s</w:t>
      </w:r>
      <w:r w:rsidRPr="00F93A7C">
        <w:rPr>
          <w:lang w:val="en-US"/>
        </w:rPr>
        <w:t xml:space="preserve">cale ranging from </w:t>
      </w:r>
      <w:r>
        <w:rPr>
          <w:lang w:val="en-US"/>
        </w:rPr>
        <w:t xml:space="preserve">0 </w:t>
      </w:r>
      <w:r w:rsidRPr="00F93A7C">
        <w:rPr>
          <w:lang w:val="en-US"/>
        </w:rPr>
        <w:t xml:space="preserve">‘not at all appropriate’ over </w:t>
      </w:r>
      <w:r>
        <w:rPr>
          <w:lang w:val="en-US"/>
        </w:rPr>
        <w:t xml:space="preserve">5 </w:t>
      </w:r>
      <w:r w:rsidRPr="00F93A7C">
        <w:rPr>
          <w:lang w:val="en-US"/>
        </w:rPr>
        <w:t xml:space="preserve">‘somewhat appropriate’ to </w:t>
      </w:r>
      <w:r>
        <w:rPr>
          <w:lang w:val="en-US"/>
        </w:rPr>
        <w:t xml:space="preserve">10 </w:t>
      </w:r>
      <w:r w:rsidRPr="00F93A7C">
        <w:rPr>
          <w:lang w:val="en-US"/>
        </w:rPr>
        <w:t>‘extremely appropriate’</w:t>
      </w:r>
      <w:r>
        <w:rPr>
          <w:lang w:val="en-US"/>
        </w:rPr>
        <w:t>,</w:t>
      </w:r>
      <w:r w:rsidRPr="00F93A7C">
        <w:rPr>
          <w:lang w:val="en-US"/>
        </w:rPr>
        <w:t xml:space="preserve"> full wording in Table </w:t>
      </w:r>
      <w:r>
        <w:rPr>
          <w:lang w:val="en-US"/>
        </w:rPr>
        <w:t>S3</w:t>
      </w:r>
      <w:r w:rsidRPr="00F93A7C">
        <w:rPr>
          <w:lang w:val="en-US"/>
        </w:rPr>
        <w:t>).</w:t>
      </w:r>
    </w:p>
    <w:p w14:paraId="388E8DF9" w14:textId="77777777" w:rsidR="00F336B7" w:rsidRDefault="00F336B7" w:rsidP="004F6F9F">
      <w:pPr>
        <w:spacing w:line="276" w:lineRule="auto"/>
        <w:jc w:val="both"/>
        <w:rPr>
          <w:lang w:val="en-US"/>
        </w:rPr>
      </w:pPr>
    </w:p>
    <w:sectPr w:rsidR="00F336B7" w:rsidSect="00CF745D">
      <w:footerReference w:type="even" r:id="rId17"/>
      <w:footerReference w:type="default" r:id="rId18"/>
      <w:pgSz w:w="11906" w:h="16838"/>
      <w:pgMar w:top="1440" w:right="1440" w:bottom="1440"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6C789093" w16cex:dateUtc="2024-12-15T17:32:00Z">
    <w16cex:extLst>
      <w16:ext w16:uri="{CE6994B0-6A32-4C9F-8C6B-6E91EDA988CE}">
        <cr:reactions xmlns:cr="http://schemas.microsoft.com/office/comments/2020/reactions">
          <cr:reaction reactionType="1">
            <cr:reactionInfo dateUtc="2024-12-16T11:19:02Z">
              <cr:user userId="S::david.whetham.jp@ejudiciary.net::69fbda38-128b-4c3d-87e2-3a29d5e63ebc" userProvider="AD" userName="David Whetham"/>
            </cr:reactionInfo>
          </cr:reaction>
        </cr:reactions>
      </w16:ext>
    </w16cex:extLst>
  </w16cex:commentExtensible>
  <w16cex:commentExtensible w16cex:durableId="5074C1F2" w16cex:dateUtc="2024-12-16T11:26: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C00A74" w14:textId="77777777" w:rsidR="00C27988" w:rsidRDefault="00C27988" w:rsidP="009808D0">
      <w:r>
        <w:separator/>
      </w:r>
    </w:p>
  </w:endnote>
  <w:endnote w:type="continuationSeparator" w:id="0">
    <w:p w14:paraId="4B21D503" w14:textId="77777777" w:rsidR="00C27988" w:rsidRDefault="00C27988" w:rsidP="009808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oto Sans Symbols">
    <w:altName w:val="Calibri"/>
    <w:charset w:val="00"/>
    <w:family w:val="auto"/>
    <w:pitch w:val="default"/>
  </w:font>
  <w:font w:name="Times">
    <w:altName w:val="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70399487"/>
      <w:docPartObj>
        <w:docPartGallery w:val="Page Numbers (Bottom of Page)"/>
        <w:docPartUnique/>
      </w:docPartObj>
    </w:sdtPr>
    <w:sdtEndPr>
      <w:rPr>
        <w:rStyle w:val="Seitenzahl"/>
      </w:rPr>
    </w:sdtEndPr>
    <w:sdtContent>
      <w:p w14:paraId="31F7516E" w14:textId="14B35FEF" w:rsidR="0093019C" w:rsidRDefault="0093019C" w:rsidP="00DD15D6">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31</w:t>
        </w:r>
        <w:r>
          <w:rPr>
            <w:rStyle w:val="Seitenzahl"/>
          </w:rPr>
          <w:fldChar w:fldCharType="end"/>
        </w:r>
      </w:p>
    </w:sdtContent>
  </w:sdt>
  <w:p w14:paraId="47CD81BF" w14:textId="77777777" w:rsidR="0093019C" w:rsidRDefault="0093019C" w:rsidP="005C7B64">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Seitenzahl"/>
      </w:rPr>
      <w:id w:val="2106380702"/>
      <w:docPartObj>
        <w:docPartGallery w:val="Page Numbers (Bottom of Page)"/>
        <w:docPartUnique/>
      </w:docPartObj>
    </w:sdtPr>
    <w:sdtEndPr>
      <w:rPr>
        <w:rStyle w:val="Seitenzahl"/>
      </w:rPr>
    </w:sdtEndPr>
    <w:sdtContent>
      <w:p w14:paraId="73FE3AD3" w14:textId="1A2FC62F" w:rsidR="0093019C" w:rsidRDefault="0093019C" w:rsidP="00DD15D6">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4547F13B" w14:textId="77777777" w:rsidR="0093019C" w:rsidRDefault="0093019C" w:rsidP="005C7B64">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B07398" w14:textId="77777777" w:rsidR="00C27988" w:rsidRDefault="00C27988" w:rsidP="009808D0">
      <w:r>
        <w:separator/>
      </w:r>
    </w:p>
  </w:footnote>
  <w:footnote w:type="continuationSeparator" w:id="0">
    <w:p w14:paraId="0D60A43F" w14:textId="77777777" w:rsidR="00C27988" w:rsidRDefault="00C27988" w:rsidP="009808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98104094"/>
    <w:lvl w:ilvl="0">
      <w:start w:val="1"/>
      <w:numFmt w:val="bullet"/>
      <w:pStyle w:val="Aufzhlungszeichen"/>
      <w:lvlText w:val=""/>
      <w:lvlJc w:val="left"/>
      <w:pPr>
        <w:tabs>
          <w:tab w:val="num" w:pos="360"/>
        </w:tabs>
        <w:ind w:left="360" w:hanging="360"/>
      </w:pPr>
      <w:rPr>
        <w:rFonts w:ascii="Symbol" w:hAnsi="Symbol" w:hint="default"/>
      </w:rPr>
    </w:lvl>
  </w:abstractNum>
  <w:abstractNum w:abstractNumId="1"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1EA1E46"/>
    <w:multiLevelType w:val="multilevel"/>
    <w:tmpl w:val="1EEA643A"/>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3" w15:restartNumberingAfterBreak="0">
    <w:nsid w:val="06581613"/>
    <w:multiLevelType w:val="hybridMultilevel"/>
    <w:tmpl w:val="F87EB206"/>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06E2490A"/>
    <w:multiLevelType w:val="multilevel"/>
    <w:tmpl w:val="72D85A46"/>
    <w:lvl w:ilvl="0">
      <w:start w:val="2"/>
      <w:numFmt w:val="decimal"/>
      <w:lvlText w:val="%1."/>
      <w:lvlJc w:val="left"/>
      <w:pPr>
        <w:ind w:left="360" w:hanging="360"/>
      </w:pPr>
      <w:rPr>
        <w:rFonts w:hint="default"/>
        <w:b/>
      </w:rPr>
    </w:lvl>
    <w:lvl w:ilvl="1">
      <w:start w:val="2"/>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15:restartNumberingAfterBreak="0">
    <w:nsid w:val="07EE5ABD"/>
    <w:multiLevelType w:val="hybridMultilevel"/>
    <w:tmpl w:val="9BCA36FA"/>
    <w:lvl w:ilvl="0" w:tplc="73980E22">
      <w:numFmt w:val="bullet"/>
      <w:lvlText w:val="-"/>
      <w:lvlJc w:val="left"/>
      <w:pPr>
        <w:ind w:left="720" w:hanging="360"/>
      </w:pPr>
      <w:rPr>
        <w:rFonts w:ascii="Times New Roman" w:eastAsia="Calibri"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96154F"/>
    <w:multiLevelType w:val="hybridMultilevel"/>
    <w:tmpl w:val="728A73B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7" w15:restartNumberingAfterBreak="0">
    <w:nsid w:val="1385135E"/>
    <w:multiLevelType w:val="hybridMultilevel"/>
    <w:tmpl w:val="755CD5D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1EDB0215"/>
    <w:multiLevelType w:val="multilevel"/>
    <w:tmpl w:val="23D60B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53C22D4"/>
    <w:multiLevelType w:val="hybridMultilevel"/>
    <w:tmpl w:val="F2D443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B3C51C3"/>
    <w:multiLevelType w:val="hybridMultilevel"/>
    <w:tmpl w:val="D87248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D892288"/>
    <w:multiLevelType w:val="hybridMultilevel"/>
    <w:tmpl w:val="F1B2CB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0F7871"/>
    <w:multiLevelType w:val="multilevel"/>
    <w:tmpl w:val="D58E30F8"/>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360347F"/>
    <w:multiLevelType w:val="hybridMultilevel"/>
    <w:tmpl w:val="9CC6D2F2"/>
    <w:lvl w:ilvl="0" w:tplc="8DF8D660">
      <w:start w:val="1"/>
      <w:numFmt w:val="lowerLetter"/>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4" w15:restartNumberingAfterBreak="0">
    <w:nsid w:val="42A86660"/>
    <w:multiLevelType w:val="multilevel"/>
    <w:tmpl w:val="6472D610"/>
    <w:lvl w:ilvl="0">
      <w:start w:val="1"/>
      <w:numFmt w:val="decimal"/>
      <w:lvlText w:val="%1."/>
      <w:lvlJc w:val="left"/>
      <w:pPr>
        <w:ind w:left="720" w:hanging="360"/>
      </w:pPr>
      <w:rPr>
        <w:rFonts w:ascii="Times New Roman" w:eastAsia="Times New Roman" w:hAnsi="Times New Roman" w:cs="Times New Roman"/>
        <w:b/>
        <w:color w:val="000000"/>
        <w:sz w:val="28"/>
        <w:szCs w:val="28"/>
      </w:rPr>
    </w:lvl>
    <w:lvl w:ilvl="1">
      <w:start w:val="1"/>
      <w:numFmt w:val="decimal"/>
      <w:lvlText w:val="%1.%2."/>
      <w:lvlJc w:val="left"/>
      <w:pPr>
        <w:ind w:left="720" w:hanging="360"/>
      </w:pPr>
      <w:rPr>
        <w:b/>
        <w:bCs/>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5" w15:restartNumberingAfterBreak="0">
    <w:nsid w:val="47A2618D"/>
    <w:multiLevelType w:val="hybridMultilevel"/>
    <w:tmpl w:val="728A73B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4A12597D"/>
    <w:multiLevelType w:val="hybridMultilevel"/>
    <w:tmpl w:val="B7444F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11C717C"/>
    <w:multiLevelType w:val="multilevel"/>
    <w:tmpl w:val="044425B0"/>
    <w:lvl w:ilvl="0">
      <w:start w:val="1"/>
      <w:numFmt w:val="bullet"/>
      <w:lvlText w:val="o"/>
      <w:lvlJc w:val="left"/>
      <w:pPr>
        <w:ind w:left="360" w:hanging="360"/>
      </w:pPr>
      <w:rPr>
        <w:rFonts w:ascii="Courier New" w:eastAsia="Courier New" w:hAnsi="Courier New" w:cs="Courier New"/>
        <w:color w:val="BFBFBF"/>
        <w:sz w:val="52"/>
        <w:szCs w:val="5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56AD726E"/>
    <w:multiLevelType w:val="hybridMultilevel"/>
    <w:tmpl w:val="4B8458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395803"/>
    <w:multiLevelType w:val="hybridMultilevel"/>
    <w:tmpl w:val="356864DA"/>
    <w:lvl w:ilvl="0" w:tplc="04070001">
      <w:start w:val="4"/>
      <w:numFmt w:val="bullet"/>
      <w:lvlText w:val=""/>
      <w:lvlJc w:val="left"/>
      <w:pPr>
        <w:ind w:left="720" w:hanging="360"/>
      </w:pPr>
      <w:rPr>
        <w:rFonts w:ascii="Symbol" w:eastAsia="Times New Roman" w:hAnsi="Symbol"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9DF0E34"/>
    <w:multiLevelType w:val="hybridMultilevel"/>
    <w:tmpl w:val="0388C2B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5BBB4E43"/>
    <w:multiLevelType w:val="hybridMultilevel"/>
    <w:tmpl w:val="FB3CBA4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38D6607"/>
    <w:multiLevelType w:val="hybridMultilevel"/>
    <w:tmpl w:val="728A73BC"/>
    <w:lvl w:ilvl="0" w:tplc="04070017">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3" w15:restartNumberingAfterBreak="0">
    <w:nsid w:val="643101E0"/>
    <w:multiLevelType w:val="hybridMultilevel"/>
    <w:tmpl w:val="72580E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810004B"/>
    <w:multiLevelType w:val="multilevel"/>
    <w:tmpl w:val="BABC41E8"/>
    <w:lvl w:ilvl="0">
      <w:start w:val="1"/>
      <w:numFmt w:val="decimal"/>
      <w:lvlText w:val="%1."/>
      <w:lvlJc w:val="left"/>
      <w:pPr>
        <w:ind w:left="720" w:hanging="360"/>
      </w:pPr>
      <w:rPr>
        <w:rFonts w:ascii="Times New Roman" w:hAnsi="Times New Roman"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68B93F03"/>
    <w:multiLevelType w:val="multilevel"/>
    <w:tmpl w:val="BABC41E8"/>
    <w:lvl w:ilvl="0">
      <w:start w:val="1"/>
      <w:numFmt w:val="decimal"/>
      <w:lvlText w:val="%1."/>
      <w:lvlJc w:val="left"/>
      <w:pPr>
        <w:ind w:left="720" w:hanging="360"/>
      </w:pPr>
      <w:rPr>
        <w:rFonts w:ascii="Times New Roman" w:hAnsi="Times New Roman"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6" w15:restartNumberingAfterBreak="0">
    <w:nsid w:val="6DD25432"/>
    <w:multiLevelType w:val="hybridMultilevel"/>
    <w:tmpl w:val="81E468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23F20EC"/>
    <w:multiLevelType w:val="multilevel"/>
    <w:tmpl w:val="6D3879EE"/>
    <w:lvl w:ilvl="0">
      <w:start w:val="1"/>
      <w:numFmt w:val="decimal"/>
      <w:lvlText w:val="%1."/>
      <w:lvlJc w:val="left"/>
      <w:pPr>
        <w:ind w:left="360" w:hanging="360"/>
      </w:pPr>
      <w:rPr>
        <w:b/>
        <w:sz w:val="24"/>
        <w:szCs w:val="24"/>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8" w15:restartNumberingAfterBreak="0">
    <w:nsid w:val="76E877BD"/>
    <w:multiLevelType w:val="multilevel"/>
    <w:tmpl w:val="E93AFBBA"/>
    <w:lvl w:ilvl="0">
      <w:start w:val="1"/>
      <w:numFmt w:val="decimal"/>
      <w:lvlText w:val="%1."/>
      <w:lvlJc w:val="left"/>
      <w:pPr>
        <w:ind w:left="720" w:hanging="360"/>
      </w:pPr>
      <w:rPr>
        <w:rFonts w:eastAsia="Time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9" w15:restartNumberingAfterBreak="0">
    <w:nsid w:val="7AE02F18"/>
    <w:multiLevelType w:val="hybridMultilevel"/>
    <w:tmpl w:val="5B64A408"/>
    <w:lvl w:ilvl="0" w:tplc="8FD8DB8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28"/>
  </w:num>
  <w:num w:numId="3">
    <w:abstractNumId w:val="2"/>
  </w:num>
  <w:num w:numId="4">
    <w:abstractNumId w:val="4"/>
  </w:num>
  <w:num w:numId="5">
    <w:abstractNumId w:val="1"/>
  </w:num>
  <w:num w:numId="6">
    <w:abstractNumId w:val="12"/>
  </w:num>
  <w:num w:numId="7">
    <w:abstractNumId w:val="21"/>
  </w:num>
  <w:num w:numId="8">
    <w:abstractNumId w:val="29"/>
  </w:num>
  <w:num w:numId="9">
    <w:abstractNumId w:val="27"/>
  </w:num>
  <w:num w:numId="10">
    <w:abstractNumId w:val="17"/>
  </w:num>
  <w:num w:numId="11">
    <w:abstractNumId w:val="10"/>
  </w:num>
  <w:num w:numId="12">
    <w:abstractNumId w:val="0"/>
  </w:num>
  <w:num w:numId="13">
    <w:abstractNumId w:val="20"/>
  </w:num>
  <w:num w:numId="14">
    <w:abstractNumId w:val="11"/>
  </w:num>
  <w:num w:numId="15">
    <w:abstractNumId w:val="26"/>
  </w:num>
  <w:num w:numId="16">
    <w:abstractNumId w:val="23"/>
  </w:num>
  <w:num w:numId="17">
    <w:abstractNumId w:val="16"/>
  </w:num>
  <w:num w:numId="18">
    <w:abstractNumId w:val="18"/>
  </w:num>
  <w:num w:numId="19">
    <w:abstractNumId w:val="9"/>
  </w:num>
  <w:num w:numId="20">
    <w:abstractNumId w:val="15"/>
  </w:num>
  <w:num w:numId="21">
    <w:abstractNumId w:val="8"/>
  </w:num>
  <w:num w:numId="22">
    <w:abstractNumId w:val="25"/>
  </w:num>
  <w:num w:numId="23">
    <w:abstractNumId w:val="24"/>
  </w:num>
  <w:num w:numId="24">
    <w:abstractNumId w:val="22"/>
  </w:num>
  <w:num w:numId="25">
    <w:abstractNumId w:val="5"/>
  </w:num>
  <w:num w:numId="26">
    <w:abstractNumId w:val="3"/>
  </w:num>
  <w:num w:numId="27">
    <w:abstractNumId w:val="6"/>
  </w:num>
  <w:num w:numId="28">
    <w:abstractNumId w:val="19"/>
  </w:num>
  <w:num w:numId="29">
    <w:abstractNumId w:val="13"/>
  </w:num>
  <w:num w:numId="3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7"/>
  <w:removePersonalInformation/>
  <w:removeDateAndTime/>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a290t9af6sw0afetfsm5zddaeefw29fprwps&quot;&gt;Complete MME EndNote Library&lt;record-ids&gt;&lt;item&gt;1875&lt;/item&gt;&lt;item&gt;2123&lt;/item&gt;&lt;item&gt;2135&lt;/item&gt;&lt;item&gt;2136&lt;/item&gt;&lt;item&gt;2137&lt;/item&gt;&lt;item&gt;2139&lt;/item&gt;&lt;item&gt;2140&lt;/item&gt;&lt;item&gt;2141&lt;/item&gt;&lt;item&gt;2142&lt;/item&gt;&lt;item&gt;2143&lt;/item&gt;&lt;item&gt;2144&lt;/item&gt;&lt;item&gt;2145&lt;/item&gt;&lt;item&gt;2146&lt;/item&gt;&lt;item&gt;2147&lt;/item&gt;&lt;item&gt;2148&lt;/item&gt;&lt;item&gt;2149&lt;/item&gt;&lt;item&gt;2151&lt;/item&gt;&lt;item&gt;2152&lt;/item&gt;&lt;item&gt;2153&lt;/item&gt;&lt;item&gt;2154&lt;/item&gt;&lt;item&gt;2155&lt;/item&gt;&lt;item&gt;2156&lt;/item&gt;&lt;item&gt;2157&lt;/item&gt;&lt;item&gt;2158&lt;/item&gt;&lt;item&gt;2159&lt;/item&gt;&lt;item&gt;2161&lt;/item&gt;&lt;item&gt;2163&lt;/item&gt;&lt;item&gt;2164&lt;/item&gt;&lt;/record-ids&gt;&lt;/item&gt;&lt;/Libraries&gt;"/>
  </w:docVars>
  <w:rsids>
    <w:rsidRoot w:val="009808D0"/>
    <w:rsid w:val="000007A5"/>
    <w:rsid w:val="00000961"/>
    <w:rsid w:val="000017ED"/>
    <w:rsid w:val="0000277F"/>
    <w:rsid w:val="000046CC"/>
    <w:rsid w:val="000138D3"/>
    <w:rsid w:val="00013F3C"/>
    <w:rsid w:val="00014762"/>
    <w:rsid w:val="00015BDA"/>
    <w:rsid w:val="000206A9"/>
    <w:rsid w:val="000252F9"/>
    <w:rsid w:val="000263E4"/>
    <w:rsid w:val="000339B8"/>
    <w:rsid w:val="0003525F"/>
    <w:rsid w:val="0003577A"/>
    <w:rsid w:val="00042300"/>
    <w:rsid w:val="00043E0A"/>
    <w:rsid w:val="00047AAE"/>
    <w:rsid w:val="0005148A"/>
    <w:rsid w:val="0005450B"/>
    <w:rsid w:val="00056BE2"/>
    <w:rsid w:val="0005796C"/>
    <w:rsid w:val="000625FB"/>
    <w:rsid w:val="00063FC1"/>
    <w:rsid w:val="00072EAA"/>
    <w:rsid w:val="000760F1"/>
    <w:rsid w:val="0007794F"/>
    <w:rsid w:val="0008277F"/>
    <w:rsid w:val="00083C31"/>
    <w:rsid w:val="00084920"/>
    <w:rsid w:val="0008600B"/>
    <w:rsid w:val="000942CD"/>
    <w:rsid w:val="00095767"/>
    <w:rsid w:val="000960D8"/>
    <w:rsid w:val="0009768D"/>
    <w:rsid w:val="000A0C30"/>
    <w:rsid w:val="000A1FA7"/>
    <w:rsid w:val="000A2958"/>
    <w:rsid w:val="000A48BE"/>
    <w:rsid w:val="000A655E"/>
    <w:rsid w:val="000B146B"/>
    <w:rsid w:val="000B33B7"/>
    <w:rsid w:val="000B3E4A"/>
    <w:rsid w:val="000B40BD"/>
    <w:rsid w:val="000B4C2E"/>
    <w:rsid w:val="000B4CBB"/>
    <w:rsid w:val="000B635D"/>
    <w:rsid w:val="000B79F7"/>
    <w:rsid w:val="000C0B42"/>
    <w:rsid w:val="000C10E0"/>
    <w:rsid w:val="000C269E"/>
    <w:rsid w:val="000C6480"/>
    <w:rsid w:val="000D02F7"/>
    <w:rsid w:val="000D26F5"/>
    <w:rsid w:val="000D5BFE"/>
    <w:rsid w:val="000D735C"/>
    <w:rsid w:val="000D7BDB"/>
    <w:rsid w:val="000E1B61"/>
    <w:rsid w:val="000E4A8D"/>
    <w:rsid w:val="000E567E"/>
    <w:rsid w:val="000E5883"/>
    <w:rsid w:val="000E63A5"/>
    <w:rsid w:val="000E7B4C"/>
    <w:rsid w:val="000F0C49"/>
    <w:rsid w:val="000F0DBA"/>
    <w:rsid w:val="000F3C5E"/>
    <w:rsid w:val="000F6FA5"/>
    <w:rsid w:val="000F76DA"/>
    <w:rsid w:val="00100BDB"/>
    <w:rsid w:val="001012CB"/>
    <w:rsid w:val="001021CE"/>
    <w:rsid w:val="00104F28"/>
    <w:rsid w:val="00106454"/>
    <w:rsid w:val="0011044A"/>
    <w:rsid w:val="001109BC"/>
    <w:rsid w:val="00111956"/>
    <w:rsid w:val="00111E44"/>
    <w:rsid w:val="00113CF1"/>
    <w:rsid w:val="00120DFA"/>
    <w:rsid w:val="001211BE"/>
    <w:rsid w:val="0012630D"/>
    <w:rsid w:val="00126685"/>
    <w:rsid w:val="00126CBB"/>
    <w:rsid w:val="0012702B"/>
    <w:rsid w:val="00127730"/>
    <w:rsid w:val="001302D1"/>
    <w:rsid w:val="00133FC0"/>
    <w:rsid w:val="00134EC5"/>
    <w:rsid w:val="00136D38"/>
    <w:rsid w:val="00142F36"/>
    <w:rsid w:val="0014372B"/>
    <w:rsid w:val="00143EAC"/>
    <w:rsid w:val="0014474A"/>
    <w:rsid w:val="001468D8"/>
    <w:rsid w:val="0014749E"/>
    <w:rsid w:val="0015024D"/>
    <w:rsid w:val="001517ED"/>
    <w:rsid w:val="00152033"/>
    <w:rsid w:val="00154711"/>
    <w:rsid w:val="00157B2F"/>
    <w:rsid w:val="00160F3F"/>
    <w:rsid w:val="00161DA8"/>
    <w:rsid w:val="001637F8"/>
    <w:rsid w:val="001651A3"/>
    <w:rsid w:val="001651E7"/>
    <w:rsid w:val="00165444"/>
    <w:rsid w:val="00167C5E"/>
    <w:rsid w:val="00171C40"/>
    <w:rsid w:val="0017437E"/>
    <w:rsid w:val="00175F7F"/>
    <w:rsid w:val="0017736E"/>
    <w:rsid w:val="001775EA"/>
    <w:rsid w:val="00181146"/>
    <w:rsid w:val="00184E42"/>
    <w:rsid w:val="00185AEE"/>
    <w:rsid w:val="00186771"/>
    <w:rsid w:val="001916FD"/>
    <w:rsid w:val="001934EB"/>
    <w:rsid w:val="00194CF1"/>
    <w:rsid w:val="001957FF"/>
    <w:rsid w:val="001A0A47"/>
    <w:rsid w:val="001A1436"/>
    <w:rsid w:val="001A62DE"/>
    <w:rsid w:val="001B047B"/>
    <w:rsid w:val="001B1CEC"/>
    <w:rsid w:val="001B45BC"/>
    <w:rsid w:val="001B5D7B"/>
    <w:rsid w:val="001B61E2"/>
    <w:rsid w:val="001C4751"/>
    <w:rsid w:val="001D396D"/>
    <w:rsid w:val="001D4323"/>
    <w:rsid w:val="001D6C11"/>
    <w:rsid w:val="001E010F"/>
    <w:rsid w:val="001E1EAE"/>
    <w:rsid w:val="001E21FD"/>
    <w:rsid w:val="001E2675"/>
    <w:rsid w:val="001E5634"/>
    <w:rsid w:val="001E6B70"/>
    <w:rsid w:val="001E7B48"/>
    <w:rsid w:val="001F1FD1"/>
    <w:rsid w:val="001F476C"/>
    <w:rsid w:val="001F64BF"/>
    <w:rsid w:val="00211F80"/>
    <w:rsid w:val="00213805"/>
    <w:rsid w:val="002147A0"/>
    <w:rsid w:val="00215E1F"/>
    <w:rsid w:val="002168C7"/>
    <w:rsid w:val="00217C7F"/>
    <w:rsid w:val="00220AE9"/>
    <w:rsid w:val="00220D1D"/>
    <w:rsid w:val="002225D8"/>
    <w:rsid w:val="002226F5"/>
    <w:rsid w:val="002244D7"/>
    <w:rsid w:val="00225ACD"/>
    <w:rsid w:val="00227407"/>
    <w:rsid w:val="00227753"/>
    <w:rsid w:val="002303AD"/>
    <w:rsid w:val="002309A4"/>
    <w:rsid w:val="002317ED"/>
    <w:rsid w:val="002319C8"/>
    <w:rsid w:val="00233B03"/>
    <w:rsid w:val="002347F2"/>
    <w:rsid w:val="00235926"/>
    <w:rsid w:val="00235D46"/>
    <w:rsid w:val="00236565"/>
    <w:rsid w:val="00236FE1"/>
    <w:rsid w:val="00241E71"/>
    <w:rsid w:val="0024438A"/>
    <w:rsid w:val="00245D32"/>
    <w:rsid w:val="00246EC7"/>
    <w:rsid w:val="00250054"/>
    <w:rsid w:val="0025058B"/>
    <w:rsid w:val="0025191C"/>
    <w:rsid w:val="00253B69"/>
    <w:rsid w:val="00254661"/>
    <w:rsid w:val="0026129D"/>
    <w:rsid w:val="002621AC"/>
    <w:rsid w:val="00262A8D"/>
    <w:rsid w:val="00263F98"/>
    <w:rsid w:val="00263FA8"/>
    <w:rsid w:val="002643A5"/>
    <w:rsid w:val="00264863"/>
    <w:rsid w:val="0026679F"/>
    <w:rsid w:val="00267DB5"/>
    <w:rsid w:val="00271191"/>
    <w:rsid w:val="00272FCF"/>
    <w:rsid w:val="00274003"/>
    <w:rsid w:val="00274BEC"/>
    <w:rsid w:val="002814D8"/>
    <w:rsid w:val="002824AE"/>
    <w:rsid w:val="0028710E"/>
    <w:rsid w:val="002928BD"/>
    <w:rsid w:val="0029586C"/>
    <w:rsid w:val="0029690E"/>
    <w:rsid w:val="0029701F"/>
    <w:rsid w:val="002A09FA"/>
    <w:rsid w:val="002A0B88"/>
    <w:rsid w:val="002A13EC"/>
    <w:rsid w:val="002A1FD5"/>
    <w:rsid w:val="002A2252"/>
    <w:rsid w:val="002A537E"/>
    <w:rsid w:val="002B0C4A"/>
    <w:rsid w:val="002B3579"/>
    <w:rsid w:val="002B4C0C"/>
    <w:rsid w:val="002B56A5"/>
    <w:rsid w:val="002B58FF"/>
    <w:rsid w:val="002B59CD"/>
    <w:rsid w:val="002B5BD1"/>
    <w:rsid w:val="002B5C7C"/>
    <w:rsid w:val="002B5EAC"/>
    <w:rsid w:val="002C033E"/>
    <w:rsid w:val="002C0878"/>
    <w:rsid w:val="002C29AB"/>
    <w:rsid w:val="002C4D5D"/>
    <w:rsid w:val="002C53EA"/>
    <w:rsid w:val="002D2143"/>
    <w:rsid w:val="002D2BC1"/>
    <w:rsid w:val="002D34DF"/>
    <w:rsid w:val="002E0F1E"/>
    <w:rsid w:val="002E3C1B"/>
    <w:rsid w:val="002E4AF7"/>
    <w:rsid w:val="002E4D92"/>
    <w:rsid w:val="002E7C50"/>
    <w:rsid w:val="002F0EE1"/>
    <w:rsid w:val="002F5B62"/>
    <w:rsid w:val="002F6782"/>
    <w:rsid w:val="003010ED"/>
    <w:rsid w:val="00302673"/>
    <w:rsid w:val="003030CE"/>
    <w:rsid w:val="003102DB"/>
    <w:rsid w:val="00312A69"/>
    <w:rsid w:val="00312F0C"/>
    <w:rsid w:val="003151B6"/>
    <w:rsid w:val="003154B2"/>
    <w:rsid w:val="00315994"/>
    <w:rsid w:val="003163D9"/>
    <w:rsid w:val="00316608"/>
    <w:rsid w:val="00317AA5"/>
    <w:rsid w:val="00320895"/>
    <w:rsid w:val="00323471"/>
    <w:rsid w:val="00323A95"/>
    <w:rsid w:val="003240D6"/>
    <w:rsid w:val="00326086"/>
    <w:rsid w:val="003262DE"/>
    <w:rsid w:val="003272CE"/>
    <w:rsid w:val="00327D68"/>
    <w:rsid w:val="00330819"/>
    <w:rsid w:val="00332012"/>
    <w:rsid w:val="00341ED2"/>
    <w:rsid w:val="00345712"/>
    <w:rsid w:val="00345A27"/>
    <w:rsid w:val="00346368"/>
    <w:rsid w:val="00350927"/>
    <w:rsid w:val="00352BEA"/>
    <w:rsid w:val="00352C77"/>
    <w:rsid w:val="00353E08"/>
    <w:rsid w:val="0035525A"/>
    <w:rsid w:val="00361782"/>
    <w:rsid w:val="00363AD9"/>
    <w:rsid w:val="003642DF"/>
    <w:rsid w:val="00366205"/>
    <w:rsid w:val="00367318"/>
    <w:rsid w:val="00370973"/>
    <w:rsid w:val="00374CEF"/>
    <w:rsid w:val="00376C13"/>
    <w:rsid w:val="00381444"/>
    <w:rsid w:val="00381B0E"/>
    <w:rsid w:val="00381E62"/>
    <w:rsid w:val="003841EE"/>
    <w:rsid w:val="003849AB"/>
    <w:rsid w:val="0039112F"/>
    <w:rsid w:val="00393D6E"/>
    <w:rsid w:val="003952F3"/>
    <w:rsid w:val="003969A6"/>
    <w:rsid w:val="00396F87"/>
    <w:rsid w:val="003A6BA3"/>
    <w:rsid w:val="003B0969"/>
    <w:rsid w:val="003C5580"/>
    <w:rsid w:val="003C71F4"/>
    <w:rsid w:val="003C72CD"/>
    <w:rsid w:val="003C748C"/>
    <w:rsid w:val="003C786B"/>
    <w:rsid w:val="003D0ADB"/>
    <w:rsid w:val="003D5692"/>
    <w:rsid w:val="003D69DB"/>
    <w:rsid w:val="003E0408"/>
    <w:rsid w:val="003E0652"/>
    <w:rsid w:val="003E5B64"/>
    <w:rsid w:val="003E6407"/>
    <w:rsid w:val="003F4B32"/>
    <w:rsid w:val="003F4E24"/>
    <w:rsid w:val="003F54AA"/>
    <w:rsid w:val="0040147D"/>
    <w:rsid w:val="00404EC8"/>
    <w:rsid w:val="00406012"/>
    <w:rsid w:val="00406640"/>
    <w:rsid w:val="0041027E"/>
    <w:rsid w:val="0041317B"/>
    <w:rsid w:val="00413653"/>
    <w:rsid w:val="00413A66"/>
    <w:rsid w:val="004152DB"/>
    <w:rsid w:val="0042225A"/>
    <w:rsid w:val="0042331D"/>
    <w:rsid w:val="004237C5"/>
    <w:rsid w:val="0043301B"/>
    <w:rsid w:val="00434FA2"/>
    <w:rsid w:val="00436701"/>
    <w:rsid w:val="0044033A"/>
    <w:rsid w:val="004416D7"/>
    <w:rsid w:val="00442345"/>
    <w:rsid w:val="0044254F"/>
    <w:rsid w:val="004430C5"/>
    <w:rsid w:val="004503A1"/>
    <w:rsid w:val="00452529"/>
    <w:rsid w:val="004528D2"/>
    <w:rsid w:val="00453F23"/>
    <w:rsid w:val="00454977"/>
    <w:rsid w:val="00465B9E"/>
    <w:rsid w:val="00466CBC"/>
    <w:rsid w:val="004723D2"/>
    <w:rsid w:val="00473688"/>
    <w:rsid w:val="0047657D"/>
    <w:rsid w:val="00477873"/>
    <w:rsid w:val="00482586"/>
    <w:rsid w:val="00483CC2"/>
    <w:rsid w:val="00487144"/>
    <w:rsid w:val="00493922"/>
    <w:rsid w:val="00493F3B"/>
    <w:rsid w:val="0049553F"/>
    <w:rsid w:val="004A0A59"/>
    <w:rsid w:val="004A162A"/>
    <w:rsid w:val="004A6194"/>
    <w:rsid w:val="004B3118"/>
    <w:rsid w:val="004B3EB0"/>
    <w:rsid w:val="004B5BEB"/>
    <w:rsid w:val="004B6D00"/>
    <w:rsid w:val="004B7C41"/>
    <w:rsid w:val="004C1C6E"/>
    <w:rsid w:val="004C421B"/>
    <w:rsid w:val="004C71AC"/>
    <w:rsid w:val="004D2465"/>
    <w:rsid w:val="004D7365"/>
    <w:rsid w:val="004D7698"/>
    <w:rsid w:val="004E1B19"/>
    <w:rsid w:val="004E5E48"/>
    <w:rsid w:val="004F2049"/>
    <w:rsid w:val="004F31A3"/>
    <w:rsid w:val="004F64AE"/>
    <w:rsid w:val="004F6F9F"/>
    <w:rsid w:val="00502EAE"/>
    <w:rsid w:val="00503A3B"/>
    <w:rsid w:val="00503D5C"/>
    <w:rsid w:val="00504E88"/>
    <w:rsid w:val="00510760"/>
    <w:rsid w:val="00510774"/>
    <w:rsid w:val="00510E47"/>
    <w:rsid w:val="00511B36"/>
    <w:rsid w:val="00512433"/>
    <w:rsid w:val="00513A8A"/>
    <w:rsid w:val="00517290"/>
    <w:rsid w:val="00517661"/>
    <w:rsid w:val="00524DD7"/>
    <w:rsid w:val="0052509C"/>
    <w:rsid w:val="005266C3"/>
    <w:rsid w:val="00526D7D"/>
    <w:rsid w:val="00530726"/>
    <w:rsid w:val="00532A42"/>
    <w:rsid w:val="005335E4"/>
    <w:rsid w:val="00535D85"/>
    <w:rsid w:val="005363C1"/>
    <w:rsid w:val="005374A7"/>
    <w:rsid w:val="00540A32"/>
    <w:rsid w:val="00541374"/>
    <w:rsid w:val="0054316D"/>
    <w:rsid w:val="005458DE"/>
    <w:rsid w:val="005475B8"/>
    <w:rsid w:val="00547D7A"/>
    <w:rsid w:val="005532D6"/>
    <w:rsid w:val="00555314"/>
    <w:rsid w:val="005572F4"/>
    <w:rsid w:val="005600A8"/>
    <w:rsid w:val="005607F2"/>
    <w:rsid w:val="0056473D"/>
    <w:rsid w:val="0057027B"/>
    <w:rsid w:val="0057068E"/>
    <w:rsid w:val="00572EBB"/>
    <w:rsid w:val="005756CF"/>
    <w:rsid w:val="00576347"/>
    <w:rsid w:val="0057745B"/>
    <w:rsid w:val="00577ECD"/>
    <w:rsid w:val="00581D79"/>
    <w:rsid w:val="005835B8"/>
    <w:rsid w:val="00585315"/>
    <w:rsid w:val="00586A14"/>
    <w:rsid w:val="00587125"/>
    <w:rsid w:val="00592ED4"/>
    <w:rsid w:val="005939AD"/>
    <w:rsid w:val="00595020"/>
    <w:rsid w:val="00596B8D"/>
    <w:rsid w:val="005A240F"/>
    <w:rsid w:val="005A3013"/>
    <w:rsid w:val="005A65B9"/>
    <w:rsid w:val="005A7A8A"/>
    <w:rsid w:val="005B22A6"/>
    <w:rsid w:val="005B23AC"/>
    <w:rsid w:val="005B2FF3"/>
    <w:rsid w:val="005B4BD7"/>
    <w:rsid w:val="005B7CC3"/>
    <w:rsid w:val="005C1145"/>
    <w:rsid w:val="005C3423"/>
    <w:rsid w:val="005C51E0"/>
    <w:rsid w:val="005C55C0"/>
    <w:rsid w:val="005C74DD"/>
    <w:rsid w:val="005C7B64"/>
    <w:rsid w:val="005D13AA"/>
    <w:rsid w:val="005D558D"/>
    <w:rsid w:val="005D5E54"/>
    <w:rsid w:val="005D60E2"/>
    <w:rsid w:val="005E1F68"/>
    <w:rsid w:val="005E272E"/>
    <w:rsid w:val="005E45C8"/>
    <w:rsid w:val="005E6930"/>
    <w:rsid w:val="005F1FB5"/>
    <w:rsid w:val="005F7C64"/>
    <w:rsid w:val="0060098E"/>
    <w:rsid w:val="00603C2B"/>
    <w:rsid w:val="00606753"/>
    <w:rsid w:val="00607DD1"/>
    <w:rsid w:val="00611D1C"/>
    <w:rsid w:val="00612202"/>
    <w:rsid w:val="006134AC"/>
    <w:rsid w:val="006138FD"/>
    <w:rsid w:val="00614924"/>
    <w:rsid w:val="0062033C"/>
    <w:rsid w:val="00621CF8"/>
    <w:rsid w:val="00621F9A"/>
    <w:rsid w:val="006234BA"/>
    <w:rsid w:val="006249D5"/>
    <w:rsid w:val="00624C66"/>
    <w:rsid w:val="00633D8A"/>
    <w:rsid w:val="00634BDA"/>
    <w:rsid w:val="00636E72"/>
    <w:rsid w:val="0064127A"/>
    <w:rsid w:val="00642217"/>
    <w:rsid w:val="00643293"/>
    <w:rsid w:val="00647F61"/>
    <w:rsid w:val="00653E4A"/>
    <w:rsid w:val="00655B02"/>
    <w:rsid w:val="006573C6"/>
    <w:rsid w:val="006613E1"/>
    <w:rsid w:val="0066435A"/>
    <w:rsid w:val="00664AB0"/>
    <w:rsid w:val="00664F44"/>
    <w:rsid w:val="00665275"/>
    <w:rsid w:val="006656CF"/>
    <w:rsid w:val="00671AC4"/>
    <w:rsid w:val="00674D28"/>
    <w:rsid w:val="00674E10"/>
    <w:rsid w:val="00676040"/>
    <w:rsid w:val="0067729C"/>
    <w:rsid w:val="006772DD"/>
    <w:rsid w:val="00677637"/>
    <w:rsid w:val="00684203"/>
    <w:rsid w:val="00684442"/>
    <w:rsid w:val="00684A91"/>
    <w:rsid w:val="00685B41"/>
    <w:rsid w:val="00685FA5"/>
    <w:rsid w:val="00692ED9"/>
    <w:rsid w:val="0069614B"/>
    <w:rsid w:val="006965F1"/>
    <w:rsid w:val="00697316"/>
    <w:rsid w:val="006A2439"/>
    <w:rsid w:val="006A6DCC"/>
    <w:rsid w:val="006B0104"/>
    <w:rsid w:val="006B1F91"/>
    <w:rsid w:val="006B49DE"/>
    <w:rsid w:val="006B7C33"/>
    <w:rsid w:val="006C2408"/>
    <w:rsid w:val="006C2A81"/>
    <w:rsid w:val="006C3D6C"/>
    <w:rsid w:val="006D61D4"/>
    <w:rsid w:val="006D6448"/>
    <w:rsid w:val="006D7F0C"/>
    <w:rsid w:val="006E007D"/>
    <w:rsid w:val="006E08BD"/>
    <w:rsid w:val="006E18D5"/>
    <w:rsid w:val="006E57FA"/>
    <w:rsid w:val="006E702A"/>
    <w:rsid w:val="006F0E53"/>
    <w:rsid w:val="006F1389"/>
    <w:rsid w:val="006F1A71"/>
    <w:rsid w:val="006F1C21"/>
    <w:rsid w:val="006F2B0E"/>
    <w:rsid w:val="006F31C6"/>
    <w:rsid w:val="006F4270"/>
    <w:rsid w:val="006F6483"/>
    <w:rsid w:val="006F678D"/>
    <w:rsid w:val="00702574"/>
    <w:rsid w:val="007031FE"/>
    <w:rsid w:val="0070557B"/>
    <w:rsid w:val="00706441"/>
    <w:rsid w:val="00712197"/>
    <w:rsid w:val="00712ED5"/>
    <w:rsid w:val="00713445"/>
    <w:rsid w:val="00713882"/>
    <w:rsid w:val="00714AAE"/>
    <w:rsid w:val="00715753"/>
    <w:rsid w:val="00715AE0"/>
    <w:rsid w:val="00716D87"/>
    <w:rsid w:val="007173C1"/>
    <w:rsid w:val="00717F5A"/>
    <w:rsid w:val="007245B7"/>
    <w:rsid w:val="007251C4"/>
    <w:rsid w:val="00726E8B"/>
    <w:rsid w:val="00731D88"/>
    <w:rsid w:val="00731FFB"/>
    <w:rsid w:val="00732E8A"/>
    <w:rsid w:val="00735484"/>
    <w:rsid w:val="00735798"/>
    <w:rsid w:val="007378E5"/>
    <w:rsid w:val="00737CA3"/>
    <w:rsid w:val="0074150D"/>
    <w:rsid w:val="00743A00"/>
    <w:rsid w:val="00743E21"/>
    <w:rsid w:val="00745693"/>
    <w:rsid w:val="007553ED"/>
    <w:rsid w:val="00755468"/>
    <w:rsid w:val="0075645F"/>
    <w:rsid w:val="00756E7B"/>
    <w:rsid w:val="00760E3D"/>
    <w:rsid w:val="00763BF2"/>
    <w:rsid w:val="00765B18"/>
    <w:rsid w:val="00766CC8"/>
    <w:rsid w:val="007728CC"/>
    <w:rsid w:val="00781F47"/>
    <w:rsid w:val="007829B9"/>
    <w:rsid w:val="0079208A"/>
    <w:rsid w:val="007A02E4"/>
    <w:rsid w:val="007A0822"/>
    <w:rsid w:val="007A1663"/>
    <w:rsid w:val="007A22B0"/>
    <w:rsid w:val="007A2DB8"/>
    <w:rsid w:val="007A38D3"/>
    <w:rsid w:val="007A4382"/>
    <w:rsid w:val="007A6C40"/>
    <w:rsid w:val="007A6EF0"/>
    <w:rsid w:val="007B6211"/>
    <w:rsid w:val="007C04DF"/>
    <w:rsid w:val="007C119A"/>
    <w:rsid w:val="007C64EF"/>
    <w:rsid w:val="007D0698"/>
    <w:rsid w:val="007D1DA7"/>
    <w:rsid w:val="007D26CA"/>
    <w:rsid w:val="007D5159"/>
    <w:rsid w:val="007D6094"/>
    <w:rsid w:val="007D7275"/>
    <w:rsid w:val="007E4CD3"/>
    <w:rsid w:val="007E4E73"/>
    <w:rsid w:val="007E75D1"/>
    <w:rsid w:val="007E767A"/>
    <w:rsid w:val="007F0382"/>
    <w:rsid w:val="007F7B12"/>
    <w:rsid w:val="008005C7"/>
    <w:rsid w:val="0080170B"/>
    <w:rsid w:val="00803C35"/>
    <w:rsid w:val="00805CEC"/>
    <w:rsid w:val="008108CD"/>
    <w:rsid w:val="00814D56"/>
    <w:rsid w:val="00821932"/>
    <w:rsid w:val="00823A3E"/>
    <w:rsid w:val="008266B3"/>
    <w:rsid w:val="0082702D"/>
    <w:rsid w:val="00831DED"/>
    <w:rsid w:val="00833AB3"/>
    <w:rsid w:val="00836204"/>
    <w:rsid w:val="008363BF"/>
    <w:rsid w:val="008369A5"/>
    <w:rsid w:val="0083791F"/>
    <w:rsid w:val="008424B2"/>
    <w:rsid w:val="008467EF"/>
    <w:rsid w:val="00846C27"/>
    <w:rsid w:val="00846D0B"/>
    <w:rsid w:val="008476C9"/>
    <w:rsid w:val="00847C55"/>
    <w:rsid w:val="00847D48"/>
    <w:rsid w:val="00850DD4"/>
    <w:rsid w:val="00855FEC"/>
    <w:rsid w:val="008566EB"/>
    <w:rsid w:val="008572AA"/>
    <w:rsid w:val="00863C68"/>
    <w:rsid w:val="008711CD"/>
    <w:rsid w:val="00872825"/>
    <w:rsid w:val="008775BD"/>
    <w:rsid w:val="00882FB7"/>
    <w:rsid w:val="008831A0"/>
    <w:rsid w:val="00883737"/>
    <w:rsid w:val="008841ED"/>
    <w:rsid w:val="008853FA"/>
    <w:rsid w:val="00885742"/>
    <w:rsid w:val="008907A7"/>
    <w:rsid w:val="00890869"/>
    <w:rsid w:val="00890F7B"/>
    <w:rsid w:val="008911A9"/>
    <w:rsid w:val="008923FC"/>
    <w:rsid w:val="008937B3"/>
    <w:rsid w:val="00893E1D"/>
    <w:rsid w:val="008941FC"/>
    <w:rsid w:val="008A1154"/>
    <w:rsid w:val="008A1D14"/>
    <w:rsid w:val="008A26BE"/>
    <w:rsid w:val="008A2B1C"/>
    <w:rsid w:val="008A43A0"/>
    <w:rsid w:val="008A62AB"/>
    <w:rsid w:val="008B20B4"/>
    <w:rsid w:val="008B7455"/>
    <w:rsid w:val="008B75B3"/>
    <w:rsid w:val="008C1BFE"/>
    <w:rsid w:val="008C2FE7"/>
    <w:rsid w:val="008C30A7"/>
    <w:rsid w:val="008D0CE3"/>
    <w:rsid w:val="008D2B72"/>
    <w:rsid w:val="008D4008"/>
    <w:rsid w:val="008D66FB"/>
    <w:rsid w:val="008E122F"/>
    <w:rsid w:val="008E19D8"/>
    <w:rsid w:val="008E1EBA"/>
    <w:rsid w:val="008F0FB2"/>
    <w:rsid w:val="008F79C4"/>
    <w:rsid w:val="008F7AD6"/>
    <w:rsid w:val="00904E0A"/>
    <w:rsid w:val="009064C3"/>
    <w:rsid w:val="0091573D"/>
    <w:rsid w:val="00917F88"/>
    <w:rsid w:val="0092463F"/>
    <w:rsid w:val="009246D4"/>
    <w:rsid w:val="00927863"/>
    <w:rsid w:val="0093019C"/>
    <w:rsid w:val="00932A04"/>
    <w:rsid w:val="00933D5F"/>
    <w:rsid w:val="00936784"/>
    <w:rsid w:val="00937196"/>
    <w:rsid w:val="00945115"/>
    <w:rsid w:val="00945268"/>
    <w:rsid w:val="00945E61"/>
    <w:rsid w:val="00946DBD"/>
    <w:rsid w:val="00947AC7"/>
    <w:rsid w:val="0095065F"/>
    <w:rsid w:val="00950C6F"/>
    <w:rsid w:val="009546DE"/>
    <w:rsid w:val="00954722"/>
    <w:rsid w:val="00954D4D"/>
    <w:rsid w:val="00960231"/>
    <w:rsid w:val="00963634"/>
    <w:rsid w:val="00963BC6"/>
    <w:rsid w:val="00964120"/>
    <w:rsid w:val="00965A50"/>
    <w:rsid w:val="009661B1"/>
    <w:rsid w:val="00966B28"/>
    <w:rsid w:val="00973845"/>
    <w:rsid w:val="00973C1A"/>
    <w:rsid w:val="00975EE7"/>
    <w:rsid w:val="0097711B"/>
    <w:rsid w:val="009777AB"/>
    <w:rsid w:val="00977A3D"/>
    <w:rsid w:val="009808D0"/>
    <w:rsid w:val="00980B0A"/>
    <w:rsid w:val="009834ED"/>
    <w:rsid w:val="00983F0F"/>
    <w:rsid w:val="00984459"/>
    <w:rsid w:val="00985DDA"/>
    <w:rsid w:val="00990C5D"/>
    <w:rsid w:val="00993C0C"/>
    <w:rsid w:val="00993EE1"/>
    <w:rsid w:val="00993FC6"/>
    <w:rsid w:val="00994EA3"/>
    <w:rsid w:val="00994ED9"/>
    <w:rsid w:val="00996E76"/>
    <w:rsid w:val="009A09DD"/>
    <w:rsid w:val="009A368E"/>
    <w:rsid w:val="009B0968"/>
    <w:rsid w:val="009B4E28"/>
    <w:rsid w:val="009B662C"/>
    <w:rsid w:val="009C374B"/>
    <w:rsid w:val="009C650C"/>
    <w:rsid w:val="009D1C72"/>
    <w:rsid w:val="009D27C1"/>
    <w:rsid w:val="009D3225"/>
    <w:rsid w:val="009D3E93"/>
    <w:rsid w:val="009D4898"/>
    <w:rsid w:val="009D6CD7"/>
    <w:rsid w:val="009E0847"/>
    <w:rsid w:val="009E2E12"/>
    <w:rsid w:val="009E3758"/>
    <w:rsid w:val="009E4410"/>
    <w:rsid w:val="009E4C7F"/>
    <w:rsid w:val="009E5DC0"/>
    <w:rsid w:val="009F0CA1"/>
    <w:rsid w:val="009F259D"/>
    <w:rsid w:val="009F4B2B"/>
    <w:rsid w:val="00A03284"/>
    <w:rsid w:val="00A044D3"/>
    <w:rsid w:val="00A05D32"/>
    <w:rsid w:val="00A06BE6"/>
    <w:rsid w:val="00A071F3"/>
    <w:rsid w:val="00A07373"/>
    <w:rsid w:val="00A11A33"/>
    <w:rsid w:val="00A1276D"/>
    <w:rsid w:val="00A12789"/>
    <w:rsid w:val="00A159BA"/>
    <w:rsid w:val="00A2081E"/>
    <w:rsid w:val="00A22A33"/>
    <w:rsid w:val="00A23A66"/>
    <w:rsid w:val="00A267A7"/>
    <w:rsid w:val="00A26AE5"/>
    <w:rsid w:val="00A30208"/>
    <w:rsid w:val="00A303CC"/>
    <w:rsid w:val="00A31E02"/>
    <w:rsid w:val="00A36CDF"/>
    <w:rsid w:val="00A401DD"/>
    <w:rsid w:val="00A43DF3"/>
    <w:rsid w:val="00A443A9"/>
    <w:rsid w:val="00A44A03"/>
    <w:rsid w:val="00A46110"/>
    <w:rsid w:val="00A50EB8"/>
    <w:rsid w:val="00A565E2"/>
    <w:rsid w:val="00A57ADC"/>
    <w:rsid w:val="00A6103B"/>
    <w:rsid w:val="00A613C8"/>
    <w:rsid w:val="00A621D1"/>
    <w:rsid w:val="00A65BCF"/>
    <w:rsid w:val="00A714BC"/>
    <w:rsid w:val="00A741C5"/>
    <w:rsid w:val="00A74BBE"/>
    <w:rsid w:val="00A82FB6"/>
    <w:rsid w:val="00A842CB"/>
    <w:rsid w:val="00A858C9"/>
    <w:rsid w:val="00A9186C"/>
    <w:rsid w:val="00A960AE"/>
    <w:rsid w:val="00AA32F3"/>
    <w:rsid w:val="00AA42F8"/>
    <w:rsid w:val="00AA779C"/>
    <w:rsid w:val="00AA7846"/>
    <w:rsid w:val="00AB021F"/>
    <w:rsid w:val="00AB2F49"/>
    <w:rsid w:val="00AB69F9"/>
    <w:rsid w:val="00AC1792"/>
    <w:rsid w:val="00AC25FD"/>
    <w:rsid w:val="00AC46D5"/>
    <w:rsid w:val="00AC6792"/>
    <w:rsid w:val="00AC6D9A"/>
    <w:rsid w:val="00AD14CE"/>
    <w:rsid w:val="00AD18F2"/>
    <w:rsid w:val="00AD1A0A"/>
    <w:rsid w:val="00AD528F"/>
    <w:rsid w:val="00AE0EA7"/>
    <w:rsid w:val="00AE53A5"/>
    <w:rsid w:val="00AE7362"/>
    <w:rsid w:val="00AF011F"/>
    <w:rsid w:val="00AF03F9"/>
    <w:rsid w:val="00AF3E5B"/>
    <w:rsid w:val="00AF6935"/>
    <w:rsid w:val="00AF69CF"/>
    <w:rsid w:val="00AF7EE5"/>
    <w:rsid w:val="00B00003"/>
    <w:rsid w:val="00B01244"/>
    <w:rsid w:val="00B0209B"/>
    <w:rsid w:val="00B02295"/>
    <w:rsid w:val="00B02BC2"/>
    <w:rsid w:val="00B07679"/>
    <w:rsid w:val="00B07E06"/>
    <w:rsid w:val="00B1004B"/>
    <w:rsid w:val="00B100E5"/>
    <w:rsid w:val="00B120E3"/>
    <w:rsid w:val="00B13588"/>
    <w:rsid w:val="00B14140"/>
    <w:rsid w:val="00B1553B"/>
    <w:rsid w:val="00B17529"/>
    <w:rsid w:val="00B21600"/>
    <w:rsid w:val="00B21BC6"/>
    <w:rsid w:val="00B227E3"/>
    <w:rsid w:val="00B22A12"/>
    <w:rsid w:val="00B238D8"/>
    <w:rsid w:val="00B24D26"/>
    <w:rsid w:val="00B256AA"/>
    <w:rsid w:val="00B26C9B"/>
    <w:rsid w:val="00B30825"/>
    <w:rsid w:val="00B329FD"/>
    <w:rsid w:val="00B32BF3"/>
    <w:rsid w:val="00B3304D"/>
    <w:rsid w:val="00B364B1"/>
    <w:rsid w:val="00B36943"/>
    <w:rsid w:val="00B37FE1"/>
    <w:rsid w:val="00B40417"/>
    <w:rsid w:val="00B41DC1"/>
    <w:rsid w:val="00B44BE0"/>
    <w:rsid w:val="00B479B4"/>
    <w:rsid w:val="00B50615"/>
    <w:rsid w:val="00B50EC4"/>
    <w:rsid w:val="00B51C0D"/>
    <w:rsid w:val="00B5526B"/>
    <w:rsid w:val="00B558AB"/>
    <w:rsid w:val="00B56CDC"/>
    <w:rsid w:val="00B60C98"/>
    <w:rsid w:val="00B62006"/>
    <w:rsid w:val="00B6373E"/>
    <w:rsid w:val="00B64184"/>
    <w:rsid w:val="00B64938"/>
    <w:rsid w:val="00B667C8"/>
    <w:rsid w:val="00B770FD"/>
    <w:rsid w:val="00B7755E"/>
    <w:rsid w:val="00B802B5"/>
    <w:rsid w:val="00B81421"/>
    <w:rsid w:val="00B8297C"/>
    <w:rsid w:val="00B87929"/>
    <w:rsid w:val="00B90BA3"/>
    <w:rsid w:val="00B9184C"/>
    <w:rsid w:val="00B91F79"/>
    <w:rsid w:val="00B964E8"/>
    <w:rsid w:val="00BA0C82"/>
    <w:rsid w:val="00BA2EC1"/>
    <w:rsid w:val="00BA5A5C"/>
    <w:rsid w:val="00BA5CA8"/>
    <w:rsid w:val="00BB01B5"/>
    <w:rsid w:val="00BB0928"/>
    <w:rsid w:val="00BB0ACA"/>
    <w:rsid w:val="00BB206F"/>
    <w:rsid w:val="00BB3680"/>
    <w:rsid w:val="00BB4D1E"/>
    <w:rsid w:val="00BB5A21"/>
    <w:rsid w:val="00BC4E06"/>
    <w:rsid w:val="00BC5967"/>
    <w:rsid w:val="00BC5A63"/>
    <w:rsid w:val="00BC6A36"/>
    <w:rsid w:val="00BC77BA"/>
    <w:rsid w:val="00BD36A5"/>
    <w:rsid w:val="00BD3F20"/>
    <w:rsid w:val="00BE0C2C"/>
    <w:rsid w:val="00BE0F6D"/>
    <w:rsid w:val="00BE2989"/>
    <w:rsid w:val="00BE2FFD"/>
    <w:rsid w:val="00BE616C"/>
    <w:rsid w:val="00BF2E0A"/>
    <w:rsid w:val="00BF4035"/>
    <w:rsid w:val="00BF61FB"/>
    <w:rsid w:val="00BF6232"/>
    <w:rsid w:val="00C01265"/>
    <w:rsid w:val="00C01339"/>
    <w:rsid w:val="00C02937"/>
    <w:rsid w:val="00C03D26"/>
    <w:rsid w:val="00C05220"/>
    <w:rsid w:val="00C10465"/>
    <w:rsid w:val="00C110DB"/>
    <w:rsid w:val="00C160CE"/>
    <w:rsid w:val="00C251D7"/>
    <w:rsid w:val="00C27988"/>
    <w:rsid w:val="00C27B69"/>
    <w:rsid w:val="00C35097"/>
    <w:rsid w:val="00C35C12"/>
    <w:rsid w:val="00C37AE0"/>
    <w:rsid w:val="00C44217"/>
    <w:rsid w:val="00C45B4A"/>
    <w:rsid w:val="00C46569"/>
    <w:rsid w:val="00C46835"/>
    <w:rsid w:val="00C46F01"/>
    <w:rsid w:val="00C526F2"/>
    <w:rsid w:val="00C5556F"/>
    <w:rsid w:val="00C60624"/>
    <w:rsid w:val="00C61879"/>
    <w:rsid w:val="00C61B9A"/>
    <w:rsid w:val="00C62F86"/>
    <w:rsid w:val="00C63172"/>
    <w:rsid w:val="00C64628"/>
    <w:rsid w:val="00C678ED"/>
    <w:rsid w:val="00C72531"/>
    <w:rsid w:val="00C76C88"/>
    <w:rsid w:val="00C77D54"/>
    <w:rsid w:val="00C8142B"/>
    <w:rsid w:val="00C81AA9"/>
    <w:rsid w:val="00C829CC"/>
    <w:rsid w:val="00C841D2"/>
    <w:rsid w:val="00C925D7"/>
    <w:rsid w:val="00C9431F"/>
    <w:rsid w:val="00C94CE4"/>
    <w:rsid w:val="00C96755"/>
    <w:rsid w:val="00CA0B7D"/>
    <w:rsid w:val="00CA3B3B"/>
    <w:rsid w:val="00CA56C9"/>
    <w:rsid w:val="00CA614B"/>
    <w:rsid w:val="00CA7BF5"/>
    <w:rsid w:val="00CB0EE8"/>
    <w:rsid w:val="00CB2B05"/>
    <w:rsid w:val="00CB3D05"/>
    <w:rsid w:val="00CB5B1D"/>
    <w:rsid w:val="00CC1EED"/>
    <w:rsid w:val="00CC4252"/>
    <w:rsid w:val="00CC6334"/>
    <w:rsid w:val="00CD0093"/>
    <w:rsid w:val="00CD3A2A"/>
    <w:rsid w:val="00CD5831"/>
    <w:rsid w:val="00CE1A52"/>
    <w:rsid w:val="00CF1835"/>
    <w:rsid w:val="00CF6C45"/>
    <w:rsid w:val="00CF7441"/>
    <w:rsid w:val="00CF745D"/>
    <w:rsid w:val="00D02B54"/>
    <w:rsid w:val="00D06586"/>
    <w:rsid w:val="00D10A0E"/>
    <w:rsid w:val="00D1461A"/>
    <w:rsid w:val="00D17D92"/>
    <w:rsid w:val="00D26433"/>
    <w:rsid w:val="00D268A1"/>
    <w:rsid w:val="00D269A6"/>
    <w:rsid w:val="00D26A93"/>
    <w:rsid w:val="00D26C4E"/>
    <w:rsid w:val="00D34279"/>
    <w:rsid w:val="00D35416"/>
    <w:rsid w:val="00D4548C"/>
    <w:rsid w:val="00D506F5"/>
    <w:rsid w:val="00D5170B"/>
    <w:rsid w:val="00D5195C"/>
    <w:rsid w:val="00D62203"/>
    <w:rsid w:val="00D625DA"/>
    <w:rsid w:val="00D6459B"/>
    <w:rsid w:val="00D65865"/>
    <w:rsid w:val="00D74529"/>
    <w:rsid w:val="00D764D9"/>
    <w:rsid w:val="00D817CA"/>
    <w:rsid w:val="00D81B17"/>
    <w:rsid w:val="00D820A8"/>
    <w:rsid w:val="00D8258D"/>
    <w:rsid w:val="00D84047"/>
    <w:rsid w:val="00D84EFD"/>
    <w:rsid w:val="00D85FE7"/>
    <w:rsid w:val="00D86AC3"/>
    <w:rsid w:val="00D925CE"/>
    <w:rsid w:val="00D93447"/>
    <w:rsid w:val="00D93774"/>
    <w:rsid w:val="00D93F20"/>
    <w:rsid w:val="00D95707"/>
    <w:rsid w:val="00D96714"/>
    <w:rsid w:val="00DA256D"/>
    <w:rsid w:val="00DA2A5F"/>
    <w:rsid w:val="00DA39DF"/>
    <w:rsid w:val="00DA4D35"/>
    <w:rsid w:val="00DA4D9A"/>
    <w:rsid w:val="00DA51F2"/>
    <w:rsid w:val="00DB06D4"/>
    <w:rsid w:val="00DB0B70"/>
    <w:rsid w:val="00DB34D2"/>
    <w:rsid w:val="00DB3FAA"/>
    <w:rsid w:val="00DB63C9"/>
    <w:rsid w:val="00DB70C3"/>
    <w:rsid w:val="00DC32BA"/>
    <w:rsid w:val="00DC5557"/>
    <w:rsid w:val="00DC5E93"/>
    <w:rsid w:val="00DC6103"/>
    <w:rsid w:val="00DD15D6"/>
    <w:rsid w:val="00DD26AA"/>
    <w:rsid w:val="00DD383A"/>
    <w:rsid w:val="00DD784B"/>
    <w:rsid w:val="00DE5219"/>
    <w:rsid w:val="00DE6FEF"/>
    <w:rsid w:val="00DF082F"/>
    <w:rsid w:val="00DF0D1B"/>
    <w:rsid w:val="00DF365A"/>
    <w:rsid w:val="00DF3805"/>
    <w:rsid w:val="00DF4987"/>
    <w:rsid w:val="00DF741A"/>
    <w:rsid w:val="00DF7F14"/>
    <w:rsid w:val="00E014C3"/>
    <w:rsid w:val="00E03F23"/>
    <w:rsid w:val="00E0550C"/>
    <w:rsid w:val="00E0765A"/>
    <w:rsid w:val="00E107B4"/>
    <w:rsid w:val="00E16688"/>
    <w:rsid w:val="00E17F21"/>
    <w:rsid w:val="00E20914"/>
    <w:rsid w:val="00E21935"/>
    <w:rsid w:val="00E24451"/>
    <w:rsid w:val="00E2477A"/>
    <w:rsid w:val="00E25BD7"/>
    <w:rsid w:val="00E27087"/>
    <w:rsid w:val="00E2731B"/>
    <w:rsid w:val="00E304FD"/>
    <w:rsid w:val="00E31627"/>
    <w:rsid w:val="00E323C4"/>
    <w:rsid w:val="00E33FBC"/>
    <w:rsid w:val="00E37683"/>
    <w:rsid w:val="00E37B2F"/>
    <w:rsid w:val="00E41D05"/>
    <w:rsid w:val="00E4250C"/>
    <w:rsid w:val="00E4546C"/>
    <w:rsid w:val="00E5116D"/>
    <w:rsid w:val="00E533A0"/>
    <w:rsid w:val="00E5499D"/>
    <w:rsid w:val="00E60513"/>
    <w:rsid w:val="00E615C2"/>
    <w:rsid w:val="00E633FC"/>
    <w:rsid w:val="00E64AE8"/>
    <w:rsid w:val="00E71D0D"/>
    <w:rsid w:val="00E723DF"/>
    <w:rsid w:val="00E8067D"/>
    <w:rsid w:val="00E82F0C"/>
    <w:rsid w:val="00E84306"/>
    <w:rsid w:val="00E87592"/>
    <w:rsid w:val="00E87D9A"/>
    <w:rsid w:val="00E90A63"/>
    <w:rsid w:val="00E93139"/>
    <w:rsid w:val="00E9439A"/>
    <w:rsid w:val="00E9481D"/>
    <w:rsid w:val="00E96146"/>
    <w:rsid w:val="00E9669E"/>
    <w:rsid w:val="00EA123A"/>
    <w:rsid w:val="00EA4818"/>
    <w:rsid w:val="00EA4986"/>
    <w:rsid w:val="00EA4B6B"/>
    <w:rsid w:val="00EA60A2"/>
    <w:rsid w:val="00EB06AF"/>
    <w:rsid w:val="00EB2651"/>
    <w:rsid w:val="00EB7368"/>
    <w:rsid w:val="00EC02C5"/>
    <w:rsid w:val="00EC0353"/>
    <w:rsid w:val="00EC05C5"/>
    <w:rsid w:val="00EC3814"/>
    <w:rsid w:val="00EC7889"/>
    <w:rsid w:val="00ED03F9"/>
    <w:rsid w:val="00ED3BE3"/>
    <w:rsid w:val="00ED717C"/>
    <w:rsid w:val="00EE4595"/>
    <w:rsid w:val="00EE4BC7"/>
    <w:rsid w:val="00EE7997"/>
    <w:rsid w:val="00EE7C93"/>
    <w:rsid w:val="00EF1757"/>
    <w:rsid w:val="00EF1FA5"/>
    <w:rsid w:val="00EF215C"/>
    <w:rsid w:val="00EF37E6"/>
    <w:rsid w:val="00EF41E4"/>
    <w:rsid w:val="00EF4A11"/>
    <w:rsid w:val="00EF5EA9"/>
    <w:rsid w:val="00EF5F67"/>
    <w:rsid w:val="00EF7506"/>
    <w:rsid w:val="00F00361"/>
    <w:rsid w:val="00F00D7C"/>
    <w:rsid w:val="00F01E65"/>
    <w:rsid w:val="00F03FF3"/>
    <w:rsid w:val="00F12952"/>
    <w:rsid w:val="00F13637"/>
    <w:rsid w:val="00F144C8"/>
    <w:rsid w:val="00F15F27"/>
    <w:rsid w:val="00F20669"/>
    <w:rsid w:val="00F21D53"/>
    <w:rsid w:val="00F23624"/>
    <w:rsid w:val="00F270F1"/>
    <w:rsid w:val="00F27F3E"/>
    <w:rsid w:val="00F27F63"/>
    <w:rsid w:val="00F3094D"/>
    <w:rsid w:val="00F315BB"/>
    <w:rsid w:val="00F336B7"/>
    <w:rsid w:val="00F358E4"/>
    <w:rsid w:val="00F363D6"/>
    <w:rsid w:val="00F40194"/>
    <w:rsid w:val="00F401A1"/>
    <w:rsid w:val="00F40391"/>
    <w:rsid w:val="00F42469"/>
    <w:rsid w:val="00F43BB4"/>
    <w:rsid w:val="00F447F4"/>
    <w:rsid w:val="00F452A5"/>
    <w:rsid w:val="00F461AC"/>
    <w:rsid w:val="00F46CE0"/>
    <w:rsid w:val="00F50428"/>
    <w:rsid w:val="00F5272E"/>
    <w:rsid w:val="00F54A2F"/>
    <w:rsid w:val="00F5524A"/>
    <w:rsid w:val="00F57BC3"/>
    <w:rsid w:val="00F60485"/>
    <w:rsid w:val="00F61247"/>
    <w:rsid w:val="00F62EBA"/>
    <w:rsid w:val="00F67BBB"/>
    <w:rsid w:val="00F73AC0"/>
    <w:rsid w:val="00F73FB6"/>
    <w:rsid w:val="00F74A11"/>
    <w:rsid w:val="00F74CE5"/>
    <w:rsid w:val="00F7674B"/>
    <w:rsid w:val="00F861EC"/>
    <w:rsid w:val="00F8704B"/>
    <w:rsid w:val="00F9253E"/>
    <w:rsid w:val="00F92DBE"/>
    <w:rsid w:val="00F9371A"/>
    <w:rsid w:val="00F93A7C"/>
    <w:rsid w:val="00F953F0"/>
    <w:rsid w:val="00F96194"/>
    <w:rsid w:val="00F9776B"/>
    <w:rsid w:val="00FA040E"/>
    <w:rsid w:val="00FA26C9"/>
    <w:rsid w:val="00FA30F4"/>
    <w:rsid w:val="00FA3284"/>
    <w:rsid w:val="00FA6284"/>
    <w:rsid w:val="00FB143F"/>
    <w:rsid w:val="00FB24B3"/>
    <w:rsid w:val="00FB4B3E"/>
    <w:rsid w:val="00FB7598"/>
    <w:rsid w:val="00FC1042"/>
    <w:rsid w:val="00FC194E"/>
    <w:rsid w:val="00FC3ADD"/>
    <w:rsid w:val="00FC5708"/>
    <w:rsid w:val="00FD1573"/>
    <w:rsid w:val="00FD39F7"/>
    <w:rsid w:val="00FD439A"/>
    <w:rsid w:val="00FD4495"/>
    <w:rsid w:val="00FD5AD5"/>
    <w:rsid w:val="00FD60F0"/>
    <w:rsid w:val="00FD614A"/>
    <w:rsid w:val="00FD74FD"/>
    <w:rsid w:val="00FE0F4A"/>
    <w:rsid w:val="00FE150A"/>
    <w:rsid w:val="00FE2C0F"/>
    <w:rsid w:val="00FE722C"/>
    <w:rsid w:val="00FF03F6"/>
    <w:rsid w:val="00FF15A1"/>
    <w:rsid w:val="00FF350E"/>
    <w:rsid w:val="00FF563A"/>
    <w:rsid w:val="00FF62D4"/>
    <w:rsid w:val="00FF640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342E8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8F0FB2"/>
    <w:rPr>
      <w:rFonts w:ascii="Times New Roman" w:eastAsia="Times New Roman" w:hAnsi="Times New Roman" w:cs="Times New Roman"/>
      <w:kern w:val="0"/>
      <w:lang w:eastAsia="en-GB"/>
      <w14:ligatures w14:val="none"/>
    </w:rPr>
  </w:style>
  <w:style w:type="paragraph" w:styleId="berschrift1">
    <w:name w:val="heading 1"/>
    <w:basedOn w:val="Standard"/>
    <w:next w:val="Standard"/>
    <w:link w:val="berschrift1Zchn"/>
    <w:uiPriority w:val="9"/>
    <w:qFormat/>
    <w:rsid w:val="00EC02C5"/>
    <w:pPr>
      <w:keepNext/>
      <w:keepLines/>
      <w:spacing w:before="240"/>
      <w:outlineLvl w:val="0"/>
    </w:pPr>
    <w:rPr>
      <w:rFonts w:asciiTheme="majorHAnsi" w:eastAsiaTheme="majorEastAsia" w:hAnsiTheme="majorHAnsi" w:cstheme="majorBidi"/>
      <w:color w:val="2F5496" w:themeColor="accent1" w:themeShade="BF"/>
      <w:sz w:val="32"/>
      <w:szCs w:val="32"/>
      <w:lang w:val="en-GB"/>
    </w:rPr>
  </w:style>
  <w:style w:type="paragraph" w:styleId="berschrift2">
    <w:name w:val="heading 2"/>
    <w:basedOn w:val="Standard"/>
    <w:next w:val="Standard"/>
    <w:link w:val="berschrift2Zchn"/>
    <w:autoRedefine/>
    <w:uiPriority w:val="9"/>
    <w:qFormat/>
    <w:rsid w:val="00EE4595"/>
    <w:pPr>
      <w:keepNext/>
      <w:keepLines/>
      <w:spacing w:before="40" w:after="240"/>
      <w:outlineLvl w:val="1"/>
    </w:pPr>
    <w:rPr>
      <w:rFonts w:eastAsiaTheme="majorEastAsia" w:cstheme="majorBidi"/>
      <w:b/>
      <w:color w:val="000000" w:themeColor="text1"/>
      <w:lang w:val="en-GB"/>
    </w:rPr>
  </w:style>
  <w:style w:type="paragraph" w:styleId="berschrift3">
    <w:name w:val="heading 3"/>
    <w:basedOn w:val="Standard"/>
    <w:next w:val="Standard"/>
    <w:link w:val="berschrift3Zchn"/>
    <w:uiPriority w:val="9"/>
    <w:unhideWhenUsed/>
    <w:qFormat/>
    <w:rsid w:val="00EC02C5"/>
    <w:pPr>
      <w:keepNext/>
      <w:keepLines/>
      <w:spacing w:before="40"/>
      <w:outlineLvl w:val="2"/>
    </w:pPr>
    <w:rPr>
      <w:b/>
      <w:bCs/>
      <w:i/>
      <w:iCs/>
      <w:color w:val="000000" w:themeColor="text1"/>
      <w:lang w:val="en-GB"/>
    </w:rPr>
  </w:style>
  <w:style w:type="paragraph" w:styleId="berschrift4">
    <w:name w:val="heading 4"/>
    <w:basedOn w:val="Standard"/>
    <w:next w:val="Standard"/>
    <w:link w:val="berschrift4Zchn"/>
    <w:uiPriority w:val="9"/>
    <w:unhideWhenUsed/>
    <w:qFormat/>
    <w:rsid w:val="00EC02C5"/>
    <w:pPr>
      <w:keepNext/>
      <w:keepLines/>
      <w:spacing w:before="40"/>
      <w:outlineLvl w:val="3"/>
    </w:pPr>
    <w:rPr>
      <w:i/>
      <w:iCs/>
      <w:color w:val="000000" w:themeColor="text1"/>
      <w:lang w:val="en-GB"/>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otnote">
    <w:name w:val="Footnote"/>
    <w:basedOn w:val="Standard"/>
    <w:qFormat/>
    <w:rsid w:val="00933D5F"/>
    <w:rPr>
      <w:rFonts w:asciiTheme="minorHAnsi" w:eastAsia="Calibri" w:hAnsiTheme="minorHAnsi" w:cstheme="minorHAnsi"/>
      <w:color w:val="000000" w:themeColor="text1"/>
      <w:sz w:val="20"/>
      <w:szCs w:val="22"/>
      <w:lang w:val="en-US"/>
    </w:rPr>
  </w:style>
  <w:style w:type="character" w:customStyle="1" w:styleId="berschrift2Zchn">
    <w:name w:val="Überschrift 2 Zchn"/>
    <w:basedOn w:val="Absatz-Standardschriftart"/>
    <w:link w:val="berschrift2"/>
    <w:uiPriority w:val="9"/>
    <w:rsid w:val="00EE4595"/>
    <w:rPr>
      <w:rFonts w:ascii="Times New Roman" w:eastAsiaTheme="majorEastAsia" w:hAnsi="Times New Roman" w:cstheme="majorBidi"/>
      <w:b/>
      <w:color w:val="000000" w:themeColor="text1"/>
      <w:kern w:val="0"/>
      <w:lang w:val="en-GB" w:eastAsia="en-GB"/>
      <w14:ligatures w14:val="none"/>
    </w:rPr>
  </w:style>
  <w:style w:type="character" w:customStyle="1" w:styleId="berschrift3Zchn">
    <w:name w:val="Überschrift 3 Zchn"/>
    <w:basedOn w:val="Absatz-Standardschriftart"/>
    <w:link w:val="berschrift3"/>
    <w:uiPriority w:val="9"/>
    <w:rsid w:val="00EC02C5"/>
    <w:rPr>
      <w:rFonts w:ascii="Times New Roman" w:eastAsia="Times New Roman" w:hAnsi="Times New Roman" w:cs="Times New Roman"/>
      <w:b/>
      <w:bCs/>
      <w:i/>
      <w:iCs/>
      <w:color w:val="000000" w:themeColor="text1"/>
      <w:kern w:val="0"/>
      <w:lang w:val="en-GB" w:eastAsia="en-GB"/>
      <w14:ligatures w14:val="none"/>
    </w:rPr>
  </w:style>
  <w:style w:type="character" w:styleId="Funotenzeichen">
    <w:name w:val="footnote reference"/>
    <w:basedOn w:val="Absatz-Standardschriftart"/>
    <w:uiPriority w:val="99"/>
    <w:semiHidden/>
    <w:unhideWhenUsed/>
    <w:rsid w:val="009808D0"/>
    <w:rPr>
      <w:vertAlign w:val="superscript"/>
    </w:rPr>
  </w:style>
  <w:style w:type="paragraph" w:styleId="Listenabsatz">
    <w:name w:val="List Paragraph"/>
    <w:basedOn w:val="Standard"/>
    <w:uiPriority w:val="34"/>
    <w:qFormat/>
    <w:rsid w:val="0017736E"/>
    <w:pPr>
      <w:ind w:left="720"/>
      <w:contextualSpacing/>
    </w:pPr>
    <w:rPr>
      <w:lang w:val="en-GB"/>
    </w:rPr>
  </w:style>
  <w:style w:type="paragraph" w:styleId="Beschriftung">
    <w:name w:val="caption"/>
    <w:basedOn w:val="Standard"/>
    <w:next w:val="Standard"/>
    <w:uiPriority w:val="35"/>
    <w:unhideWhenUsed/>
    <w:qFormat/>
    <w:rsid w:val="00F50428"/>
    <w:pPr>
      <w:spacing w:after="200"/>
    </w:pPr>
    <w:rPr>
      <w:i/>
      <w:iCs/>
      <w:color w:val="44546A" w:themeColor="text2"/>
      <w:sz w:val="18"/>
      <w:szCs w:val="18"/>
      <w:lang w:val="en-GB"/>
    </w:rPr>
  </w:style>
  <w:style w:type="table" w:styleId="Tabellenraster">
    <w:name w:val="Table Grid"/>
    <w:basedOn w:val="NormaleTabelle"/>
    <w:uiPriority w:val="39"/>
    <w:rsid w:val="006067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EinfacheTabelle1">
    <w:name w:val="Plain Table 1"/>
    <w:basedOn w:val="NormaleTabelle"/>
    <w:uiPriority w:val="41"/>
    <w:rsid w:val="00606753"/>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EinfacheTabelle3">
    <w:name w:val="Plain Table 3"/>
    <w:basedOn w:val="NormaleTabelle"/>
    <w:uiPriority w:val="43"/>
    <w:rsid w:val="00606753"/>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Gitternetztabelle1hell">
    <w:name w:val="Grid Table 1 Light"/>
    <w:basedOn w:val="NormaleTabelle"/>
    <w:uiPriority w:val="46"/>
    <w:rsid w:val="00606753"/>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itternetztabelle3Akzent3">
    <w:name w:val="Grid Table 3 Accent 3"/>
    <w:basedOn w:val="NormaleTabelle"/>
    <w:uiPriority w:val="48"/>
    <w:rsid w:val="00606753"/>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bottom w:val="single" w:sz="4" w:space="0" w:color="C9C9C9" w:themeColor="accent3" w:themeTint="99"/>
        </w:tcBorders>
      </w:tcPr>
    </w:tblStylePr>
    <w:tblStylePr w:type="nwCell">
      <w:tblPr/>
      <w:tcPr>
        <w:tcBorders>
          <w:bottom w:val="single" w:sz="4" w:space="0" w:color="C9C9C9" w:themeColor="accent3" w:themeTint="99"/>
        </w:tcBorders>
      </w:tcPr>
    </w:tblStylePr>
    <w:tblStylePr w:type="seCell">
      <w:tblPr/>
      <w:tcPr>
        <w:tcBorders>
          <w:top w:val="single" w:sz="4" w:space="0" w:color="C9C9C9" w:themeColor="accent3" w:themeTint="99"/>
        </w:tcBorders>
      </w:tcPr>
    </w:tblStylePr>
    <w:tblStylePr w:type="swCell">
      <w:tblPr/>
      <w:tcPr>
        <w:tcBorders>
          <w:top w:val="single" w:sz="4" w:space="0" w:color="C9C9C9" w:themeColor="accent3" w:themeTint="99"/>
        </w:tcBorders>
      </w:tcPr>
    </w:tblStylePr>
  </w:style>
  <w:style w:type="table" w:styleId="TabellemithellemGitternetz">
    <w:name w:val="Grid Table Light"/>
    <w:basedOn w:val="NormaleTabelle"/>
    <w:uiPriority w:val="40"/>
    <w:rsid w:val="00606753"/>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Kommentartext">
    <w:name w:val="annotation text"/>
    <w:basedOn w:val="Standard"/>
    <w:link w:val="KommentartextZchn"/>
    <w:uiPriority w:val="99"/>
    <w:unhideWhenUsed/>
    <w:qFormat/>
    <w:rPr>
      <w:sz w:val="20"/>
      <w:szCs w:val="20"/>
      <w:lang w:val="en-GB"/>
    </w:rPr>
  </w:style>
  <w:style w:type="character" w:customStyle="1" w:styleId="KommentartextZchn">
    <w:name w:val="Kommentartext Zchn"/>
    <w:basedOn w:val="Absatz-Standardschriftart"/>
    <w:link w:val="Kommentartext"/>
    <w:uiPriority w:val="99"/>
    <w:qFormat/>
    <w:rPr>
      <w:rFonts w:ascii="Times New Roman" w:eastAsia="Times New Roman" w:hAnsi="Times New Roman" w:cs="Times New Roman"/>
      <w:kern w:val="0"/>
      <w:sz w:val="20"/>
      <w:szCs w:val="20"/>
      <w:lang w:val="en-GB" w:eastAsia="en-GB"/>
      <w14:ligatures w14:val="none"/>
    </w:rPr>
  </w:style>
  <w:style w:type="character" w:styleId="Kommentarzeichen">
    <w:name w:val="annotation reference"/>
    <w:basedOn w:val="Absatz-Standardschriftart"/>
    <w:uiPriority w:val="99"/>
    <w:unhideWhenUsed/>
    <w:qFormat/>
    <w:rPr>
      <w:sz w:val="16"/>
      <w:szCs w:val="16"/>
    </w:rPr>
  </w:style>
  <w:style w:type="character" w:customStyle="1" w:styleId="berschrift1Zchn">
    <w:name w:val="Überschrift 1 Zchn"/>
    <w:basedOn w:val="Absatz-Standardschriftart"/>
    <w:link w:val="berschrift1"/>
    <w:uiPriority w:val="9"/>
    <w:rsid w:val="00EC02C5"/>
    <w:rPr>
      <w:rFonts w:asciiTheme="majorHAnsi" w:eastAsiaTheme="majorEastAsia" w:hAnsiTheme="majorHAnsi" w:cstheme="majorBidi"/>
      <w:color w:val="2F5496" w:themeColor="accent1" w:themeShade="BF"/>
      <w:kern w:val="0"/>
      <w:sz w:val="32"/>
      <w:szCs w:val="32"/>
      <w:lang w:val="en-GB" w:eastAsia="en-GB"/>
      <w14:ligatures w14:val="none"/>
    </w:rPr>
  </w:style>
  <w:style w:type="character" w:customStyle="1" w:styleId="berschrift4Zchn">
    <w:name w:val="Überschrift 4 Zchn"/>
    <w:basedOn w:val="Absatz-Standardschriftart"/>
    <w:link w:val="berschrift4"/>
    <w:uiPriority w:val="9"/>
    <w:rsid w:val="00EC02C5"/>
    <w:rPr>
      <w:rFonts w:ascii="Times New Roman" w:eastAsia="Times New Roman" w:hAnsi="Times New Roman" w:cs="Times New Roman"/>
      <w:i/>
      <w:iCs/>
      <w:color w:val="000000" w:themeColor="text1"/>
      <w:kern w:val="0"/>
      <w:lang w:val="en-GB" w:eastAsia="en-GB"/>
      <w14:ligatures w14:val="none"/>
    </w:rPr>
  </w:style>
  <w:style w:type="table" w:styleId="Gitternetztabelle2">
    <w:name w:val="Grid Table 2"/>
    <w:basedOn w:val="NormaleTabelle"/>
    <w:uiPriority w:val="47"/>
    <w:rsid w:val="004B3EB0"/>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Funotentext">
    <w:name w:val="footnote text"/>
    <w:basedOn w:val="Standard"/>
    <w:link w:val="FunotentextZchn"/>
    <w:uiPriority w:val="99"/>
    <w:semiHidden/>
    <w:unhideWhenUsed/>
    <w:rsid w:val="00E41D05"/>
    <w:rPr>
      <w:rFonts w:asciiTheme="minorHAnsi" w:hAnsiTheme="minorHAnsi" w:cstheme="minorBidi"/>
      <w:sz w:val="20"/>
      <w:szCs w:val="20"/>
      <w:lang w:val="en-GB"/>
    </w:rPr>
  </w:style>
  <w:style w:type="character" w:customStyle="1" w:styleId="FunotentextZchn">
    <w:name w:val="Fußnotentext Zchn"/>
    <w:basedOn w:val="Absatz-Standardschriftart"/>
    <w:link w:val="Funotentext"/>
    <w:uiPriority w:val="99"/>
    <w:semiHidden/>
    <w:rsid w:val="00E41D05"/>
    <w:rPr>
      <w:rFonts w:eastAsia="Times New Roman"/>
      <w:kern w:val="0"/>
      <w:sz w:val="20"/>
      <w:szCs w:val="20"/>
      <w:lang w:val="en-GB" w:eastAsia="en-GB"/>
      <w14:ligatures w14:val="none"/>
    </w:rPr>
  </w:style>
  <w:style w:type="paragraph" w:styleId="Fuzeile">
    <w:name w:val="footer"/>
    <w:basedOn w:val="Standard"/>
    <w:link w:val="FuzeileZchn"/>
    <w:uiPriority w:val="99"/>
    <w:unhideWhenUsed/>
    <w:rsid w:val="005C7B64"/>
    <w:pPr>
      <w:tabs>
        <w:tab w:val="center" w:pos="4513"/>
        <w:tab w:val="right" w:pos="9026"/>
      </w:tabs>
    </w:pPr>
    <w:rPr>
      <w:lang w:val="en-GB"/>
    </w:rPr>
  </w:style>
  <w:style w:type="character" w:customStyle="1" w:styleId="FuzeileZchn">
    <w:name w:val="Fußzeile Zchn"/>
    <w:basedOn w:val="Absatz-Standardschriftart"/>
    <w:link w:val="Fuzeile"/>
    <w:uiPriority w:val="99"/>
    <w:rsid w:val="005C7B64"/>
    <w:rPr>
      <w:rFonts w:ascii="Times New Roman" w:eastAsia="Times New Roman" w:hAnsi="Times New Roman" w:cs="Times New Roman"/>
      <w:kern w:val="0"/>
      <w:lang w:val="en-GB" w:eastAsia="en-GB"/>
      <w14:ligatures w14:val="none"/>
    </w:rPr>
  </w:style>
  <w:style w:type="character" w:styleId="Seitenzahl">
    <w:name w:val="page number"/>
    <w:basedOn w:val="Absatz-Standardschriftart"/>
    <w:uiPriority w:val="99"/>
    <w:semiHidden/>
    <w:unhideWhenUsed/>
    <w:rsid w:val="005C7B64"/>
  </w:style>
  <w:style w:type="paragraph" w:styleId="Kommentarthema">
    <w:name w:val="annotation subject"/>
    <w:basedOn w:val="Kommentartext"/>
    <w:next w:val="Kommentartext"/>
    <w:link w:val="KommentarthemaZchn"/>
    <w:uiPriority w:val="99"/>
    <w:semiHidden/>
    <w:unhideWhenUsed/>
    <w:rsid w:val="0041027E"/>
    <w:rPr>
      <w:b/>
      <w:bCs/>
    </w:rPr>
  </w:style>
  <w:style w:type="character" w:customStyle="1" w:styleId="KommentarthemaZchn">
    <w:name w:val="Kommentarthema Zchn"/>
    <w:basedOn w:val="KommentartextZchn"/>
    <w:link w:val="Kommentarthema"/>
    <w:uiPriority w:val="99"/>
    <w:semiHidden/>
    <w:rsid w:val="0041027E"/>
    <w:rPr>
      <w:rFonts w:ascii="Times New Roman" w:eastAsia="Times New Roman" w:hAnsi="Times New Roman" w:cs="Times New Roman"/>
      <w:b/>
      <w:bCs/>
      <w:kern w:val="0"/>
      <w:sz w:val="20"/>
      <w:szCs w:val="20"/>
      <w:lang w:val="en-GB" w:eastAsia="en-GB"/>
      <w14:ligatures w14:val="none"/>
    </w:rPr>
  </w:style>
  <w:style w:type="character" w:styleId="Hervorhebung">
    <w:name w:val="Emphasis"/>
    <w:basedOn w:val="Absatz-Standardschriftart"/>
    <w:uiPriority w:val="20"/>
    <w:qFormat/>
    <w:rsid w:val="009D3225"/>
    <w:rPr>
      <w:i/>
      <w:iCs/>
    </w:rPr>
  </w:style>
  <w:style w:type="character" w:styleId="Hyperlink">
    <w:name w:val="Hyperlink"/>
    <w:basedOn w:val="Absatz-Standardschriftart"/>
    <w:uiPriority w:val="99"/>
    <w:unhideWhenUsed/>
    <w:rsid w:val="00F5272E"/>
    <w:rPr>
      <w:color w:val="0563C1" w:themeColor="hyperlink"/>
      <w:u w:val="single"/>
    </w:rPr>
  </w:style>
  <w:style w:type="paragraph" w:styleId="berarbeitung">
    <w:name w:val="Revision"/>
    <w:hidden/>
    <w:uiPriority w:val="99"/>
    <w:semiHidden/>
    <w:rsid w:val="00993EE1"/>
    <w:rPr>
      <w:rFonts w:ascii="Times New Roman" w:eastAsia="Times New Roman" w:hAnsi="Times New Roman" w:cs="Times New Roman"/>
      <w:kern w:val="0"/>
      <w:lang w:val="en-GB" w:eastAsia="en-GB"/>
      <w14:ligatures w14:val="none"/>
    </w:rPr>
  </w:style>
  <w:style w:type="paragraph" w:styleId="Sprechblasentext">
    <w:name w:val="Balloon Text"/>
    <w:basedOn w:val="Standard"/>
    <w:link w:val="SprechblasentextZchn"/>
    <w:uiPriority w:val="99"/>
    <w:semiHidden/>
    <w:unhideWhenUsed/>
    <w:rsid w:val="00CC4252"/>
    <w:rPr>
      <w:sz w:val="18"/>
      <w:szCs w:val="18"/>
      <w:lang w:val="en-GB"/>
    </w:rPr>
  </w:style>
  <w:style w:type="character" w:customStyle="1" w:styleId="SprechblasentextZchn">
    <w:name w:val="Sprechblasentext Zchn"/>
    <w:basedOn w:val="Absatz-Standardschriftart"/>
    <w:link w:val="Sprechblasentext"/>
    <w:uiPriority w:val="99"/>
    <w:semiHidden/>
    <w:rsid w:val="00CC4252"/>
    <w:rPr>
      <w:rFonts w:ascii="Times New Roman" w:eastAsia="Times New Roman" w:hAnsi="Times New Roman" w:cs="Times New Roman"/>
      <w:kern w:val="0"/>
      <w:sz w:val="18"/>
      <w:szCs w:val="18"/>
      <w:lang w:val="en-GB" w:eastAsia="en-GB"/>
      <w14:ligatures w14:val="none"/>
    </w:rPr>
  </w:style>
  <w:style w:type="character" w:styleId="NichtaufgelsteErwhnung">
    <w:name w:val="Unresolved Mention"/>
    <w:basedOn w:val="Absatz-Standardschriftart"/>
    <w:uiPriority w:val="99"/>
    <w:semiHidden/>
    <w:unhideWhenUsed/>
    <w:rsid w:val="000007A5"/>
    <w:rPr>
      <w:color w:val="605E5C"/>
      <w:shd w:val="clear" w:color="auto" w:fill="E1DFDD"/>
    </w:rPr>
  </w:style>
  <w:style w:type="paragraph" w:styleId="Aufzhlungszeichen">
    <w:name w:val="List Bullet"/>
    <w:basedOn w:val="Standard"/>
    <w:uiPriority w:val="99"/>
    <w:unhideWhenUsed/>
    <w:rsid w:val="00504E88"/>
    <w:pPr>
      <w:numPr>
        <w:numId w:val="12"/>
      </w:numPr>
      <w:contextualSpacing/>
    </w:pPr>
    <w:rPr>
      <w:lang w:val="en-GB"/>
    </w:rPr>
  </w:style>
  <w:style w:type="paragraph" w:styleId="StandardWeb">
    <w:name w:val="Normal (Web)"/>
    <w:basedOn w:val="Standard"/>
    <w:uiPriority w:val="99"/>
    <w:unhideWhenUsed/>
    <w:rsid w:val="00B3304D"/>
    <w:pPr>
      <w:spacing w:before="100" w:beforeAutospacing="1" w:after="100" w:afterAutospacing="1"/>
    </w:pPr>
    <w:rPr>
      <w:lang w:eastAsia="de-DE"/>
    </w:rPr>
  </w:style>
  <w:style w:type="paragraph" w:styleId="Literaturverzeichnis">
    <w:name w:val="Bibliography"/>
    <w:basedOn w:val="Standard"/>
    <w:next w:val="Standard"/>
    <w:uiPriority w:val="37"/>
    <w:unhideWhenUsed/>
    <w:rsid w:val="00CF7441"/>
    <w:pPr>
      <w:spacing w:after="160" w:line="259" w:lineRule="auto"/>
    </w:pPr>
    <w:rPr>
      <w:rFonts w:asciiTheme="minorHAnsi" w:eastAsiaTheme="minorHAnsi" w:hAnsiTheme="minorHAnsi" w:cstheme="minorBidi"/>
      <w:sz w:val="22"/>
      <w:szCs w:val="22"/>
      <w:lang w:eastAsia="en-US"/>
    </w:rPr>
  </w:style>
  <w:style w:type="character" w:styleId="BesuchterLink">
    <w:name w:val="FollowedHyperlink"/>
    <w:basedOn w:val="Absatz-Standardschriftart"/>
    <w:uiPriority w:val="99"/>
    <w:semiHidden/>
    <w:unhideWhenUsed/>
    <w:rsid w:val="00CF7441"/>
    <w:rPr>
      <w:color w:val="954F72" w:themeColor="followedHyperlink"/>
      <w:u w:val="single"/>
    </w:rPr>
  </w:style>
  <w:style w:type="character" w:styleId="Endnotenzeichen">
    <w:name w:val="endnote reference"/>
    <w:basedOn w:val="Absatz-Standardschriftart"/>
    <w:uiPriority w:val="99"/>
    <w:semiHidden/>
    <w:unhideWhenUsed/>
    <w:rsid w:val="00BC5967"/>
    <w:rPr>
      <w:vertAlign w:val="superscript"/>
    </w:rPr>
  </w:style>
  <w:style w:type="paragraph" w:customStyle="1" w:styleId="notesoncontributors">
    <w:name w:val="notesoncontributors"/>
    <w:basedOn w:val="Standard"/>
    <w:rsid w:val="009546DE"/>
    <w:pPr>
      <w:spacing w:before="100" w:beforeAutospacing="1" w:after="100" w:afterAutospacing="1"/>
    </w:pPr>
    <w:rPr>
      <w:lang w:eastAsia="de-DE"/>
    </w:rPr>
  </w:style>
  <w:style w:type="character" w:styleId="Fett">
    <w:name w:val="Strong"/>
    <w:basedOn w:val="Absatz-Standardschriftart"/>
    <w:uiPriority w:val="22"/>
    <w:qFormat/>
    <w:rsid w:val="009546DE"/>
    <w:rPr>
      <w:b/>
      <w:bCs/>
    </w:rPr>
  </w:style>
  <w:style w:type="paragraph" w:customStyle="1" w:styleId="EndNoteBibliographyTitle">
    <w:name w:val="EndNote Bibliography Title"/>
    <w:basedOn w:val="Standard"/>
    <w:link w:val="EndNoteBibliographyTitleChar"/>
    <w:rsid w:val="00DF4987"/>
    <w:pPr>
      <w:jc w:val="center"/>
    </w:pPr>
    <w:rPr>
      <w:lang w:val="en-GB"/>
    </w:rPr>
  </w:style>
  <w:style w:type="character" w:customStyle="1" w:styleId="EndNoteBibliographyTitleChar">
    <w:name w:val="EndNote Bibliography Title Char"/>
    <w:basedOn w:val="Absatz-Standardschriftart"/>
    <w:link w:val="EndNoteBibliographyTitle"/>
    <w:rsid w:val="00DF4987"/>
    <w:rPr>
      <w:rFonts w:ascii="Times New Roman" w:eastAsia="Times New Roman" w:hAnsi="Times New Roman" w:cs="Times New Roman"/>
      <w:kern w:val="0"/>
      <w:lang w:val="en-GB" w:eastAsia="en-GB"/>
      <w14:ligatures w14:val="none"/>
    </w:rPr>
  </w:style>
  <w:style w:type="paragraph" w:customStyle="1" w:styleId="EndNoteBibliography">
    <w:name w:val="EndNote Bibliography"/>
    <w:basedOn w:val="Standard"/>
    <w:link w:val="EndNoteBibliographyChar"/>
    <w:rsid w:val="00DF4987"/>
    <w:pPr>
      <w:jc w:val="both"/>
    </w:pPr>
    <w:rPr>
      <w:lang w:val="en-GB"/>
    </w:rPr>
  </w:style>
  <w:style w:type="character" w:customStyle="1" w:styleId="EndNoteBibliographyChar">
    <w:name w:val="EndNote Bibliography Char"/>
    <w:basedOn w:val="Absatz-Standardschriftart"/>
    <w:link w:val="EndNoteBibliography"/>
    <w:rsid w:val="00DF4987"/>
    <w:rPr>
      <w:rFonts w:ascii="Times New Roman" w:eastAsia="Times New Roman" w:hAnsi="Times New Roman" w:cs="Times New Roman"/>
      <w:kern w:val="0"/>
      <w:lang w:val="en-GB" w:eastAsia="en-GB"/>
      <w14:ligatures w14:val="none"/>
    </w:rPr>
  </w:style>
  <w:style w:type="character" w:styleId="IntensiveHervorhebung">
    <w:name w:val="Intense Emphasis"/>
    <w:basedOn w:val="Absatz-Standardschriftart"/>
    <w:uiPriority w:val="21"/>
    <w:qFormat/>
    <w:rsid w:val="00346368"/>
    <w:rPr>
      <w:i/>
      <w:iCs/>
      <w:color w:val="4472C4" w:themeColor="accent1"/>
    </w:rPr>
  </w:style>
  <w:style w:type="paragraph" w:styleId="Kopfzeile">
    <w:name w:val="header"/>
    <w:basedOn w:val="Standard"/>
    <w:link w:val="KopfzeileZchn"/>
    <w:uiPriority w:val="99"/>
    <w:unhideWhenUsed/>
    <w:rsid w:val="005266C3"/>
    <w:pPr>
      <w:tabs>
        <w:tab w:val="center" w:pos="4536"/>
        <w:tab w:val="right" w:pos="9072"/>
      </w:tabs>
    </w:pPr>
  </w:style>
  <w:style w:type="character" w:customStyle="1" w:styleId="KopfzeileZchn">
    <w:name w:val="Kopfzeile Zchn"/>
    <w:basedOn w:val="Absatz-Standardschriftart"/>
    <w:link w:val="Kopfzeile"/>
    <w:uiPriority w:val="99"/>
    <w:rsid w:val="005266C3"/>
    <w:rPr>
      <w:rFonts w:ascii="Times New Roman" w:eastAsia="Times New Roman" w:hAnsi="Times New Roman" w:cs="Times New Roman"/>
      <w:kern w:val="0"/>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277941">
      <w:bodyDiv w:val="1"/>
      <w:marLeft w:val="0"/>
      <w:marRight w:val="0"/>
      <w:marTop w:val="0"/>
      <w:marBottom w:val="0"/>
      <w:divBdr>
        <w:top w:val="none" w:sz="0" w:space="0" w:color="auto"/>
        <w:left w:val="none" w:sz="0" w:space="0" w:color="auto"/>
        <w:bottom w:val="none" w:sz="0" w:space="0" w:color="auto"/>
        <w:right w:val="none" w:sz="0" w:space="0" w:color="auto"/>
      </w:divBdr>
    </w:div>
    <w:div w:id="19595525">
      <w:bodyDiv w:val="1"/>
      <w:marLeft w:val="0"/>
      <w:marRight w:val="0"/>
      <w:marTop w:val="0"/>
      <w:marBottom w:val="0"/>
      <w:divBdr>
        <w:top w:val="none" w:sz="0" w:space="0" w:color="auto"/>
        <w:left w:val="none" w:sz="0" w:space="0" w:color="auto"/>
        <w:bottom w:val="none" w:sz="0" w:space="0" w:color="auto"/>
        <w:right w:val="none" w:sz="0" w:space="0" w:color="auto"/>
      </w:divBdr>
    </w:div>
    <w:div w:id="162012864">
      <w:bodyDiv w:val="1"/>
      <w:marLeft w:val="0"/>
      <w:marRight w:val="0"/>
      <w:marTop w:val="0"/>
      <w:marBottom w:val="0"/>
      <w:divBdr>
        <w:top w:val="none" w:sz="0" w:space="0" w:color="auto"/>
        <w:left w:val="none" w:sz="0" w:space="0" w:color="auto"/>
        <w:bottom w:val="none" w:sz="0" w:space="0" w:color="auto"/>
        <w:right w:val="none" w:sz="0" w:space="0" w:color="auto"/>
      </w:divBdr>
    </w:div>
    <w:div w:id="173811573">
      <w:bodyDiv w:val="1"/>
      <w:marLeft w:val="0"/>
      <w:marRight w:val="0"/>
      <w:marTop w:val="0"/>
      <w:marBottom w:val="0"/>
      <w:divBdr>
        <w:top w:val="none" w:sz="0" w:space="0" w:color="auto"/>
        <w:left w:val="none" w:sz="0" w:space="0" w:color="auto"/>
        <w:bottom w:val="none" w:sz="0" w:space="0" w:color="auto"/>
        <w:right w:val="none" w:sz="0" w:space="0" w:color="auto"/>
      </w:divBdr>
    </w:div>
    <w:div w:id="183135641">
      <w:bodyDiv w:val="1"/>
      <w:marLeft w:val="0"/>
      <w:marRight w:val="0"/>
      <w:marTop w:val="0"/>
      <w:marBottom w:val="0"/>
      <w:divBdr>
        <w:top w:val="none" w:sz="0" w:space="0" w:color="auto"/>
        <w:left w:val="none" w:sz="0" w:space="0" w:color="auto"/>
        <w:bottom w:val="none" w:sz="0" w:space="0" w:color="auto"/>
        <w:right w:val="none" w:sz="0" w:space="0" w:color="auto"/>
      </w:divBdr>
    </w:div>
    <w:div w:id="237331630">
      <w:bodyDiv w:val="1"/>
      <w:marLeft w:val="0"/>
      <w:marRight w:val="0"/>
      <w:marTop w:val="0"/>
      <w:marBottom w:val="0"/>
      <w:divBdr>
        <w:top w:val="none" w:sz="0" w:space="0" w:color="auto"/>
        <w:left w:val="none" w:sz="0" w:space="0" w:color="auto"/>
        <w:bottom w:val="none" w:sz="0" w:space="0" w:color="auto"/>
        <w:right w:val="none" w:sz="0" w:space="0" w:color="auto"/>
      </w:divBdr>
    </w:div>
    <w:div w:id="273750711">
      <w:bodyDiv w:val="1"/>
      <w:marLeft w:val="0"/>
      <w:marRight w:val="0"/>
      <w:marTop w:val="0"/>
      <w:marBottom w:val="0"/>
      <w:divBdr>
        <w:top w:val="none" w:sz="0" w:space="0" w:color="auto"/>
        <w:left w:val="none" w:sz="0" w:space="0" w:color="auto"/>
        <w:bottom w:val="none" w:sz="0" w:space="0" w:color="auto"/>
        <w:right w:val="none" w:sz="0" w:space="0" w:color="auto"/>
      </w:divBdr>
    </w:div>
    <w:div w:id="277221562">
      <w:bodyDiv w:val="1"/>
      <w:marLeft w:val="0"/>
      <w:marRight w:val="0"/>
      <w:marTop w:val="0"/>
      <w:marBottom w:val="0"/>
      <w:divBdr>
        <w:top w:val="none" w:sz="0" w:space="0" w:color="auto"/>
        <w:left w:val="none" w:sz="0" w:space="0" w:color="auto"/>
        <w:bottom w:val="none" w:sz="0" w:space="0" w:color="auto"/>
        <w:right w:val="none" w:sz="0" w:space="0" w:color="auto"/>
      </w:divBdr>
      <w:divsChild>
        <w:div w:id="113640742">
          <w:marLeft w:val="0"/>
          <w:marRight w:val="0"/>
          <w:marTop w:val="0"/>
          <w:marBottom w:val="225"/>
          <w:divBdr>
            <w:top w:val="none" w:sz="0" w:space="0" w:color="auto"/>
            <w:left w:val="none" w:sz="0" w:space="0" w:color="auto"/>
            <w:bottom w:val="none" w:sz="0" w:space="0" w:color="auto"/>
            <w:right w:val="none" w:sz="0" w:space="0" w:color="auto"/>
          </w:divBdr>
        </w:div>
      </w:divsChild>
    </w:div>
    <w:div w:id="376859540">
      <w:bodyDiv w:val="1"/>
      <w:marLeft w:val="0"/>
      <w:marRight w:val="0"/>
      <w:marTop w:val="0"/>
      <w:marBottom w:val="0"/>
      <w:divBdr>
        <w:top w:val="none" w:sz="0" w:space="0" w:color="auto"/>
        <w:left w:val="none" w:sz="0" w:space="0" w:color="auto"/>
        <w:bottom w:val="none" w:sz="0" w:space="0" w:color="auto"/>
        <w:right w:val="none" w:sz="0" w:space="0" w:color="auto"/>
      </w:divBdr>
    </w:div>
    <w:div w:id="754475469">
      <w:bodyDiv w:val="1"/>
      <w:marLeft w:val="0"/>
      <w:marRight w:val="0"/>
      <w:marTop w:val="0"/>
      <w:marBottom w:val="0"/>
      <w:divBdr>
        <w:top w:val="none" w:sz="0" w:space="0" w:color="auto"/>
        <w:left w:val="none" w:sz="0" w:space="0" w:color="auto"/>
        <w:bottom w:val="none" w:sz="0" w:space="0" w:color="auto"/>
        <w:right w:val="none" w:sz="0" w:space="0" w:color="auto"/>
      </w:divBdr>
    </w:div>
    <w:div w:id="814297962">
      <w:bodyDiv w:val="1"/>
      <w:marLeft w:val="0"/>
      <w:marRight w:val="0"/>
      <w:marTop w:val="0"/>
      <w:marBottom w:val="0"/>
      <w:divBdr>
        <w:top w:val="none" w:sz="0" w:space="0" w:color="auto"/>
        <w:left w:val="none" w:sz="0" w:space="0" w:color="auto"/>
        <w:bottom w:val="none" w:sz="0" w:space="0" w:color="auto"/>
        <w:right w:val="none" w:sz="0" w:space="0" w:color="auto"/>
      </w:divBdr>
    </w:div>
    <w:div w:id="950825047">
      <w:bodyDiv w:val="1"/>
      <w:marLeft w:val="0"/>
      <w:marRight w:val="0"/>
      <w:marTop w:val="0"/>
      <w:marBottom w:val="0"/>
      <w:divBdr>
        <w:top w:val="none" w:sz="0" w:space="0" w:color="auto"/>
        <w:left w:val="none" w:sz="0" w:space="0" w:color="auto"/>
        <w:bottom w:val="none" w:sz="0" w:space="0" w:color="auto"/>
        <w:right w:val="none" w:sz="0" w:space="0" w:color="auto"/>
      </w:divBdr>
    </w:div>
    <w:div w:id="1033652538">
      <w:bodyDiv w:val="1"/>
      <w:marLeft w:val="0"/>
      <w:marRight w:val="0"/>
      <w:marTop w:val="0"/>
      <w:marBottom w:val="0"/>
      <w:divBdr>
        <w:top w:val="none" w:sz="0" w:space="0" w:color="auto"/>
        <w:left w:val="none" w:sz="0" w:space="0" w:color="auto"/>
        <w:bottom w:val="none" w:sz="0" w:space="0" w:color="auto"/>
        <w:right w:val="none" w:sz="0" w:space="0" w:color="auto"/>
      </w:divBdr>
    </w:div>
    <w:div w:id="1085954148">
      <w:bodyDiv w:val="1"/>
      <w:marLeft w:val="0"/>
      <w:marRight w:val="0"/>
      <w:marTop w:val="0"/>
      <w:marBottom w:val="0"/>
      <w:divBdr>
        <w:top w:val="none" w:sz="0" w:space="0" w:color="auto"/>
        <w:left w:val="none" w:sz="0" w:space="0" w:color="auto"/>
        <w:bottom w:val="none" w:sz="0" w:space="0" w:color="auto"/>
        <w:right w:val="none" w:sz="0" w:space="0" w:color="auto"/>
      </w:divBdr>
    </w:div>
    <w:div w:id="1258632575">
      <w:bodyDiv w:val="1"/>
      <w:marLeft w:val="0"/>
      <w:marRight w:val="0"/>
      <w:marTop w:val="0"/>
      <w:marBottom w:val="0"/>
      <w:divBdr>
        <w:top w:val="none" w:sz="0" w:space="0" w:color="auto"/>
        <w:left w:val="none" w:sz="0" w:space="0" w:color="auto"/>
        <w:bottom w:val="none" w:sz="0" w:space="0" w:color="auto"/>
        <w:right w:val="none" w:sz="0" w:space="0" w:color="auto"/>
      </w:divBdr>
      <w:divsChild>
        <w:div w:id="1819304532">
          <w:marLeft w:val="0"/>
          <w:marRight w:val="0"/>
          <w:marTop w:val="0"/>
          <w:marBottom w:val="225"/>
          <w:divBdr>
            <w:top w:val="none" w:sz="0" w:space="0" w:color="auto"/>
            <w:left w:val="none" w:sz="0" w:space="0" w:color="auto"/>
            <w:bottom w:val="none" w:sz="0" w:space="0" w:color="auto"/>
            <w:right w:val="none" w:sz="0" w:space="0" w:color="auto"/>
          </w:divBdr>
        </w:div>
      </w:divsChild>
    </w:div>
    <w:div w:id="1270431560">
      <w:bodyDiv w:val="1"/>
      <w:marLeft w:val="0"/>
      <w:marRight w:val="0"/>
      <w:marTop w:val="0"/>
      <w:marBottom w:val="0"/>
      <w:divBdr>
        <w:top w:val="none" w:sz="0" w:space="0" w:color="auto"/>
        <w:left w:val="none" w:sz="0" w:space="0" w:color="auto"/>
        <w:bottom w:val="none" w:sz="0" w:space="0" w:color="auto"/>
        <w:right w:val="none" w:sz="0" w:space="0" w:color="auto"/>
      </w:divBdr>
    </w:div>
    <w:div w:id="1275480584">
      <w:bodyDiv w:val="1"/>
      <w:marLeft w:val="0"/>
      <w:marRight w:val="0"/>
      <w:marTop w:val="0"/>
      <w:marBottom w:val="0"/>
      <w:divBdr>
        <w:top w:val="none" w:sz="0" w:space="0" w:color="auto"/>
        <w:left w:val="none" w:sz="0" w:space="0" w:color="auto"/>
        <w:bottom w:val="none" w:sz="0" w:space="0" w:color="auto"/>
        <w:right w:val="none" w:sz="0" w:space="0" w:color="auto"/>
      </w:divBdr>
    </w:div>
    <w:div w:id="1278411540">
      <w:bodyDiv w:val="1"/>
      <w:marLeft w:val="0"/>
      <w:marRight w:val="0"/>
      <w:marTop w:val="0"/>
      <w:marBottom w:val="0"/>
      <w:divBdr>
        <w:top w:val="none" w:sz="0" w:space="0" w:color="auto"/>
        <w:left w:val="none" w:sz="0" w:space="0" w:color="auto"/>
        <w:bottom w:val="none" w:sz="0" w:space="0" w:color="auto"/>
        <w:right w:val="none" w:sz="0" w:space="0" w:color="auto"/>
      </w:divBdr>
      <w:divsChild>
        <w:div w:id="404645837">
          <w:marLeft w:val="0"/>
          <w:marRight w:val="0"/>
          <w:marTop w:val="0"/>
          <w:marBottom w:val="0"/>
          <w:divBdr>
            <w:top w:val="none" w:sz="0" w:space="0" w:color="auto"/>
            <w:left w:val="none" w:sz="0" w:space="0" w:color="auto"/>
            <w:bottom w:val="none" w:sz="0" w:space="0" w:color="auto"/>
            <w:right w:val="none" w:sz="0" w:space="0" w:color="auto"/>
          </w:divBdr>
        </w:div>
      </w:divsChild>
    </w:div>
    <w:div w:id="1281377089">
      <w:bodyDiv w:val="1"/>
      <w:marLeft w:val="0"/>
      <w:marRight w:val="0"/>
      <w:marTop w:val="0"/>
      <w:marBottom w:val="0"/>
      <w:divBdr>
        <w:top w:val="none" w:sz="0" w:space="0" w:color="auto"/>
        <w:left w:val="none" w:sz="0" w:space="0" w:color="auto"/>
        <w:bottom w:val="none" w:sz="0" w:space="0" w:color="auto"/>
        <w:right w:val="none" w:sz="0" w:space="0" w:color="auto"/>
      </w:divBdr>
    </w:div>
    <w:div w:id="1930849685">
      <w:bodyDiv w:val="1"/>
      <w:marLeft w:val="0"/>
      <w:marRight w:val="0"/>
      <w:marTop w:val="0"/>
      <w:marBottom w:val="0"/>
      <w:divBdr>
        <w:top w:val="none" w:sz="0" w:space="0" w:color="auto"/>
        <w:left w:val="none" w:sz="0" w:space="0" w:color="auto"/>
        <w:bottom w:val="none" w:sz="0" w:space="0" w:color="auto"/>
        <w:right w:val="none" w:sz="0" w:space="0" w:color="auto"/>
      </w:divBdr>
    </w:div>
    <w:div w:id="1946501727">
      <w:bodyDiv w:val="1"/>
      <w:marLeft w:val="0"/>
      <w:marRight w:val="0"/>
      <w:marTop w:val="0"/>
      <w:marBottom w:val="0"/>
      <w:divBdr>
        <w:top w:val="none" w:sz="0" w:space="0" w:color="auto"/>
        <w:left w:val="none" w:sz="0" w:space="0" w:color="auto"/>
        <w:bottom w:val="none" w:sz="0" w:space="0" w:color="auto"/>
        <w:right w:val="none" w:sz="0" w:space="0" w:color="auto"/>
      </w:divBdr>
    </w:div>
    <w:div w:id="20828719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chart" Target="charts/chart6.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5.xm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chart" Target="charts/chart9.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4.xml"/><Relationship Id="rId32"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chart" Target="charts/chart8.xml"/><Relationship Id="rId10" Type="http://schemas.openxmlformats.org/officeDocument/2006/relationships/chart" Target="charts/chart3.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chart" Target="charts/chart7.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ssattler\Documents\0Brain%20Doping\16_Military_CE\0_Military\Human_Augmentation_descriptives_table.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ssattler\Documents\0Brain%20Doping\16_Military_CE\0_Military\Human_Augmentation_descriptives_table.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ssattler\Documents\0Brain%20Doping\16_Military_CE\0_Military\Human_Augmentation_descriptives_table.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ssattler\Documents\0Brain%20Doping\16_Military_CE\0_Military\Human_Augmentation_descriptives_table.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ssattler\Documents\0Brain%20Doping\16_Military_CE\0_Military\Human_Augmentation_descriptives_table.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ssattler\Documents\0Brain%20Doping\16_Military_CE\0_Military\Human_Augmentation_descriptives_table.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ssattler\Documents\0Brain%20Doping\16_Military_CE\0_Military\Human_Augmentation_descriptives_table.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ssattler\Documents\0Brain%20Doping\16_Military_CE\0_Military\Human_Augmentation_descriptives_table.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C:\Users\ssattler\Documents\0Brain%20Doping\16_Military_CE\0_Military\Human_Augmentation_descriptives_table.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580927384076991E-2"/>
          <c:y val="7.0757061505034302E-2"/>
          <c:w val="0.90286351706036749"/>
          <c:h val="0.69731842351380247"/>
        </c:manualLayout>
      </c:layout>
      <c:barChart>
        <c:barDir val="col"/>
        <c:grouping val="clustered"/>
        <c:varyColors val="0"/>
        <c:ser>
          <c:idx val="1"/>
          <c:order val="1"/>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Tabelle1!$F$1:$P$1</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cat>
          <c:val>
            <c:numRef>
              <c:f>Tabelle1!$F$2:$P$2</c:f>
              <c:numCache>
                <c:formatCode>0.0</c:formatCode>
                <c:ptCount val="11"/>
                <c:pt idx="0">
                  <c:v>0</c:v>
                </c:pt>
                <c:pt idx="1">
                  <c:v>2.33</c:v>
                </c:pt>
                <c:pt idx="2">
                  <c:v>0</c:v>
                </c:pt>
                <c:pt idx="3">
                  <c:v>0</c:v>
                </c:pt>
                <c:pt idx="4">
                  <c:v>6.98</c:v>
                </c:pt>
                <c:pt idx="5">
                  <c:v>13.95</c:v>
                </c:pt>
                <c:pt idx="6">
                  <c:v>6.98</c:v>
                </c:pt>
                <c:pt idx="7">
                  <c:v>18.600000000000001</c:v>
                </c:pt>
                <c:pt idx="8">
                  <c:v>13.95</c:v>
                </c:pt>
                <c:pt idx="9">
                  <c:v>13.95</c:v>
                </c:pt>
                <c:pt idx="10">
                  <c:v>23.26</c:v>
                </c:pt>
              </c:numCache>
            </c:numRef>
          </c:val>
          <c:extLst>
            <c:ext xmlns:c16="http://schemas.microsoft.com/office/drawing/2014/chart" uri="{C3380CC4-5D6E-409C-BE32-E72D297353CC}">
              <c16:uniqueId val="{00000000-9625-4F0C-97FD-BB46B84C59D1}"/>
            </c:ext>
          </c:extLst>
        </c:ser>
        <c:dLbls>
          <c:showLegendKey val="0"/>
          <c:showVal val="0"/>
          <c:showCatName val="0"/>
          <c:showSerName val="0"/>
          <c:showPercent val="0"/>
          <c:showBubbleSize val="0"/>
        </c:dLbls>
        <c:gapWidth val="219"/>
        <c:overlap val="-27"/>
        <c:axId val="564710024"/>
        <c:axId val="564710352"/>
        <c:extLst>
          <c:ext xmlns:c15="http://schemas.microsoft.com/office/drawing/2012/chart" uri="{02D57815-91ED-43cb-92C2-25804820EDAC}">
            <c15:filteredBarSeries>
              <c15:ser>
                <c:idx val="0"/>
                <c:order val="0"/>
                <c:spPr>
                  <a:solidFill>
                    <a:schemeClr val="accent1"/>
                  </a:solidFill>
                  <a:ln>
                    <a:noFill/>
                  </a:ln>
                  <a:effectLst/>
                </c:spPr>
                <c:invertIfNegative val="0"/>
                <c:cat>
                  <c:numRef>
                    <c:extLst>
                      <c:ext uri="{02D57815-91ED-43cb-92C2-25804820EDAC}">
                        <c15:formulaRef>
                          <c15:sqref>Tabelle1!$F$1:$P$1</c15:sqref>
                        </c15:formulaRef>
                      </c:ext>
                    </c:extLst>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cat>
                <c:val>
                  <c:numRef>
                    <c:extLst>
                      <c:ext uri="{02D57815-91ED-43cb-92C2-25804820EDAC}">
                        <c15:formulaRef>
                          <c15:sqref>Tabelle1!$F$1:$P$1</c15:sqref>
                        </c15:formulaRef>
                      </c:ext>
                    </c:extLst>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val>
                <c:extLst>
                  <c:ext xmlns:c16="http://schemas.microsoft.com/office/drawing/2014/chart" uri="{C3380CC4-5D6E-409C-BE32-E72D297353CC}">
                    <c16:uniqueId val="{00000001-9625-4F0C-97FD-BB46B84C59D1}"/>
                  </c:ext>
                </c:extLst>
              </c15:ser>
            </c15:filteredBarSeries>
          </c:ext>
        </c:extLst>
      </c:barChart>
      <c:catAx>
        <c:axId val="56471002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de-DE"/>
          </a:p>
        </c:txPr>
        <c:crossAx val="564710352"/>
        <c:crosses val="autoZero"/>
        <c:auto val="1"/>
        <c:lblAlgn val="ctr"/>
        <c:lblOffset val="100"/>
        <c:noMultiLvlLbl val="0"/>
      </c:catAx>
      <c:valAx>
        <c:axId val="564710352"/>
        <c:scaling>
          <c:orientation val="minMax"/>
          <c:max val="5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de-DE"/>
          </a:p>
        </c:txPr>
        <c:crossAx val="564710024"/>
        <c:crosses val="autoZero"/>
        <c:crossBetween val="between"/>
        <c:majorUnit val="10"/>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800"/>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580927384076991E-2"/>
          <c:y val="7.0757061505034302E-2"/>
          <c:w val="0.90286351706036749"/>
          <c:h val="0.69731842351380247"/>
        </c:manualLayout>
      </c:layout>
      <c:barChart>
        <c:barDir val="col"/>
        <c:grouping val="clustered"/>
        <c:varyColors val="0"/>
        <c:ser>
          <c:idx val="1"/>
          <c:order val="1"/>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Tabelle1!$F$3:$P$3</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cat>
          <c:val>
            <c:numRef>
              <c:f>Tabelle1!$F$4:$P$4</c:f>
              <c:numCache>
                <c:formatCode>0.0</c:formatCode>
                <c:ptCount val="11"/>
                <c:pt idx="0">
                  <c:v>0</c:v>
                </c:pt>
                <c:pt idx="1">
                  <c:v>2.33</c:v>
                </c:pt>
                <c:pt idx="2">
                  <c:v>0</c:v>
                </c:pt>
                <c:pt idx="3">
                  <c:v>13.95</c:v>
                </c:pt>
                <c:pt idx="4">
                  <c:v>6.98</c:v>
                </c:pt>
                <c:pt idx="5">
                  <c:v>11.63</c:v>
                </c:pt>
                <c:pt idx="6">
                  <c:v>4.6500000000000004</c:v>
                </c:pt>
                <c:pt idx="7">
                  <c:v>11.63</c:v>
                </c:pt>
                <c:pt idx="8">
                  <c:v>16.28</c:v>
                </c:pt>
                <c:pt idx="9">
                  <c:v>16.28</c:v>
                </c:pt>
                <c:pt idx="10">
                  <c:v>16.28</c:v>
                </c:pt>
              </c:numCache>
            </c:numRef>
          </c:val>
          <c:extLst>
            <c:ext xmlns:c16="http://schemas.microsoft.com/office/drawing/2014/chart" uri="{C3380CC4-5D6E-409C-BE32-E72D297353CC}">
              <c16:uniqueId val="{00000000-8E9F-478B-BD80-7B4F247F32ED}"/>
            </c:ext>
          </c:extLst>
        </c:ser>
        <c:dLbls>
          <c:showLegendKey val="0"/>
          <c:showVal val="0"/>
          <c:showCatName val="0"/>
          <c:showSerName val="0"/>
          <c:showPercent val="0"/>
          <c:showBubbleSize val="0"/>
        </c:dLbls>
        <c:gapWidth val="219"/>
        <c:overlap val="-27"/>
        <c:axId val="564710024"/>
        <c:axId val="564710352"/>
        <c:extLst>
          <c:ext xmlns:c15="http://schemas.microsoft.com/office/drawing/2012/chart" uri="{02D57815-91ED-43cb-92C2-25804820EDAC}">
            <c15:filteredBarSeries>
              <c15:ser>
                <c:idx val="0"/>
                <c:order val="0"/>
                <c:spPr>
                  <a:solidFill>
                    <a:schemeClr val="accent1"/>
                  </a:solidFill>
                  <a:ln>
                    <a:noFill/>
                  </a:ln>
                  <a:effectLst/>
                </c:spPr>
                <c:invertIfNegative val="0"/>
                <c:cat>
                  <c:numRef>
                    <c:extLst>
                      <c:ext uri="{02D57815-91ED-43cb-92C2-25804820EDAC}">
                        <c15:formulaRef>
                          <c15:sqref>Tabelle1!$F$3:$P$3</c15:sqref>
                        </c15:formulaRef>
                      </c:ext>
                    </c:extLst>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cat>
                <c:val>
                  <c:numRef>
                    <c:extLst>
                      <c:ext uri="{02D57815-91ED-43cb-92C2-25804820EDAC}">
                        <c15:formulaRef>
                          <c15:sqref>Tabelle1!$F$7:$P$7</c15:sqref>
                        </c15:formulaRef>
                      </c:ext>
                    </c:extLst>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val>
                <c:extLst>
                  <c:ext xmlns:c16="http://schemas.microsoft.com/office/drawing/2014/chart" uri="{C3380CC4-5D6E-409C-BE32-E72D297353CC}">
                    <c16:uniqueId val="{00000001-8E9F-478B-BD80-7B4F247F32ED}"/>
                  </c:ext>
                </c:extLst>
              </c15:ser>
            </c15:filteredBarSeries>
          </c:ext>
        </c:extLst>
      </c:barChart>
      <c:catAx>
        <c:axId val="56471002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de-DE"/>
          </a:p>
        </c:txPr>
        <c:crossAx val="564710352"/>
        <c:crosses val="autoZero"/>
        <c:auto val="1"/>
        <c:lblAlgn val="ctr"/>
        <c:lblOffset val="100"/>
        <c:noMultiLvlLbl val="0"/>
      </c:catAx>
      <c:valAx>
        <c:axId val="564710352"/>
        <c:scaling>
          <c:orientation val="minMax"/>
          <c:max val="5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de-DE"/>
          </a:p>
        </c:txPr>
        <c:crossAx val="564710024"/>
        <c:crosses val="autoZero"/>
        <c:crossBetween val="between"/>
        <c:majorUnit val="10"/>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800"/>
      </a:pPr>
      <a:endParaRPr lang="de-D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580927384076991E-2"/>
          <c:y val="7.0757061505034302E-2"/>
          <c:w val="0.90286351706036749"/>
          <c:h val="0.69731842351380247"/>
        </c:manualLayout>
      </c:layout>
      <c:barChart>
        <c:barDir val="col"/>
        <c:grouping val="clustered"/>
        <c:varyColors val="0"/>
        <c:ser>
          <c:idx val="1"/>
          <c:order val="1"/>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de-D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Tabelle1!$F$5:$P$5</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cat>
          <c:val>
            <c:numRef>
              <c:f>Tabelle1!$F$6:$P$6</c:f>
              <c:numCache>
                <c:formatCode>0.0</c:formatCode>
                <c:ptCount val="11"/>
                <c:pt idx="0">
                  <c:v>0</c:v>
                </c:pt>
                <c:pt idx="1">
                  <c:v>2.33</c:v>
                </c:pt>
                <c:pt idx="2">
                  <c:v>2.33</c:v>
                </c:pt>
                <c:pt idx="3">
                  <c:v>4.6500000000000004</c:v>
                </c:pt>
                <c:pt idx="4">
                  <c:v>4.6500000000000004</c:v>
                </c:pt>
                <c:pt idx="5">
                  <c:v>13.95</c:v>
                </c:pt>
                <c:pt idx="6">
                  <c:v>16.28</c:v>
                </c:pt>
                <c:pt idx="7">
                  <c:v>2.33</c:v>
                </c:pt>
                <c:pt idx="8">
                  <c:v>9.3000000000000007</c:v>
                </c:pt>
                <c:pt idx="9">
                  <c:v>9.3000000000000007</c:v>
                </c:pt>
                <c:pt idx="10">
                  <c:v>34.880000000000003</c:v>
                </c:pt>
              </c:numCache>
            </c:numRef>
          </c:val>
          <c:extLst>
            <c:ext xmlns:c16="http://schemas.microsoft.com/office/drawing/2014/chart" uri="{C3380CC4-5D6E-409C-BE32-E72D297353CC}">
              <c16:uniqueId val="{00000000-E2FA-41A5-B44E-C208685970A8}"/>
            </c:ext>
          </c:extLst>
        </c:ser>
        <c:dLbls>
          <c:showLegendKey val="0"/>
          <c:showVal val="0"/>
          <c:showCatName val="0"/>
          <c:showSerName val="0"/>
          <c:showPercent val="0"/>
          <c:showBubbleSize val="0"/>
        </c:dLbls>
        <c:gapWidth val="219"/>
        <c:overlap val="-27"/>
        <c:axId val="564710024"/>
        <c:axId val="564710352"/>
        <c:extLst>
          <c:ext xmlns:c15="http://schemas.microsoft.com/office/drawing/2012/chart" uri="{02D57815-91ED-43cb-92C2-25804820EDAC}">
            <c15:filteredBarSeries>
              <c15:ser>
                <c:idx val="0"/>
                <c:order val="0"/>
                <c:spPr>
                  <a:solidFill>
                    <a:schemeClr val="accent1"/>
                  </a:solidFill>
                  <a:ln>
                    <a:noFill/>
                  </a:ln>
                  <a:effectLst/>
                </c:spPr>
                <c:invertIfNegative val="0"/>
                <c:cat>
                  <c:numRef>
                    <c:extLst>
                      <c:ext uri="{02D57815-91ED-43cb-92C2-25804820EDAC}">
                        <c15:formulaRef>
                          <c15:sqref>Tabelle1!$F$5:$P$5</c15:sqref>
                        </c15:formulaRef>
                      </c:ext>
                    </c:extLst>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cat>
                <c:val>
                  <c:numRef>
                    <c:extLst>
                      <c:ext uri="{02D57815-91ED-43cb-92C2-25804820EDAC}">
                        <c15:formulaRef>
                          <c15:sqref>Tabelle1!$F$7:$P$7</c15:sqref>
                        </c15:formulaRef>
                      </c:ext>
                    </c:extLst>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val>
                <c:extLst>
                  <c:ext xmlns:c16="http://schemas.microsoft.com/office/drawing/2014/chart" uri="{C3380CC4-5D6E-409C-BE32-E72D297353CC}">
                    <c16:uniqueId val="{00000001-E2FA-41A5-B44E-C208685970A8}"/>
                  </c:ext>
                </c:extLst>
              </c15:ser>
            </c15:filteredBarSeries>
          </c:ext>
        </c:extLst>
      </c:barChart>
      <c:catAx>
        <c:axId val="56471002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de-DE"/>
          </a:p>
        </c:txPr>
        <c:crossAx val="564710352"/>
        <c:crosses val="autoZero"/>
        <c:auto val="1"/>
        <c:lblAlgn val="ctr"/>
        <c:lblOffset val="100"/>
        <c:noMultiLvlLbl val="0"/>
      </c:catAx>
      <c:valAx>
        <c:axId val="564710352"/>
        <c:scaling>
          <c:orientation val="minMax"/>
          <c:max val="5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de-DE"/>
          </a:p>
        </c:txPr>
        <c:crossAx val="564710024"/>
        <c:crosses val="autoZero"/>
        <c:crossBetween val="between"/>
        <c:majorUnit val="10"/>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800"/>
      </a:pPr>
      <a:endParaRPr lang="de-D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580927384076991E-2"/>
          <c:y val="7.0757061505034302E-2"/>
          <c:w val="0.90286351706036749"/>
          <c:h val="0.69731842351380247"/>
        </c:manualLayout>
      </c:layout>
      <c:barChart>
        <c:barDir val="col"/>
        <c:grouping val="clustered"/>
        <c:varyColors val="0"/>
        <c:ser>
          <c:idx val="1"/>
          <c:order val="1"/>
          <c:spPr>
            <a:solidFill>
              <a:schemeClr val="tx1"/>
            </a:solidFill>
            <a:ln>
              <a:solidFill>
                <a:schemeClr val="tx1"/>
              </a:solidFill>
            </a:ln>
            <a:effectLst/>
          </c:spPr>
          <c:invertIfNegative val="0"/>
          <c:dLbls>
            <c:dLbl>
              <c:idx val="10"/>
              <c:layout>
                <c:manualLayout>
                  <c:x val="0"/>
                  <c:y val="2.941176470588235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5150-48A3-A965-CDFFBD0265FD}"/>
                </c:ext>
              </c:extLst>
            </c:dLbl>
            <c:numFmt formatCode="#,##0.0" sourceLinked="0"/>
            <c:spPr>
              <a:noFill/>
              <a:ln>
                <a:noFill/>
              </a:ln>
              <a:effectLst/>
            </c:spPr>
            <c:txPr>
              <a:bodyPr rot="0" spcFirstLastPara="1" vertOverflow="ellipsis" vert="horz" wrap="square" anchor="ctr" anchorCtr="1"/>
              <a:lstStyle/>
              <a:p>
                <a:pPr>
                  <a:defRPr sz="800" b="0" i="0" u="none" strike="noStrike" kern="1200" baseline="0">
                    <a:solidFill>
                      <a:schemeClr val="tx1">
                        <a:lumMod val="75000"/>
                        <a:lumOff val="25000"/>
                      </a:schemeClr>
                    </a:solidFill>
                    <a:latin typeface="+mn-lt"/>
                    <a:ea typeface="+mn-ea"/>
                    <a:cs typeface="+mn-cs"/>
                  </a:defRPr>
                </a:pPr>
                <a:endParaRPr lang="de-DE"/>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Tabelle1!$F$7:$P$7</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cat>
          <c:val>
            <c:numRef>
              <c:f>Tabelle1!$F$8:$P$8</c:f>
              <c:numCache>
                <c:formatCode>0.0</c:formatCode>
                <c:ptCount val="11"/>
                <c:pt idx="0">
                  <c:v>0</c:v>
                </c:pt>
                <c:pt idx="1">
                  <c:v>0</c:v>
                </c:pt>
                <c:pt idx="2">
                  <c:v>2.33</c:v>
                </c:pt>
                <c:pt idx="3">
                  <c:v>0</c:v>
                </c:pt>
                <c:pt idx="4">
                  <c:v>2.33</c:v>
                </c:pt>
                <c:pt idx="5">
                  <c:v>11.63</c:v>
                </c:pt>
                <c:pt idx="6">
                  <c:v>11.63</c:v>
                </c:pt>
                <c:pt idx="7">
                  <c:v>6.98</c:v>
                </c:pt>
                <c:pt idx="8">
                  <c:v>13.95</c:v>
                </c:pt>
                <c:pt idx="9">
                  <c:v>13.95</c:v>
                </c:pt>
                <c:pt idx="10">
                  <c:v>37.21</c:v>
                </c:pt>
              </c:numCache>
            </c:numRef>
          </c:val>
          <c:extLst>
            <c:ext xmlns:c16="http://schemas.microsoft.com/office/drawing/2014/chart" uri="{C3380CC4-5D6E-409C-BE32-E72D297353CC}">
              <c16:uniqueId val="{00000001-5150-48A3-A965-CDFFBD0265FD}"/>
            </c:ext>
          </c:extLst>
        </c:ser>
        <c:dLbls>
          <c:showLegendKey val="0"/>
          <c:showVal val="0"/>
          <c:showCatName val="0"/>
          <c:showSerName val="0"/>
          <c:showPercent val="0"/>
          <c:showBubbleSize val="0"/>
        </c:dLbls>
        <c:gapWidth val="219"/>
        <c:overlap val="-27"/>
        <c:axId val="564710024"/>
        <c:axId val="564710352"/>
        <c:extLst>
          <c:ext xmlns:c15="http://schemas.microsoft.com/office/drawing/2012/chart" uri="{02D57815-91ED-43cb-92C2-25804820EDAC}">
            <c15:filteredBarSeries>
              <c15:ser>
                <c:idx val="0"/>
                <c:order val="0"/>
                <c:spPr>
                  <a:solidFill>
                    <a:schemeClr val="accent1"/>
                  </a:solidFill>
                  <a:ln>
                    <a:noFill/>
                  </a:ln>
                  <a:effectLst/>
                </c:spPr>
                <c:invertIfNegative val="0"/>
                <c:cat>
                  <c:numRef>
                    <c:extLst>
                      <c:ext uri="{02D57815-91ED-43cb-92C2-25804820EDAC}">
                        <c15:formulaRef>
                          <c15:sqref>Tabelle1!$F$7:$P$7</c15:sqref>
                        </c15:formulaRef>
                      </c:ext>
                    </c:extLst>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cat>
                <c:val>
                  <c:numRef>
                    <c:extLst>
                      <c:ext uri="{02D57815-91ED-43cb-92C2-25804820EDAC}">
                        <c15:formulaRef>
                          <c15:sqref>Tabelle1!$F$7:$P$7</c15:sqref>
                        </c15:formulaRef>
                      </c:ext>
                    </c:extLst>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val>
                <c:extLst>
                  <c:ext xmlns:c16="http://schemas.microsoft.com/office/drawing/2014/chart" uri="{C3380CC4-5D6E-409C-BE32-E72D297353CC}">
                    <c16:uniqueId val="{00000002-5150-48A3-A965-CDFFBD0265FD}"/>
                  </c:ext>
                </c:extLst>
              </c15:ser>
            </c15:filteredBarSeries>
          </c:ext>
        </c:extLst>
      </c:barChart>
      <c:catAx>
        <c:axId val="56471002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de-DE"/>
          </a:p>
        </c:txPr>
        <c:crossAx val="564710352"/>
        <c:crosses val="autoZero"/>
        <c:auto val="1"/>
        <c:lblAlgn val="ctr"/>
        <c:lblOffset val="100"/>
        <c:noMultiLvlLbl val="0"/>
      </c:catAx>
      <c:valAx>
        <c:axId val="564710352"/>
        <c:scaling>
          <c:orientation val="minMax"/>
          <c:max val="5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de-DE"/>
          </a:p>
        </c:txPr>
        <c:crossAx val="564710024"/>
        <c:crosses val="autoZero"/>
        <c:crossBetween val="between"/>
        <c:majorUnit val="10"/>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800"/>
      </a:pPr>
      <a:endParaRPr lang="de-D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580927384076991E-2"/>
          <c:y val="7.0757061505034302E-2"/>
          <c:w val="0.90286351706036749"/>
          <c:h val="0.69731842351380247"/>
        </c:manualLayout>
      </c:layout>
      <c:barChart>
        <c:barDir val="col"/>
        <c:grouping val="clustered"/>
        <c:varyColors val="0"/>
        <c:ser>
          <c:idx val="1"/>
          <c:order val="1"/>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de-D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Tabelle1!$F$9:$P$9</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cat>
          <c:val>
            <c:numRef>
              <c:f>Tabelle1!$F$10:$P$10</c:f>
              <c:numCache>
                <c:formatCode>0.0</c:formatCode>
                <c:ptCount val="11"/>
                <c:pt idx="0">
                  <c:v>2.33</c:v>
                </c:pt>
                <c:pt idx="1">
                  <c:v>6.98</c:v>
                </c:pt>
                <c:pt idx="2">
                  <c:v>4.6500000000000004</c:v>
                </c:pt>
                <c:pt idx="3">
                  <c:v>11.63</c:v>
                </c:pt>
                <c:pt idx="4">
                  <c:v>4.6500000000000004</c:v>
                </c:pt>
                <c:pt idx="5">
                  <c:v>23.26</c:v>
                </c:pt>
                <c:pt idx="6">
                  <c:v>18.600000000000001</c:v>
                </c:pt>
                <c:pt idx="7">
                  <c:v>6.98</c:v>
                </c:pt>
                <c:pt idx="8">
                  <c:v>6.98</c:v>
                </c:pt>
                <c:pt idx="9">
                  <c:v>6.98</c:v>
                </c:pt>
                <c:pt idx="10">
                  <c:v>6.98</c:v>
                </c:pt>
              </c:numCache>
            </c:numRef>
          </c:val>
          <c:extLst>
            <c:ext xmlns:c16="http://schemas.microsoft.com/office/drawing/2014/chart" uri="{C3380CC4-5D6E-409C-BE32-E72D297353CC}">
              <c16:uniqueId val="{00000000-D48C-47C9-BA11-30D33A807C19}"/>
            </c:ext>
          </c:extLst>
        </c:ser>
        <c:dLbls>
          <c:showLegendKey val="0"/>
          <c:showVal val="0"/>
          <c:showCatName val="0"/>
          <c:showSerName val="0"/>
          <c:showPercent val="0"/>
          <c:showBubbleSize val="0"/>
        </c:dLbls>
        <c:gapWidth val="219"/>
        <c:overlap val="-27"/>
        <c:axId val="564710024"/>
        <c:axId val="564710352"/>
        <c:extLst>
          <c:ext xmlns:c15="http://schemas.microsoft.com/office/drawing/2012/chart" uri="{02D57815-91ED-43cb-92C2-25804820EDAC}">
            <c15:filteredBarSeries>
              <c15:ser>
                <c:idx val="0"/>
                <c:order val="0"/>
                <c:spPr>
                  <a:solidFill>
                    <a:schemeClr val="accent1"/>
                  </a:solidFill>
                  <a:ln>
                    <a:noFill/>
                  </a:ln>
                  <a:effectLst/>
                </c:spPr>
                <c:invertIfNegative val="0"/>
                <c:cat>
                  <c:numRef>
                    <c:extLst>
                      <c:ext uri="{02D57815-91ED-43cb-92C2-25804820EDAC}">
                        <c15:formulaRef>
                          <c15:sqref>Tabelle1!$F$9:$P$9</c15:sqref>
                        </c15:formulaRef>
                      </c:ext>
                    </c:extLst>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cat>
                <c:val>
                  <c:numRef>
                    <c:extLst>
                      <c:ext uri="{02D57815-91ED-43cb-92C2-25804820EDAC}">
                        <c15:formulaRef>
                          <c15:sqref>Tabelle1!$F$7:$P$7</c15:sqref>
                        </c15:formulaRef>
                      </c:ext>
                    </c:extLst>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val>
                <c:extLst>
                  <c:ext xmlns:c16="http://schemas.microsoft.com/office/drawing/2014/chart" uri="{C3380CC4-5D6E-409C-BE32-E72D297353CC}">
                    <c16:uniqueId val="{00000001-D48C-47C9-BA11-30D33A807C19}"/>
                  </c:ext>
                </c:extLst>
              </c15:ser>
            </c15:filteredBarSeries>
          </c:ext>
        </c:extLst>
      </c:barChart>
      <c:catAx>
        <c:axId val="56471002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de-DE"/>
          </a:p>
        </c:txPr>
        <c:crossAx val="564710352"/>
        <c:crosses val="autoZero"/>
        <c:auto val="1"/>
        <c:lblAlgn val="ctr"/>
        <c:lblOffset val="100"/>
        <c:noMultiLvlLbl val="0"/>
      </c:catAx>
      <c:valAx>
        <c:axId val="564710352"/>
        <c:scaling>
          <c:orientation val="minMax"/>
          <c:max val="5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de-DE"/>
          </a:p>
        </c:txPr>
        <c:crossAx val="564710024"/>
        <c:crosses val="autoZero"/>
        <c:crossBetween val="between"/>
        <c:majorUnit val="10"/>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800"/>
      </a:pPr>
      <a:endParaRPr lang="de-D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580927384076991E-2"/>
          <c:y val="7.0757061505034302E-2"/>
          <c:w val="0.90286351706036749"/>
          <c:h val="0.69731842351380247"/>
        </c:manualLayout>
      </c:layout>
      <c:barChart>
        <c:barDir val="col"/>
        <c:grouping val="clustered"/>
        <c:varyColors val="0"/>
        <c:ser>
          <c:idx val="1"/>
          <c:order val="1"/>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de-D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Tabelle1!$F$17:$P$17</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cat>
          <c:val>
            <c:numRef>
              <c:f>Tabelle1!$F$12:$P$12</c:f>
              <c:numCache>
                <c:formatCode>0.0</c:formatCode>
                <c:ptCount val="11"/>
                <c:pt idx="0">
                  <c:v>2.33</c:v>
                </c:pt>
                <c:pt idx="1">
                  <c:v>2.33</c:v>
                </c:pt>
                <c:pt idx="2">
                  <c:v>9.3000000000000007</c:v>
                </c:pt>
                <c:pt idx="3">
                  <c:v>11.63</c:v>
                </c:pt>
                <c:pt idx="4">
                  <c:v>2.33</c:v>
                </c:pt>
                <c:pt idx="5">
                  <c:v>20.93</c:v>
                </c:pt>
                <c:pt idx="6">
                  <c:v>18.600000000000001</c:v>
                </c:pt>
                <c:pt idx="7">
                  <c:v>9.3000000000000007</c:v>
                </c:pt>
                <c:pt idx="8">
                  <c:v>9.3000000000000007</c:v>
                </c:pt>
                <c:pt idx="9">
                  <c:v>4.6500000000000004</c:v>
                </c:pt>
                <c:pt idx="10">
                  <c:v>9.3000000000000007</c:v>
                </c:pt>
              </c:numCache>
            </c:numRef>
          </c:val>
          <c:extLst>
            <c:ext xmlns:c16="http://schemas.microsoft.com/office/drawing/2014/chart" uri="{C3380CC4-5D6E-409C-BE32-E72D297353CC}">
              <c16:uniqueId val="{00000000-389F-4187-8AA8-77D55475229F}"/>
            </c:ext>
          </c:extLst>
        </c:ser>
        <c:dLbls>
          <c:showLegendKey val="0"/>
          <c:showVal val="0"/>
          <c:showCatName val="0"/>
          <c:showSerName val="0"/>
          <c:showPercent val="0"/>
          <c:showBubbleSize val="0"/>
        </c:dLbls>
        <c:gapWidth val="219"/>
        <c:overlap val="-27"/>
        <c:axId val="564710024"/>
        <c:axId val="564710352"/>
        <c:extLst>
          <c:ext xmlns:c15="http://schemas.microsoft.com/office/drawing/2012/chart" uri="{02D57815-91ED-43cb-92C2-25804820EDAC}">
            <c15:filteredBarSeries>
              <c15:ser>
                <c:idx val="0"/>
                <c:order val="0"/>
                <c:spPr>
                  <a:solidFill>
                    <a:schemeClr val="accent1"/>
                  </a:solidFill>
                  <a:ln>
                    <a:noFill/>
                  </a:ln>
                  <a:effectLst/>
                </c:spPr>
                <c:invertIfNegative val="0"/>
                <c:cat>
                  <c:numRef>
                    <c:extLst>
                      <c:ext uri="{02D57815-91ED-43cb-92C2-25804820EDAC}">
                        <c15:formulaRef>
                          <c15:sqref>Tabelle1!$F$17:$P$17</c15:sqref>
                        </c15:formulaRef>
                      </c:ext>
                    </c:extLst>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cat>
                <c:val>
                  <c:numRef>
                    <c:extLst>
                      <c:ext uri="{02D57815-91ED-43cb-92C2-25804820EDAC}">
                        <c15:formulaRef>
                          <c15:sqref>Tabelle1!$F$7:$P$7</c15:sqref>
                        </c15:formulaRef>
                      </c:ext>
                    </c:extLst>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val>
                <c:extLst>
                  <c:ext xmlns:c16="http://schemas.microsoft.com/office/drawing/2014/chart" uri="{C3380CC4-5D6E-409C-BE32-E72D297353CC}">
                    <c16:uniqueId val="{00000001-389F-4187-8AA8-77D55475229F}"/>
                  </c:ext>
                </c:extLst>
              </c15:ser>
            </c15:filteredBarSeries>
          </c:ext>
        </c:extLst>
      </c:barChart>
      <c:catAx>
        <c:axId val="56471002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de-DE"/>
          </a:p>
        </c:txPr>
        <c:crossAx val="564710352"/>
        <c:crosses val="autoZero"/>
        <c:auto val="1"/>
        <c:lblAlgn val="ctr"/>
        <c:lblOffset val="100"/>
        <c:noMultiLvlLbl val="0"/>
      </c:catAx>
      <c:valAx>
        <c:axId val="564710352"/>
        <c:scaling>
          <c:orientation val="minMax"/>
          <c:max val="5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de-DE"/>
          </a:p>
        </c:txPr>
        <c:crossAx val="564710024"/>
        <c:crosses val="autoZero"/>
        <c:crossBetween val="between"/>
        <c:majorUnit val="10"/>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800"/>
      </a:pPr>
      <a:endParaRPr lang="de-D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580927384076991E-2"/>
          <c:y val="7.0757061505034302E-2"/>
          <c:w val="0.90286351706036749"/>
          <c:h val="0.69731842351380247"/>
        </c:manualLayout>
      </c:layout>
      <c:barChart>
        <c:barDir val="col"/>
        <c:grouping val="clustered"/>
        <c:varyColors val="0"/>
        <c:ser>
          <c:idx val="1"/>
          <c:order val="1"/>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de-D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Tabelle1!$F$15:$P$15</c:f>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cat>
          <c:val>
            <c:numRef>
              <c:f>Tabelle1!$F$14:$P$14</c:f>
              <c:numCache>
                <c:formatCode>0.0</c:formatCode>
                <c:ptCount val="11"/>
                <c:pt idx="0">
                  <c:v>0</c:v>
                </c:pt>
                <c:pt idx="1">
                  <c:v>4.6500000000000004</c:v>
                </c:pt>
                <c:pt idx="2">
                  <c:v>2.33</c:v>
                </c:pt>
                <c:pt idx="3">
                  <c:v>4.6500000000000004</c:v>
                </c:pt>
                <c:pt idx="4">
                  <c:v>2.33</c:v>
                </c:pt>
                <c:pt idx="5">
                  <c:v>13.95</c:v>
                </c:pt>
                <c:pt idx="6">
                  <c:v>9.3000000000000007</c:v>
                </c:pt>
                <c:pt idx="7">
                  <c:v>4.6500000000000004</c:v>
                </c:pt>
                <c:pt idx="8">
                  <c:v>18.600000000000001</c:v>
                </c:pt>
                <c:pt idx="9">
                  <c:v>11.63</c:v>
                </c:pt>
                <c:pt idx="10">
                  <c:v>27.91</c:v>
                </c:pt>
              </c:numCache>
            </c:numRef>
          </c:val>
          <c:extLst>
            <c:ext xmlns:c16="http://schemas.microsoft.com/office/drawing/2014/chart" uri="{C3380CC4-5D6E-409C-BE32-E72D297353CC}">
              <c16:uniqueId val="{00000000-0D86-443E-8F93-50388BF1C221}"/>
            </c:ext>
          </c:extLst>
        </c:ser>
        <c:dLbls>
          <c:showLegendKey val="0"/>
          <c:showVal val="0"/>
          <c:showCatName val="0"/>
          <c:showSerName val="0"/>
          <c:showPercent val="0"/>
          <c:showBubbleSize val="0"/>
        </c:dLbls>
        <c:gapWidth val="219"/>
        <c:overlap val="-27"/>
        <c:axId val="564710024"/>
        <c:axId val="564710352"/>
        <c:extLst>
          <c:ext xmlns:c15="http://schemas.microsoft.com/office/drawing/2012/chart" uri="{02D57815-91ED-43cb-92C2-25804820EDAC}">
            <c15:filteredBarSeries>
              <c15:ser>
                <c:idx val="0"/>
                <c:order val="0"/>
                <c:spPr>
                  <a:solidFill>
                    <a:schemeClr val="accent1"/>
                  </a:solidFill>
                  <a:ln>
                    <a:noFill/>
                  </a:ln>
                  <a:effectLst/>
                </c:spPr>
                <c:invertIfNegative val="0"/>
                <c:cat>
                  <c:numRef>
                    <c:extLst>
                      <c:ext uri="{02D57815-91ED-43cb-92C2-25804820EDAC}">
                        <c15:formulaRef>
                          <c15:sqref>Tabelle1!$F$15:$P$15</c15:sqref>
                        </c15:formulaRef>
                      </c:ext>
                    </c:extLst>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cat>
                <c:val>
                  <c:numRef>
                    <c:extLst>
                      <c:ext uri="{02D57815-91ED-43cb-92C2-25804820EDAC}">
                        <c15:formulaRef>
                          <c15:sqref>Tabelle1!$F$7:$P$7</c15:sqref>
                        </c15:formulaRef>
                      </c:ext>
                    </c:extLst>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val>
                <c:extLst>
                  <c:ext xmlns:c16="http://schemas.microsoft.com/office/drawing/2014/chart" uri="{C3380CC4-5D6E-409C-BE32-E72D297353CC}">
                    <c16:uniqueId val="{00000001-0D86-443E-8F93-50388BF1C221}"/>
                  </c:ext>
                </c:extLst>
              </c15:ser>
            </c15:filteredBarSeries>
          </c:ext>
        </c:extLst>
      </c:barChart>
      <c:catAx>
        <c:axId val="56471002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de-DE"/>
          </a:p>
        </c:txPr>
        <c:crossAx val="564710352"/>
        <c:crosses val="autoZero"/>
        <c:auto val="1"/>
        <c:lblAlgn val="ctr"/>
        <c:lblOffset val="100"/>
        <c:noMultiLvlLbl val="0"/>
      </c:catAx>
      <c:valAx>
        <c:axId val="564710352"/>
        <c:scaling>
          <c:orientation val="minMax"/>
          <c:max val="5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de-DE"/>
          </a:p>
        </c:txPr>
        <c:crossAx val="564710024"/>
        <c:crosses val="autoZero"/>
        <c:crossBetween val="between"/>
        <c:majorUnit val="10"/>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800"/>
      </a:pPr>
      <a:endParaRPr lang="de-DE"/>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580927384076991E-2"/>
          <c:y val="7.0757061505034302E-2"/>
          <c:w val="0.90286351706036749"/>
          <c:h val="0.69731842351380247"/>
        </c:manualLayout>
      </c:layout>
      <c:barChart>
        <c:barDir val="col"/>
        <c:grouping val="clustered"/>
        <c:varyColors val="0"/>
        <c:ser>
          <c:idx val="1"/>
          <c:order val="1"/>
          <c:spPr>
            <a:solidFill>
              <a:schemeClr val="tx1"/>
            </a:solidFill>
            <a:ln>
              <a:solidFill>
                <a:sysClr val="windowText" lastClr="000000"/>
              </a:solidFill>
            </a:ln>
            <a:effectLst/>
          </c:spPr>
          <c:invertIfNegative val="0"/>
          <c:dLbls>
            <c:dLbl>
              <c:idx val="10"/>
              <c:layout>
                <c:manualLayout>
                  <c:x val="0"/>
                  <c:y val="4.4117647058823532E-2"/>
                </c:manualLayout>
              </c:layout>
              <c:dLblPos val="out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C0C-4AB4-9CB9-502E686357E7}"/>
                </c:ext>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de-D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Tabelle1!$F$16:$P$16</c:f>
              <c:numCache>
                <c:formatCode>0.0</c:formatCode>
                <c:ptCount val="11"/>
                <c:pt idx="0">
                  <c:v>0</c:v>
                </c:pt>
                <c:pt idx="1">
                  <c:v>0</c:v>
                </c:pt>
                <c:pt idx="2">
                  <c:v>0</c:v>
                </c:pt>
                <c:pt idx="3">
                  <c:v>4.6500000000000004</c:v>
                </c:pt>
                <c:pt idx="4">
                  <c:v>6.98</c:v>
                </c:pt>
                <c:pt idx="5">
                  <c:v>16.28</c:v>
                </c:pt>
                <c:pt idx="6">
                  <c:v>6.98</c:v>
                </c:pt>
                <c:pt idx="7">
                  <c:v>9.3000000000000007</c:v>
                </c:pt>
                <c:pt idx="8">
                  <c:v>13.95</c:v>
                </c:pt>
                <c:pt idx="9">
                  <c:v>4.6500000000000004</c:v>
                </c:pt>
                <c:pt idx="10">
                  <c:v>37.21</c:v>
                </c:pt>
              </c:numCache>
            </c:numRef>
          </c:val>
          <c:extLst>
            <c:ext xmlns:c16="http://schemas.microsoft.com/office/drawing/2014/chart" uri="{C3380CC4-5D6E-409C-BE32-E72D297353CC}">
              <c16:uniqueId val="{00000001-AC0C-4AB4-9CB9-502E686357E7}"/>
            </c:ext>
          </c:extLst>
        </c:ser>
        <c:dLbls>
          <c:showLegendKey val="0"/>
          <c:showVal val="0"/>
          <c:showCatName val="0"/>
          <c:showSerName val="0"/>
          <c:showPercent val="0"/>
          <c:showBubbleSize val="0"/>
        </c:dLbls>
        <c:gapWidth val="219"/>
        <c:overlap val="-27"/>
        <c:axId val="564710024"/>
        <c:axId val="564710352"/>
        <c:extLst>
          <c:ext xmlns:c15="http://schemas.microsoft.com/office/drawing/2012/chart" uri="{02D57815-91ED-43cb-92C2-25804820EDAC}">
            <c15:filteredBarSeries>
              <c15:ser>
                <c:idx val="0"/>
                <c:order val="0"/>
                <c:spPr>
                  <a:solidFill>
                    <a:schemeClr val="accent1"/>
                  </a:solidFill>
                  <a:ln>
                    <a:noFill/>
                  </a:ln>
                  <a:effectLst/>
                </c:spPr>
                <c:invertIfNegative val="0"/>
                <c:val>
                  <c:numRef>
                    <c:extLst>
                      <c:ext uri="{02D57815-91ED-43cb-92C2-25804820EDAC}">
                        <c15:formulaRef>
                          <c15:sqref>Tabelle1!$F$7:$P$7</c15:sqref>
                        </c15:formulaRef>
                      </c:ext>
                    </c:extLst>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val>
                <c:extLst>
                  <c:ext xmlns:c16="http://schemas.microsoft.com/office/drawing/2014/chart" uri="{C3380CC4-5D6E-409C-BE32-E72D297353CC}">
                    <c16:uniqueId val="{00000002-AC0C-4AB4-9CB9-502E686357E7}"/>
                  </c:ext>
                </c:extLst>
              </c15:ser>
            </c15:filteredBarSeries>
          </c:ext>
        </c:extLst>
      </c:barChart>
      <c:catAx>
        <c:axId val="56471002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de-DE"/>
          </a:p>
        </c:txPr>
        <c:crossAx val="564710352"/>
        <c:crosses val="autoZero"/>
        <c:auto val="1"/>
        <c:lblAlgn val="ctr"/>
        <c:lblOffset val="100"/>
        <c:noMultiLvlLbl val="0"/>
      </c:catAx>
      <c:valAx>
        <c:axId val="564710352"/>
        <c:scaling>
          <c:orientation val="minMax"/>
          <c:max val="5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de-DE"/>
          </a:p>
        </c:txPr>
        <c:crossAx val="564710024"/>
        <c:crosses val="autoZero"/>
        <c:crossBetween val="between"/>
        <c:majorUnit val="10"/>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800"/>
      </a:pPr>
      <a:endParaRPr lang="de-DE"/>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6580927384076991E-2"/>
          <c:y val="7.0757061505034302E-2"/>
          <c:w val="0.90286351706036749"/>
          <c:h val="0.69731842351380247"/>
        </c:manualLayout>
      </c:layout>
      <c:barChart>
        <c:barDir val="col"/>
        <c:grouping val="clustered"/>
        <c:varyColors val="0"/>
        <c:ser>
          <c:idx val="1"/>
          <c:order val="1"/>
          <c:spPr>
            <a:solidFill>
              <a:schemeClr val="tx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mn-lt"/>
                    <a:ea typeface="+mn-ea"/>
                    <a:cs typeface="+mn-cs"/>
                  </a:defRPr>
                </a:pPr>
                <a:endParaRPr lang="de-DE"/>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Tabelle1!$F$18:$P$18</c:f>
              <c:numCache>
                <c:formatCode>0.0</c:formatCode>
                <c:ptCount val="11"/>
                <c:pt idx="0">
                  <c:v>0</c:v>
                </c:pt>
                <c:pt idx="1">
                  <c:v>0</c:v>
                </c:pt>
                <c:pt idx="2">
                  <c:v>2.33</c:v>
                </c:pt>
                <c:pt idx="3">
                  <c:v>4.6500000000000004</c:v>
                </c:pt>
                <c:pt idx="4">
                  <c:v>2.33</c:v>
                </c:pt>
                <c:pt idx="5">
                  <c:v>13.95</c:v>
                </c:pt>
                <c:pt idx="6">
                  <c:v>16.28</c:v>
                </c:pt>
                <c:pt idx="7">
                  <c:v>13.95</c:v>
                </c:pt>
                <c:pt idx="8">
                  <c:v>13.95</c:v>
                </c:pt>
                <c:pt idx="9">
                  <c:v>11.63</c:v>
                </c:pt>
                <c:pt idx="10">
                  <c:v>20.93</c:v>
                </c:pt>
              </c:numCache>
            </c:numRef>
          </c:val>
          <c:extLst>
            <c:ext xmlns:c16="http://schemas.microsoft.com/office/drawing/2014/chart" uri="{C3380CC4-5D6E-409C-BE32-E72D297353CC}">
              <c16:uniqueId val="{00000000-6B4D-4BF5-8EE8-B7D607C77603}"/>
            </c:ext>
          </c:extLst>
        </c:ser>
        <c:dLbls>
          <c:showLegendKey val="0"/>
          <c:showVal val="0"/>
          <c:showCatName val="0"/>
          <c:showSerName val="0"/>
          <c:showPercent val="0"/>
          <c:showBubbleSize val="0"/>
        </c:dLbls>
        <c:gapWidth val="219"/>
        <c:overlap val="-27"/>
        <c:axId val="564710024"/>
        <c:axId val="564710352"/>
        <c:extLst>
          <c:ext xmlns:c15="http://schemas.microsoft.com/office/drawing/2012/chart" uri="{02D57815-91ED-43cb-92C2-25804820EDAC}">
            <c15:filteredBarSeries>
              <c15:ser>
                <c:idx val="0"/>
                <c:order val="0"/>
                <c:spPr>
                  <a:solidFill>
                    <a:schemeClr val="accent1"/>
                  </a:solidFill>
                  <a:ln>
                    <a:noFill/>
                  </a:ln>
                  <a:effectLst/>
                </c:spPr>
                <c:invertIfNegative val="0"/>
                <c:val>
                  <c:numRef>
                    <c:extLst>
                      <c:ext uri="{02D57815-91ED-43cb-92C2-25804820EDAC}">
                        <c15:formulaRef>
                          <c15:sqref>Tabelle1!$F$7:$P$7</c15:sqref>
                        </c15:formulaRef>
                      </c:ext>
                    </c:extLst>
                    <c:numCache>
                      <c:formatCode>General</c:formatCode>
                      <c:ptCount val="11"/>
                      <c:pt idx="0">
                        <c:v>0</c:v>
                      </c:pt>
                      <c:pt idx="1">
                        <c:v>1</c:v>
                      </c:pt>
                      <c:pt idx="2">
                        <c:v>2</c:v>
                      </c:pt>
                      <c:pt idx="3">
                        <c:v>3</c:v>
                      </c:pt>
                      <c:pt idx="4">
                        <c:v>4</c:v>
                      </c:pt>
                      <c:pt idx="5">
                        <c:v>5</c:v>
                      </c:pt>
                      <c:pt idx="6">
                        <c:v>6</c:v>
                      </c:pt>
                      <c:pt idx="7">
                        <c:v>7</c:v>
                      </c:pt>
                      <c:pt idx="8">
                        <c:v>8</c:v>
                      </c:pt>
                      <c:pt idx="9">
                        <c:v>9</c:v>
                      </c:pt>
                      <c:pt idx="10">
                        <c:v>10</c:v>
                      </c:pt>
                    </c:numCache>
                  </c:numRef>
                </c:val>
                <c:extLst>
                  <c:ext xmlns:c16="http://schemas.microsoft.com/office/drawing/2014/chart" uri="{C3380CC4-5D6E-409C-BE32-E72D297353CC}">
                    <c16:uniqueId val="{00000001-6B4D-4BF5-8EE8-B7D607C77603}"/>
                  </c:ext>
                </c:extLst>
              </c15:ser>
            </c15:filteredBarSeries>
          </c:ext>
        </c:extLst>
      </c:barChart>
      <c:catAx>
        <c:axId val="564710024"/>
        <c:scaling>
          <c:orientation val="minMax"/>
        </c:scaling>
        <c:delete val="0"/>
        <c:axPos val="b"/>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de-DE"/>
          </a:p>
        </c:txPr>
        <c:crossAx val="564710352"/>
        <c:crosses val="autoZero"/>
        <c:auto val="1"/>
        <c:lblAlgn val="ctr"/>
        <c:lblOffset val="100"/>
        <c:noMultiLvlLbl val="0"/>
      </c:catAx>
      <c:valAx>
        <c:axId val="564710352"/>
        <c:scaling>
          <c:orientation val="minMax"/>
          <c:max val="50"/>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de-DE"/>
          </a:p>
        </c:txPr>
        <c:crossAx val="564710024"/>
        <c:crosses val="autoZero"/>
        <c:crossBetween val="between"/>
        <c:majorUnit val="10"/>
      </c:valAx>
      <c:spPr>
        <a:noFill/>
        <a:ln>
          <a:solidFill>
            <a:schemeClr val="tx1"/>
          </a:solidFill>
        </a:ln>
        <a:effectLst/>
      </c:spPr>
    </c:plotArea>
    <c:plotVisOnly val="1"/>
    <c:dispBlanksAs val="gap"/>
    <c:showDLblsOverMax val="0"/>
  </c:chart>
  <c:spPr>
    <a:solidFill>
      <a:schemeClr val="bg1"/>
    </a:solidFill>
    <a:ln w="9525" cap="flat" cmpd="sng" algn="ctr">
      <a:noFill/>
      <a:round/>
    </a:ln>
    <a:effectLst/>
  </c:spPr>
  <c:txPr>
    <a:bodyPr/>
    <a:lstStyle/>
    <a:p>
      <a:pPr>
        <a:defRPr sz="800"/>
      </a:pPr>
      <a:endParaRPr lang="de-D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CED48B-5E23-4B99-ADA2-BBD66C6BD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2716</Words>
  <Characters>17113</Characters>
  <Application>Microsoft Office Word</Application>
  <DocSecurity>0</DocSecurity>
  <Lines>142</Lines>
  <Paragraphs>39</Paragraphs>
  <ScaleCrop>false</ScaleCrop>
  <Company/>
  <LinksUpToDate>false</LinksUpToDate>
  <CharactersWithSpaces>19790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2024-12-16T15:36:00Z</dcterms:created>
  <dcterms:modified xsi:type="dcterms:W3CDTF">2024-12-17T08:07:00Z</dcterms:modified>
</cp:coreProperties>
</file>