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>
      <w:pPr>
        <w:spacing w:line="480" w:lineRule="auto"/>
      </w:pPr>
      <w:r>
        <w:t>Supplementary information</w:t>
      </w:r>
    </w:p>
    <w:p>
      <w:pPr>
        <w:pStyle w:val="Header"/>
        <w:tabs>
          <w:tab w:val="clear" w:pos="4536"/>
          <w:tab w:val="clear" w:pos="9072"/>
        </w:tabs>
        <w:spacing w:line="480" w:lineRule="auto"/>
      </w:pPr>
      <w:r>
        <w:t>Table S1. Comparison of the main data of the three ALG-AD pilot facilities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27"/>
        <w:gridCol w:w="2301"/>
        <w:gridCol w:w="2551"/>
        <w:gridCol w:w="2175"/>
      </w:tblGrid>
      <w:tr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ALG-AD pilot plants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Main input / output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Langage-SU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CNRS-UBO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Innolab-UG</w:t>
            </w:r>
          </w:p>
        </w:tc>
      </w:tr>
      <w:tr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Greenhouse (m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52</w:t>
            </w:r>
          </w:p>
        </w:tc>
      </w:tr>
      <w:tr>
        <w:trPr>
          <w:trHeight w:val="288"/>
        </w:trPr>
        <w:tc>
          <w:tcPr>
            <w:tcW w:w="0" w:type="auto"/>
            <w:gridSpan w:val="4"/>
            <w:shd w:val="clear" w:color="auto" w:fill="E5B8B7" w:themeFill="accent2" w:themeFillTint="66"/>
            <w:noWrap/>
            <w:vAlign w:val="bottom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Subsystem 1</w:t>
            </w:r>
          </w:p>
        </w:tc>
      </w:tr>
      <w:tr>
        <w:trPr>
          <w:trHeight w:val="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Plymouth, UK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Lamballe/Brest, France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Pittem/Oostkamp, Belgium</w:t>
            </w:r>
          </w:p>
        </w:tc>
      </w:tr>
      <w:tr>
        <w:trPr>
          <w:trHeight w:val="2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Feedstock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Food waste and dairy wastewater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70 % sludge, 30 % solid pig manure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80 % food waste,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br/>
              <w:t>20 % manure and glycerine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Feedstock amount (ktons/yr)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138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Feedstock pre-treatment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Pasteurisation at 70 ̊C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Digester size (m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20,000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Energy source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 plant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Electricity Grid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Electricity Grid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Energy consumption (MWh/yr)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>
        <w:trPr>
          <w:trHeight w:val="288"/>
        </w:trPr>
        <w:tc>
          <w:tcPr>
            <w:tcW w:w="0" w:type="auto"/>
            <w:gridSpan w:val="4"/>
            <w:shd w:val="clear" w:color="auto" w:fill="D9D9D9" w:themeFill="background1" w:themeFillShade="D9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Subsystem 2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Digestate volume (ktons/yr)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160</w:t>
            </w:r>
          </w:p>
        </w:tc>
      </w:tr>
      <w:tr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Digestate treatment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Filtration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Centrifuge  + evaporation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Centrifuge + Paper filtration</w:t>
            </w:r>
          </w:p>
        </w:tc>
      </w:tr>
      <w:tr>
        <w:trPr>
          <w:trHeight w:val="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Digestate consumption (tons/yr)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1.6</w:t>
            </w:r>
          </w:p>
        </w:tc>
      </w:tr>
      <w:tr>
        <w:trPr>
          <w:trHeight w:val="288"/>
        </w:trPr>
        <w:tc>
          <w:tcPr>
            <w:tcW w:w="0" w:type="auto"/>
            <w:gridSpan w:val="4"/>
            <w:shd w:val="clear" w:color="auto" w:fill="FDE9D9" w:themeFill="accent6" w:themeFillTint="33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Subsystem 3</w:t>
            </w:r>
          </w:p>
        </w:tc>
      </w:tr>
      <w:tr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Microalgae species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 xml:space="preserve"> Scenedesmus sp.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Aurantiochytrium m.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 xml:space="preserve">Chlorella vulgaris 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Cultivation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Phototrophic + Mixotrophic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Heterotrophic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Phototrophic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Cultivation period (days/yr)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333</w:t>
            </w:r>
          </w:p>
        </w:tc>
      </w:tr>
      <w:tr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Photobioreactor volume 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7,000 </w:t>
            </w:r>
          </w:p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vertical tubes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2,400 </w:t>
            </w:r>
          </w:p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column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800 </w:t>
            </w:r>
          </w:p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horizontal tubes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Lighting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Fluorescent lamps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Freshwater treatment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Bleach + sodium thyosulphate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UV</w:t>
            </w:r>
          </w:p>
        </w:tc>
      </w:tr>
      <w:tr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Water consumption (m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/yr)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94</w:t>
            </w:r>
          </w:p>
        </w:tc>
      </w:tr>
      <w:tr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Additives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Yeast extract + peptone + sea salt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>
        <w:trPr>
          <w:trHeight w:val="2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Heating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Heat pump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Electric heater + blower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Cooling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Spraying water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>
        <w:trPr>
          <w:trHeight w:val="6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Air/CO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bottle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Air blower &gt; 1 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/min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bottle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Carbon source and amount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Dextrose 10</w:t>
            </w:r>
          </w:p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Corn syrup 900 </w:t>
            </w:r>
          </w:p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>
        <w:trPr>
          <w:trHeight w:val="5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Filtration membrane mesh size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0.2 µm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300 kd 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0.2 µm 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Centrifugation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Biomass productivity (g/L/day)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0.075 - 2.5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>
        <w:trPr>
          <w:trHeight w:val="288"/>
        </w:trPr>
        <w:tc>
          <w:tcPr>
            <w:tcW w:w="0" w:type="auto"/>
            <w:gridSpan w:val="4"/>
            <w:shd w:val="clear" w:color="auto" w:fill="DBE5F1" w:themeFill="accent1" w:themeFillTint="33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Subsystem 4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Biomass  post-treatment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Hydrolysation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Hydrolysation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Hydrolysation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Enzyme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Protease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Protease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Protease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Temperature (  ̊C)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Drying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Spray drying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Spray drying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Spray drying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Drying agent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Modified starch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Modified starch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Modified starch</w:t>
            </w:r>
          </w:p>
        </w:tc>
      </w:tr>
      <w:tr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Algal biomass powder (kg/yr)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964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38.5</w:t>
            </w:r>
          </w:p>
        </w:tc>
      </w:tr>
    </w:tbl>
    <w:p>
      <w:pPr>
        <w:spacing w:line="480" w:lineRule="auto"/>
      </w:pPr>
    </w:p>
    <w:p>
      <w:pPr>
        <w:spacing w:line="480" w:lineRule="auto"/>
      </w:pPr>
      <w:r>
        <w:t>Table S2 Materials used to model the equipment and machinery used on site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6"/>
        <w:gridCol w:w="1385"/>
      </w:tblGrid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Material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Quantity (kg)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Carbon dioxide cylinder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St. Steel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Heat pump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12.4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Refrigerant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2.4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Titanium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46.5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Culture pump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glass fibre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polyphenylene sulfide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0.8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polypropylene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Aluminium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Centrifuge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Electric motor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5.8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polypropylene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183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Membrane skid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9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Polyvinylchloride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Mobile pump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polypropylene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3.5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Blower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125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Circulation pump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lastRenderedPageBreak/>
              <w:t>Decanter centrifuge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Electric motor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Ferrite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200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Galvanized steel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300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800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Glucose pump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Aluminium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Rubber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Tangential flow membrane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Polyethylene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Polyvinylfluoride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50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100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Circulation pump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Electric motor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2.5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Ceramic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Feed pump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20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Membrane filter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7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Polyvinylchloride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Polyvinylfluoride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UV-treatment setup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Copper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Mercury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0.0003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 xml:space="preserve">St. Steel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2.5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Quartz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spacing w:after="0" w:line="48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1.1</w:t>
            </w:r>
          </w:p>
        </w:tc>
      </w:tr>
    </w:tbl>
    <w:p>
      <w:r>
        <w:br w:type="page"/>
      </w:r>
    </w:p>
    <w:p>
      <w:pPr>
        <w:sectPr>
          <w:footerReference w:type="default" r:id="rId5"/>
          <w:pgSz w:w="11906" w:h="16838"/>
          <w:pgMar w:top="1418" w:right="1134" w:bottom="1134" w:left="1134" w:header="709" w:footer="709" w:gutter="0"/>
          <w:lnNumType w:countBy="1" w:restart="continuous"/>
          <w:cols w:space="708"/>
          <w:docGrid w:linePitch="360"/>
        </w:sectPr>
      </w:pPr>
    </w:p>
    <w:p>
      <w:r>
        <w:lastRenderedPageBreak/>
        <w:t>Table S3 Data used to replace data from the base scenario for the sensitivity analysis, all data are coming from existing processes in ecoinvent v3.5 database and adjusted accordingly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1261"/>
        <w:gridCol w:w="2673"/>
        <w:gridCol w:w="3775"/>
        <w:gridCol w:w="2628"/>
        <w:gridCol w:w="1047"/>
        <w:gridCol w:w="889"/>
      </w:tblGrid>
      <w:tr>
        <w:trPr>
          <w:trHeight w:val="37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  <w:lang w:val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Scenario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Facility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SS1 | CHP plant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SS1 | CO</w:t>
            </w:r>
            <w:r>
              <w:rPr>
                <w:rFonts w:ascii="Calibri" w:hAnsi="Calibri" w:cs="Calibri"/>
                <w:b/>
                <w:bCs/>
                <w:color w:val="000000"/>
                <w:vertAlign w:val="subscript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separation and handling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SS3 | Cultivation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Quantity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Unit</w:t>
            </w:r>
          </w:p>
        </w:tc>
      </w:tr>
      <w:tr>
        <w:trPr>
          <w:trHeight w:val="300"/>
        </w:trPr>
        <w:tc>
          <w:tcPr>
            <w:tcW w:w="0" w:type="auto"/>
            <w:vMerge w:val="restart"/>
            <w:shd w:val="clear" w:color="auto" w:fill="F4B08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Internal use of heat from the AD pant</w:t>
            </w:r>
          </w:p>
        </w:tc>
        <w:tc>
          <w:tcPr>
            <w:tcW w:w="0" w:type="auto"/>
            <w:vMerge w:val="restart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Langage-SU</w:t>
            </w:r>
          </w:p>
        </w:tc>
        <w:tc>
          <w:tcPr>
            <w:tcW w:w="0" w:type="auto"/>
            <w:gridSpan w:val="2"/>
            <w:vMerge w:val="restart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ind w:left="-108" w:firstLine="108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Heat exchanger + pipelines</w:t>
            </w:r>
          </w:p>
        </w:tc>
        <w:tc>
          <w:tcPr>
            <w:tcW w:w="0" w:type="auto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items</w:t>
            </w:r>
          </w:p>
        </w:tc>
      </w:tr>
      <w:tr>
        <w:trPr>
          <w:trHeight w:val="300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Heat from CHP</w:t>
            </w:r>
          </w:p>
        </w:tc>
        <w:tc>
          <w:tcPr>
            <w:tcW w:w="0" w:type="auto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kWh/yr</w:t>
            </w:r>
          </w:p>
        </w:tc>
      </w:tr>
      <w:tr>
        <w:trPr>
          <w:trHeight w:val="300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 w:val="restart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CNRS-UBO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Heat exchanger + pipelines</w:t>
            </w:r>
          </w:p>
        </w:tc>
        <w:tc>
          <w:tcPr>
            <w:tcW w:w="0" w:type="auto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items</w:t>
            </w:r>
          </w:p>
        </w:tc>
      </w:tr>
      <w:tr>
        <w:trPr>
          <w:trHeight w:val="261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Heat from CHP</w:t>
            </w:r>
          </w:p>
        </w:tc>
        <w:tc>
          <w:tcPr>
            <w:tcW w:w="0" w:type="auto"/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CE4D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kWh/yr</w:t>
            </w:r>
          </w:p>
        </w:tc>
      </w:tr>
      <w:tr>
        <w:trPr>
          <w:trHeight w:val="300"/>
        </w:trPr>
        <w:tc>
          <w:tcPr>
            <w:tcW w:w="0" w:type="auto"/>
            <w:vMerge w:val="restart"/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Internal use of CO</w:t>
            </w:r>
            <w:r>
              <w:rPr>
                <w:rFonts w:ascii="Calibri" w:hAnsi="Calibri" w:cs="Calibri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Langage-SU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Butyldiglycol acetate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kg/yr</w:t>
            </w:r>
          </w:p>
        </w:tc>
      </w:tr>
      <w:tr>
        <w:trPr>
          <w:trHeight w:val="300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Chemical factory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kg/yr</w:t>
            </w:r>
          </w:p>
        </w:tc>
      </w:tr>
      <w:tr>
        <w:trPr>
          <w:trHeight w:val="300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electricity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4.76E+05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MJ/yr</w:t>
            </w:r>
          </w:p>
        </w:tc>
      </w:tr>
      <w:tr>
        <w:trPr>
          <w:trHeight w:val="300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Natural gas from high pressure network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1.49E+05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kg/yr</w:t>
            </w:r>
          </w:p>
        </w:tc>
      </w:tr>
      <w:tr>
        <w:trPr>
          <w:trHeight w:val="300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 w:val="restart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Innolab-UG</w:t>
            </w:r>
          </w:p>
        </w:tc>
        <w:tc>
          <w:tcPr>
            <w:tcW w:w="0" w:type="auto"/>
            <w:vMerge w:val="restart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Butyldiglycol acetate </w:t>
            </w:r>
          </w:p>
        </w:tc>
        <w:tc>
          <w:tcPr>
            <w:tcW w:w="0" w:type="auto"/>
            <w:vMerge w:val="restart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2.84E+04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kg/yr</w:t>
            </w:r>
          </w:p>
        </w:tc>
      </w:tr>
      <w:tr>
        <w:trPr>
          <w:trHeight w:val="300"/>
        </w:trPr>
        <w:tc>
          <w:tcPr>
            <w:tcW w:w="0" w:type="auto"/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Chemical factory</w:t>
            </w: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kg/yr</w:t>
            </w:r>
          </w:p>
        </w:tc>
      </w:tr>
      <w:tr>
        <w:trPr>
          <w:trHeight w:val="300"/>
        </w:trPr>
        <w:tc>
          <w:tcPr>
            <w:tcW w:w="0" w:type="auto"/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electricity</w:t>
            </w: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MJ/yr</w:t>
            </w:r>
          </w:p>
        </w:tc>
      </w:tr>
      <w:tr>
        <w:trPr>
          <w:trHeight w:val="300"/>
        </w:trPr>
        <w:tc>
          <w:tcPr>
            <w:tcW w:w="0" w:type="auto"/>
            <w:shd w:val="clear" w:color="auto" w:fill="A9D08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Natural gas from high pressure network</w:t>
            </w:r>
          </w:p>
        </w:tc>
        <w:tc>
          <w:tcPr>
            <w:tcW w:w="0" w:type="auto"/>
            <w:vMerge/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1.16E+07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2EFD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kg/yr</w:t>
            </w:r>
          </w:p>
        </w:tc>
      </w:tr>
      <w:tr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8EA9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Internal use of electricity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CNRS-UBO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CHP unit_heat 0.5 MW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items</w:t>
            </w:r>
          </w:p>
        </w:tc>
      </w:tr>
      <w:tr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CHP unit_electrical 0.5 MW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items</w:t>
            </w:r>
          </w:p>
        </w:tc>
      </w:tr>
      <w:tr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CHP plant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items</w:t>
            </w:r>
          </w:p>
        </w:tc>
      </w:tr>
      <w:tr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Innolab-UG</w:t>
            </w:r>
          </w:p>
        </w:tc>
        <w:tc>
          <w:tcPr>
            <w:tcW w:w="0" w:type="auto"/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CHP unit_heat 6.4 MW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0.8/15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items</w:t>
            </w:r>
          </w:p>
        </w:tc>
      </w:tr>
      <w:tr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CHP unit_electrical 1 MW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3.64/15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items</w:t>
            </w:r>
          </w:p>
        </w:tc>
      </w:tr>
    </w:tbl>
    <w:p>
      <w:pPr>
        <w:rPr>
          <w:rFonts w:ascii="Calibri" w:hAnsi="Calibri" w:cs="Calibri"/>
          <w:color w:val="1F497D"/>
        </w:rPr>
        <w:sectPr>
          <w:pgSz w:w="16838" w:h="11906" w:orient="landscape"/>
          <w:pgMar w:top="1134" w:right="1418" w:bottom="1134" w:left="1134" w:header="709" w:footer="709" w:gutter="0"/>
          <w:lnNumType w:countBy="1" w:restart="continuous"/>
          <w:cols w:space="708"/>
          <w:docGrid w:linePitch="360"/>
        </w:sectPr>
      </w:pPr>
    </w:p>
    <w:p/>
    <w:p>
      <w:pPr>
        <w:spacing w:line="48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-95095</wp:posOffset>
            </wp:positionH>
            <wp:positionV relativeFrom="paragraph">
              <wp:posOffset>101528</wp:posOffset>
            </wp:positionV>
            <wp:extent cx="6120130" cy="3630295"/>
            <wp:effectExtent l="0" t="0" r="0" b="8255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angage_massbalanc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Figure S1 Mass balance diagram showing inputs and outputs of the system processes of ALG-AD pilot plant Langage-SU</w:t>
      </w:r>
    </w:p>
    <w:p/>
    <w:p>
      <w:r>
        <w:rPr>
          <w:noProof/>
          <w:sz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-161673</wp:posOffset>
            </wp:positionH>
            <wp:positionV relativeFrom="paragraph">
              <wp:posOffset>36</wp:posOffset>
            </wp:positionV>
            <wp:extent cx="6120130" cy="3642995"/>
            <wp:effectExtent l="0" t="0" r="0" b="0"/>
            <wp:wrapSquare wrapText="bothSides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ooperl_massbalanc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 xml:space="preserve">Figure S2 Mass balance diagram showing inputs and outputs of the system processes of the ALG-AD pilot plant CNRS-UBO </w:t>
      </w:r>
    </w:p>
    <w:p>
      <w:pPr>
        <w:spacing w:line="480" w:lineRule="auto"/>
      </w:pPr>
      <w:r>
        <w:rPr>
          <w:noProof/>
          <w:sz w:val="1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372110</wp:posOffset>
            </wp:positionV>
            <wp:extent cx="6120130" cy="3605530"/>
            <wp:effectExtent l="0" t="0" r="0" b="0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hent_massbalan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sz w:val="18"/>
        </w:rPr>
      </w:pPr>
      <w:r>
        <w:rPr>
          <w:sz w:val="18"/>
        </w:rPr>
        <w:t xml:space="preserve">Figure S3 Mass balance diagram showing inputs and outputs of the system processes of the ALG-AD pilot plant Innolab-UG </w:t>
      </w:r>
      <w:bookmarkStart w:id="0" w:name="_GoBack"/>
      <w:bookmarkEnd w:id="0"/>
    </w:p>
    <w:sectPr>
      <w:pgSz w:w="11906" w:h="16838"/>
      <w:pgMar w:top="1418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654794"/>
      <w:docPartObj>
        <w:docPartGallery w:val="Page Numbers (Bottom of Page)"/>
        <w:docPartUnique/>
      </w:docPartObj>
    </w:sdtPr>
    <w:sdtContent>
      <w:p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de-DE"/>
          </w:rPr>
          <w:t>8</w:t>
        </w:r>
        <w:r>
          <w:fldChar w:fldCharType="end"/>
        </w:r>
      </w:p>
    </w:sdtContent>
  </w:sdt>
  <w:p>
    <w:pPr>
      <w:pStyle w:val="Footer"/>
      <w:rPr>
        <w:lang w:val="de-DE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Pr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Pr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668</Words>
  <Characters>3683</Characters>
  <Application>Microsoft Office Word</Application>
  <DocSecurity>0</DocSecurity>
  <Lines>96</Lines>
  <Paragraphs>66</Paragraphs>
  <ScaleCrop>false</ScaleCrop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ARMERECIDO</dc:creator>
  <cp:lastModifiedBy>ARMERECIDO</cp:lastModifiedBy>
  <cp:revision>1</cp:revision>
  <dcterms:created xsi:type="dcterms:W3CDTF">2022-01-24T00:54:00Z</dcterms:created>
  <dcterms:modified xsi:type="dcterms:W3CDTF">2022-01-24T00:54:00Z</dcterms:modified>
</cp:coreProperties>
</file>