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9482" w14:textId="38463427" w:rsidR="00A72FD5" w:rsidRDefault="000C1DB4" w:rsidP="00E8078C">
      <w:pPr>
        <w:jc w:val="center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Supplementary Material</w:t>
      </w:r>
    </w:p>
    <w:p w14:paraId="045C9835" w14:textId="77777777" w:rsidR="000C1DB4" w:rsidRDefault="000C1DB4" w:rsidP="00E8078C">
      <w:pPr>
        <w:jc w:val="center"/>
        <w:rPr>
          <w:rFonts w:cs="Arial"/>
          <w:b/>
          <w:bCs/>
          <w:lang w:val="en-US"/>
        </w:rPr>
      </w:pPr>
    </w:p>
    <w:p w14:paraId="1B6C8555" w14:textId="77777777" w:rsidR="002F69E6" w:rsidRDefault="002F69E6" w:rsidP="002F69E6">
      <w:pPr>
        <w:jc w:val="center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D</w:t>
      </w:r>
      <w:r w:rsidRPr="006560B8">
        <w:rPr>
          <w:rFonts w:cs="Arial"/>
          <w:b/>
          <w:bCs/>
          <w:lang w:val="en-US"/>
        </w:rPr>
        <w:t xml:space="preserve">eacetylation and mechanical refining pathway for </w:t>
      </w:r>
      <w:r>
        <w:rPr>
          <w:rFonts w:cs="Arial"/>
          <w:b/>
          <w:bCs/>
          <w:lang w:val="en-US"/>
        </w:rPr>
        <w:t xml:space="preserve">the bioconversion of </w:t>
      </w:r>
      <w:r w:rsidRPr="006560B8">
        <w:rPr>
          <w:rFonts w:cs="Arial"/>
          <w:b/>
          <w:bCs/>
          <w:lang w:val="en-US"/>
        </w:rPr>
        <w:t>sugarcane bagasse</w:t>
      </w:r>
    </w:p>
    <w:p w14:paraId="3F62E319" w14:textId="77777777" w:rsidR="00657EEF" w:rsidRDefault="00657EEF" w:rsidP="002F69E6">
      <w:pPr>
        <w:jc w:val="center"/>
        <w:rPr>
          <w:rFonts w:cs="Arial"/>
          <w:b/>
          <w:bCs/>
          <w:lang w:val="en-US"/>
        </w:rPr>
      </w:pPr>
    </w:p>
    <w:p w14:paraId="4505527B" w14:textId="77777777" w:rsidR="00EE1E05" w:rsidRPr="007808B0" w:rsidRDefault="00EE1E05" w:rsidP="00EE1E05">
      <w:pPr>
        <w:jc w:val="both"/>
        <w:rPr>
          <w:rFonts w:asciiTheme="majorHAnsi" w:hAnsiTheme="majorHAnsi" w:cstheme="majorHAnsi"/>
          <w:b/>
          <w:bCs/>
          <w:i/>
          <w:iCs/>
          <w:lang w:val="en-US"/>
        </w:rPr>
      </w:pPr>
    </w:p>
    <w:p w14:paraId="32F9E3F8" w14:textId="77777777" w:rsidR="00305D37" w:rsidRDefault="00305D37">
      <w:pPr>
        <w:rPr>
          <w:lang w:val="en-US"/>
        </w:rPr>
      </w:pPr>
    </w:p>
    <w:p w14:paraId="04CBC793" w14:textId="68293EEE" w:rsidR="00A72FD5" w:rsidRDefault="00A72FD5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4368423C" w14:textId="66C01F3A" w:rsidR="00517AEB" w:rsidRPr="005A3AAA" w:rsidRDefault="002F69E6" w:rsidP="005A3AAA">
      <w:pPr>
        <w:jc w:val="both"/>
        <w:rPr>
          <w:lang w:val="en-US"/>
        </w:rPr>
      </w:pPr>
      <w:r>
        <w:rPr>
          <w:b/>
          <w:bCs/>
          <w:lang w:val="en-US"/>
        </w:rPr>
        <w:lastRenderedPageBreak/>
        <w:t>Note S1: Modeling the kinetics of m</w:t>
      </w:r>
      <w:r w:rsidR="00517AEB" w:rsidRPr="00517AEB">
        <w:rPr>
          <w:b/>
          <w:bCs/>
          <w:lang w:val="en-US"/>
        </w:rPr>
        <w:t xml:space="preserve">ethane </w:t>
      </w:r>
      <w:r w:rsidR="00B85978">
        <w:rPr>
          <w:b/>
          <w:bCs/>
          <w:lang w:val="en-US"/>
        </w:rPr>
        <w:t>production</w:t>
      </w:r>
      <w:r>
        <w:rPr>
          <w:lang w:val="en-US"/>
        </w:rPr>
        <w:t xml:space="preserve">. </w:t>
      </w:r>
      <w:r w:rsidR="00517AEB" w:rsidRPr="003140B0">
        <w:rPr>
          <w:lang w:val="en-US"/>
        </w:rPr>
        <w:t xml:space="preserve">A modified stacked sigmoidal function (Eq. </w:t>
      </w:r>
      <w:r w:rsidR="00A65DB1" w:rsidRPr="003140B0">
        <w:rPr>
          <w:lang w:val="en-US"/>
        </w:rPr>
        <w:t>S1</w:t>
      </w:r>
      <w:r w:rsidR="00517AEB" w:rsidRPr="003140B0">
        <w:rPr>
          <w:lang w:val="en-US"/>
        </w:rPr>
        <w:t xml:space="preserve">; Boltzmann double sigmoid) was used </w:t>
      </w:r>
      <w:r w:rsidR="00666C3F" w:rsidRPr="003140B0">
        <w:rPr>
          <w:lang w:val="en-US"/>
        </w:rPr>
        <w:t xml:space="preserve">to </w:t>
      </w:r>
      <w:r w:rsidR="00517AEB" w:rsidRPr="003140B0">
        <w:rPr>
          <w:lang w:val="en-US"/>
        </w:rPr>
        <w:t xml:space="preserve">model </w:t>
      </w:r>
      <w:r w:rsidR="00A2720D" w:rsidRPr="003140B0">
        <w:rPr>
          <w:lang w:val="en-US"/>
        </w:rPr>
        <w:t xml:space="preserve">the kinetics of </w:t>
      </w:r>
      <w:r w:rsidR="00517AEB" w:rsidRPr="003140B0">
        <w:rPr>
          <w:lang w:val="en-US"/>
        </w:rPr>
        <w:t>CH</w:t>
      </w:r>
      <w:r w:rsidR="00517AEB" w:rsidRPr="003140B0">
        <w:rPr>
          <w:vertAlign w:val="subscript"/>
          <w:lang w:val="en-US"/>
        </w:rPr>
        <w:t>4</w:t>
      </w:r>
      <w:r w:rsidR="00517AEB" w:rsidRPr="003140B0">
        <w:rPr>
          <w:lang w:val="en-US"/>
        </w:rPr>
        <w:t xml:space="preserve"> volumetric production </w:t>
      </w:r>
      <w:sdt>
        <w:sdtPr>
          <w:rPr>
            <w:color w:val="000000"/>
          </w:rPr>
          <w:tag w:val="MENDELEY_CITATION_v3_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"/>
          <w:id w:val="915678280"/>
          <w:placeholder>
            <w:docPart w:val="0F1D5434A74F0F4D94A5CBABACFE2D45"/>
          </w:placeholder>
        </w:sdtPr>
        <w:sdtContent>
          <w:r w:rsidR="00517AEB" w:rsidRPr="003140B0">
            <w:rPr>
              <w:color w:val="000000"/>
              <w:lang w:val="en-US"/>
            </w:rPr>
            <w:t>(Volpi et al., 2022)</w:t>
          </w:r>
        </w:sdtContent>
      </w:sdt>
      <w:r w:rsidR="00517AEB" w:rsidRPr="003140B0">
        <w:rPr>
          <w:lang w:val="en-US"/>
        </w:rPr>
        <w:t xml:space="preserve">. </w:t>
      </w:r>
    </w:p>
    <w:p w14:paraId="11C1D71C" w14:textId="720618D3" w:rsidR="00517AEB" w:rsidRPr="004D41FF" w:rsidRDefault="00000000" w:rsidP="00E8078C">
      <w:pPr>
        <w:pStyle w:val="Papersbody"/>
        <w:jc w:val="both"/>
        <w:rPr>
          <w:rFonts w:eastAsiaTheme="minorEastAsia"/>
        </w:rPr>
      </w:pP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H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4</m:t>
                </m:r>
              </m:sub>
            </m:sSub>
          </m:sub>
          <m:sup>
            <m:r>
              <w:rPr>
                <w:rFonts w:ascii="Cambria Math" w:eastAsia="Cambria Math" w:hAnsi="Cambria Math" w:cs="Cambria Math"/>
              </w:rPr>
              <m:t>STP</m:t>
            </m:r>
          </m:sup>
        </m:sSubSup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t</m:t>
            </m:r>
          </m:e>
        </m:d>
        <m:r>
          <w:rPr>
            <w:rFonts w:ascii="Cambria Math" w:eastAsia="Cambria Math" w:hAnsi="Cambria Math" w:cs="Cambria Math"/>
          </w:rPr>
          <m:t>=</m:t>
        </m:r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H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4</m:t>
                </m:r>
              </m:sub>
            </m:sSub>
          </m:sub>
          <m:sup>
            <m:r>
              <w:rPr>
                <w:rFonts w:ascii="Cambria Math" w:eastAsia="Cambria Math" w:hAnsi="Cambria Math" w:cs="Cambria Math"/>
              </w:rPr>
              <m:t>max</m:t>
            </m:r>
          </m:sup>
        </m:sSubSup>
        <m:r>
          <w:rPr>
            <w:rFonts w:ascii="Cambria Math" w:eastAsia="Cambria Math" w:hAnsi="Cambria Math" w:cs="Cambria Math"/>
          </w:rPr>
          <m:t>×</m:t>
        </m:r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p</m:t>
                </m:r>
              </m:num>
              <m:den>
                <m:r>
                  <w:rPr>
                    <w:rFonts w:ascii="Cambria Math" w:eastAsia="Cambria Math" w:hAnsi="Cambria Math" w:cs="Cambria Math"/>
                  </w:rPr>
                  <m:t>1+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-t</m:t>
                            </m:r>
                          </m:e>
                        </m:d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C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4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max</m:t>
                            </m:r>
                          </m:sup>
                        </m:sSubSup>
                        <m:r>
                          <w:rPr>
                            <w:rFonts w:ascii="Cambria Math" w:eastAsia="Cambria Math" w:hAnsi="Cambria Math" w:cs="Cambria Math"/>
                          </w:rPr>
                          <m:t>×p</m:t>
                        </m:r>
                      </m:den>
                    </m:f>
                  </m:sup>
                </m:sSup>
              </m:den>
            </m:f>
            <m:r>
              <w:rPr>
                <w:rFonts w:ascii="Cambria Math" w:eastAsia="Cambria Math" w:hAnsi="Cambria Math" w:cs="Cambria Math"/>
              </w:rPr>
              <m:t>+</m:t>
            </m:r>
            <m:f>
              <m:fPr>
                <m:ctrlPr>
                  <w:rPr>
                    <w:rFonts w:ascii="Cambria Math" w:eastAsia="Cambria Math" w:hAnsi="Cambria Math" w:cs="Cambria Math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1-p</m:t>
                </m:r>
              </m:num>
              <m:den>
                <m:r>
                  <w:rPr>
                    <w:rFonts w:ascii="Cambria Math" w:eastAsia="Cambria Math" w:hAnsi="Cambria Math" w:cs="Cambria Math"/>
                  </w:rPr>
                  <m:t>1+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-t</m:t>
                            </m:r>
                          </m:e>
                        </m:d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C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4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max</m:t>
                            </m:r>
                          </m:sup>
                        </m:sSubSup>
                        <m:r>
                          <w:rPr>
                            <w:rFonts w:ascii="Cambria Math" w:eastAsia="Cambria Math" w:hAnsi="Cambria Math" w:cs="Cambria Math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1-p</m:t>
                            </m:r>
                          </m:e>
                        </m:d>
                      </m:den>
                    </m:f>
                  </m:sup>
                </m:sSup>
              </m:den>
            </m:f>
          </m:e>
        </m:d>
        <m:r>
          <w:rPr>
            <w:rFonts w:ascii="Cambria Math" w:eastAsia="Cambria Math" w:hAnsi="Cambria Math" w:cs="Cambria Math"/>
          </w:rPr>
          <m:t xml:space="preserve">   </m:t>
        </m:r>
      </m:oMath>
      <w:r w:rsidR="00517AEB">
        <w:rPr>
          <w:rFonts w:eastAsiaTheme="minorEastAsia"/>
        </w:rPr>
        <w:tab/>
      </w:r>
      <w:r w:rsidR="00517AEB" w:rsidRPr="008B22D2">
        <w:t xml:space="preserve">(Eq. </w:t>
      </w:r>
      <w:r w:rsidR="00A65DB1">
        <w:t>S1</w:t>
      </w:r>
      <w:r w:rsidR="00517AEB" w:rsidRPr="008B22D2">
        <w:t>)</w:t>
      </w:r>
    </w:p>
    <w:p w14:paraId="3BF20645" w14:textId="730C4990" w:rsidR="00A2720D" w:rsidRDefault="00A2720D" w:rsidP="00E8078C">
      <w:pPr>
        <w:pStyle w:val="Papersbody"/>
        <w:ind w:firstLine="0"/>
        <w:jc w:val="both"/>
      </w:pPr>
      <w:r>
        <w:rPr>
          <w:rFonts w:eastAsiaTheme="minorEastAsia"/>
        </w:rPr>
        <w:t xml:space="preserve">In Eq. S1, </w:t>
      </w: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CH4</m:t>
            </m:r>
          </m:sub>
          <m:sup>
            <m:r>
              <w:rPr>
                <w:rFonts w:ascii="Cambria Math" w:eastAsia="Cambria Math" w:hAnsi="Cambria Math" w:cs="Cambria Math"/>
              </w:rPr>
              <m:t>STP</m:t>
            </m:r>
          </m:sup>
        </m:sSubSup>
      </m:oMath>
      <w:r w:rsidR="00517AEB" w:rsidRPr="005A0A40">
        <w:rPr>
          <w:rFonts w:eastAsiaTheme="minorEastAsia"/>
        </w:rPr>
        <w:t xml:space="preserve"> is the specific CH</w:t>
      </w:r>
      <w:r w:rsidR="00517AEB" w:rsidRPr="00A337C3">
        <w:rPr>
          <w:rFonts w:eastAsiaTheme="minorEastAsia"/>
          <w:vertAlign w:val="subscript"/>
        </w:rPr>
        <w:t>4</w:t>
      </w:r>
      <w:r w:rsidR="00517AEB" w:rsidRPr="005A0A40">
        <w:rPr>
          <w:rFonts w:eastAsiaTheme="minorEastAsia"/>
        </w:rPr>
        <w:t xml:space="preserve"> production (NmLCH</w:t>
      </w:r>
      <w:r w:rsidR="00517AEB" w:rsidRPr="00A337C3">
        <w:rPr>
          <w:rFonts w:eastAsiaTheme="minorEastAsia"/>
          <w:vertAlign w:val="subscript"/>
        </w:rPr>
        <w:t>4</w:t>
      </w:r>
      <w:r w:rsidR="00517AEB">
        <w:rPr>
          <w:rFonts w:eastAsiaTheme="minorEastAsia"/>
        </w:rPr>
        <w:t xml:space="preserve"> </w:t>
      </w:r>
      <w:r w:rsidR="00517AEB" w:rsidRPr="005A0A40">
        <w:rPr>
          <w:rFonts w:eastAsiaTheme="minorEastAsia"/>
        </w:rPr>
        <w:t>gVS</w:t>
      </w:r>
      <w:r w:rsidR="00517AEB" w:rsidRPr="009E5B03">
        <w:rPr>
          <w:rFonts w:eastAsiaTheme="minorEastAsia"/>
          <w:vertAlign w:val="superscript"/>
        </w:rPr>
        <w:t>-1</w:t>
      </w:r>
      <w:r w:rsidR="00517AEB" w:rsidRPr="005A0A40">
        <w:rPr>
          <w:rFonts w:eastAsiaTheme="minorEastAsia"/>
        </w:rPr>
        <w:t>)</w:t>
      </w:r>
      <w:r>
        <w:rPr>
          <w:rFonts w:eastAsiaTheme="minorEastAsia"/>
        </w:rPr>
        <w:t xml:space="preserve"> as a function of time</w:t>
      </w:r>
      <w:r w:rsidR="00666C3F">
        <w:rPr>
          <w:rFonts w:eastAsiaTheme="minorEastAsia"/>
        </w:rPr>
        <w:t xml:space="preserve"> </w:t>
      </w:r>
      <w:r w:rsidR="00666C3F" w:rsidRPr="00E8078C">
        <w:rPr>
          <w:rFonts w:eastAsiaTheme="minorEastAsia"/>
          <w:i/>
          <w:iCs/>
        </w:rPr>
        <w:t>t</w:t>
      </w:r>
      <w:r w:rsidR="00517AEB" w:rsidRPr="005A0A40">
        <w:rPr>
          <w:rFonts w:eastAsiaTheme="minorEastAsia"/>
        </w:rPr>
        <w:t xml:space="preserve">, </w:t>
      </w: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H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4</m:t>
                </m:r>
              </m:sub>
            </m:sSub>
          </m:sub>
          <m:sup>
            <m:r>
              <w:rPr>
                <w:rFonts w:ascii="Cambria Math" w:eastAsia="Cambria Math" w:hAnsi="Cambria Math" w:cs="Cambria Math"/>
              </w:rPr>
              <m:t>max</m:t>
            </m:r>
          </m:sup>
        </m:sSubSup>
        <m:r>
          <w:rPr>
            <w:rFonts w:ascii="Cambria Math" w:eastAsia="Cambria Math" w:hAnsi="Cambria Math" w:cs="Cambria Math"/>
          </w:rPr>
          <m:t xml:space="preserve"> </m:t>
        </m:r>
      </m:oMath>
      <w:r w:rsidR="00517AEB" w:rsidRPr="005A0A40">
        <w:rPr>
          <w:rFonts w:eastAsiaTheme="minorEastAsia"/>
        </w:rPr>
        <w:t xml:space="preserve"> is the maximum specific volumetric production reached in the experiment (NmLCH</w:t>
      </w:r>
      <w:r w:rsidR="00517AEB" w:rsidRPr="00A337C3">
        <w:rPr>
          <w:rFonts w:eastAsiaTheme="minorEastAsia"/>
          <w:vertAlign w:val="subscript"/>
        </w:rPr>
        <w:t>4</w:t>
      </w:r>
      <w:r w:rsidR="00517AEB">
        <w:rPr>
          <w:rFonts w:eastAsiaTheme="minorEastAsia"/>
        </w:rPr>
        <w:t xml:space="preserve"> </w:t>
      </w:r>
      <w:r w:rsidR="00517AEB" w:rsidRPr="005A0A40">
        <w:rPr>
          <w:rFonts w:eastAsiaTheme="minorEastAsia"/>
        </w:rPr>
        <w:t>gVS</w:t>
      </w:r>
      <w:r w:rsidR="00517AEB" w:rsidRPr="009E5B03">
        <w:rPr>
          <w:rFonts w:eastAsiaTheme="minorEastAsia"/>
          <w:vertAlign w:val="superscript"/>
        </w:rPr>
        <w:t>-1</w:t>
      </w:r>
      <w:r w:rsidR="00517AEB" w:rsidRPr="005A0A40">
        <w:rPr>
          <w:rFonts w:eastAsiaTheme="minorEastAsia"/>
        </w:rPr>
        <w:t xml:space="preserve">), </w:t>
      </w:r>
      <w:r w:rsidR="00517AEB" w:rsidRPr="00D7266E">
        <w:rPr>
          <w:rFonts w:eastAsiaTheme="minorEastAsia"/>
          <w:i/>
          <w:iCs/>
        </w:rPr>
        <w:t>p</w:t>
      </w:r>
      <w:r w:rsidR="00517AEB" w:rsidRPr="005A0A40">
        <w:rPr>
          <w:rFonts w:eastAsiaTheme="minorEastAsia"/>
        </w:rPr>
        <w:t xml:space="preserve"> is the proportion between ordinate values of the first and second stacked </w:t>
      </w:r>
      <w:proofErr w:type="spellStart"/>
      <w:r w:rsidR="00517AEB" w:rsidRPr="005A0A40">
        <w:rPr>
          <w:rFonts w:eastAsiaTheme="minorEastAsia"/>
        </w:rPr>
        <w:t>sigmoid</w:t>
      </w:r>
      <w:r w:rsidR="00666C3F">
        <w:rPr>
          <w:rFonts w:eastAsiaTheme="minorEastAsia"/>
        </w:rPr>
        <w:t>s</w:t>
      </w:r>
      <w:proofErr w:type="spellEnd"/>
      <w:r w:rsidR="00517AEB" w:rsidRPr="005A0A40">
        <w:rPr>
          <w:rFonts w:eastAsiaTheme="minorEastAsia"/>
        </w:rPr>
        <w:t xml:space="preserve">, </w:t>
      </w:r>
      <w:r w:rsidR="00517AEB" w:rsidRPr="005F6B63">
        <w:rPr>
          <w:rFonts w:eastAsiaTheme="minorEastAsia"/>
          <w:i/>
          <w:iCs/>
        </w:rPr>
        <w:t>t</w:t>
      </w:r>
      <w:r w:rsidR="00517AEB" w:rsidRPr="005F6B63">
        <w:rPr>
          <w:rFonts w:eastAsiaTheme="minorEastAsia"/>
          <w:i/>
          <w:iCs/>
          <w:vertAlign w:val="subscript"/>
        </w:rPr>
        <w:t>1</w:t>
      </w:r>
      <w:r w:rsidR="00517AEB" w:rsidRPr="005A0A40">
        <w:rPr>
          <w:rFonts w:eastAsiaTheme="minorEastAsia"/>
        </w:rPr>
        <w:t xml:space="preserve"> and </w:t>
      </w:r>
      <w:r w:rsidR="00517AEB" w:rsidRPr="005F6B63">
        <w:rPr>
          <w:rFonts w:eastAsiaTheme="minorEastAsia"/>
          <w:i/>
          <w:iCs/>
        </w:rPr>
        <w:t>t</w:t>
      </w:r>
      <w:r w:rsidR="00517AEB" w:rsidRPr="005F6B63">
        <w:rPr>
          <w:rFonts w:eastAsiaTheme="minorEastAsia"/>
          <w:i/>
          <w:iCs/>
          <w:vertAlign w:val="subscript"/>
        </w:rPr>
        <w:t>2</w:t>
      </w:r>
      <w:r w:rsidR="00517AEB" w:rsidRPr="005A0A40">
        <w:rPr>
          <w:rFonts w:eastAsiaTheme="minorEastAsia"/>
        </w:rPr>
        <w:t xml:space="preserve"> are the time</w:t>
      </w:r>
      <w:r w:rsidR="00666C3F">
        <w:rPr>
          <w:rFonts w:eastAsiaTheme="minorEastAsia"/>
        </w:rPr>
        <w:t>s</w:t>
      </w:r>
      <w:r w:rsidR="00517AEB" w:rsidRPr="005A0A40">
        <w:rPr>
          <w:rFonts w:eastAsiaTheme="minorEastAsia"/>
        </w:rPr>
        <w:t xml:space="preserve"> </w:t>
      </w:r>
      <w:r w:rsidR="00666C3F">
        <w:rPr>
          <w:rFonts w:eastAsiaTheme="minorEastAsia"/>
        </w:rPr>
        <w:t xml:space="preserve">(d) </w:t>
      </w:r>
      <w:r>
        <w:rPr>
          <w:rFonts w:eastAsiaTheme="minorEastAsia"/>
        </w:rPr>
        <w:t xml:space="preserve">when the </w:t>
      </w:r>
      <w:r w:rsidR="00517AEB" w:rsidRPr="005A0A40">
        <w:rPr>
          <w:rFonts w:eastAsiaTheme="minorEastAsia"/>
        </w:rPr>
        <w:t>maximum rate</w:t>
      </w:r>
      <w:r>
        <w:rPr>
          <w:rFonts w:eastAsiaTheme="minorEastAsia"/>
        </w:rPr>
        <w:t>s are reached</w:t>
      </w:r>
      <w:r w:rsidR="00517AEB" w:rsidRPr="005A0A40">
        <w:rPr>
          <w:rFonts w:eastAsiaTheme="minorEastAsia"/>
        </w:rPr>
        <w:t xml:space="preserve">, and </w:t>
      </w:r>
      <w:r w:rsidR="00517AEB" w:rsidRPr="00686200">
        <w:rPr>
          <w:rFonts w:eastAsiaTheme="minorEastAsia"/>
          <w:i/>
          <w:iCs/>
        </w:rPr>
        <w:t>r</w:t>
      </w:r>
      <w:r w:rsidR="00517AEB" w:rsidRPr="00686200">
        <w:rPr>
          <w:rFonts w:eastAsiaTheme="minorEastAsia"/>
          <w:i/>
          <w:iCs/>
          <w:vertAlign w:val="subscript"/>
        </w:rPr>
        <w:t>1</w:t>
      </w:r>
      <w:r w:rsidR="00517AEB" w:rsidRPr="005A0A40">
        <w:rPr>
          <w:rFonts w:eastAsiaTheme="minorEastAsia"/>
        </w:rPr>
        <w:t xml:space="preserve"> and </w:t>
      </w:r>
      <w:r w:rsidR="00517AEB" w:rsidRPr="00686200">
        <w:rPr>
          <w:rFonts w:eastAsiaTheme="minorEastAsia"/>
          <w:i/>
          <w:iCs/>
        </w:rPr>
        <w:t>r</w:t>
      </w:r>
      <w:r w:rsidR="00517AEB" w:rsidRPr="00686200">
        <w:rPr>
          <w:rFonts w:eastAsiaTheme="minorEastAsia"/>
          <w:i/>
          <w:iCs/>
          <w:vertAlign w:val="subscript"/>
        </w:rPr>
        <w:t>2</w:t>
      </w:r>
      <w:r w:rsidR="00517AEB" w:rsidRPr="005A0A40">
        <w:rPr>
          <w:rFonts w:eastAsiaTheme="minorEastAsia"/>
        </w:rPr>
        <w:t xml:space="preserve"> are the maximum rate</w:t>
      </w:r>
      <w:r>
        <w:rPr>
          <w:rFonts w:eastAsiaTheme="minorEastAsia"/>
        </w:rPr>
        <w:t>s</w:t>
      </w:r>
      <w:r w:rsidR="00517AEB" w:rsidRPr="005A0A40">
        <w:rPr>
          <w:rFonts w:eastAsiaTheme="minorEastAsia"/>
        </w:rPr>
        <w:t xml:space="preserve"> of CH</w:t>
      </w:r>
      <w:r w:rsidR="00517AEB" w:rsidRPr="00686200">
        <w:rPr>
          <w:rFonts w:eastAsiaTheme="minorEastAsia"/>
          <w:vertAlign w:val="subscript"/>
        </w:rPr>
        <w:t>4</w:t>
      </w:r>
      <w:r w:rsidR="00517AEB" w:rsidRPr="005A0A40">
        <w:rPr>
          <w:rFonts w:eastAsiaTheme="minorEastAsia"/>
        </w:rPr>
        <w:t xml:space="preserve"> production for the first and second sigmoidal pattern, respectively (NmLCH</w:t>
      </w:r>
      <w:r w:rsidR="00517AEB" w:rsidRPr="00A337C3">
        <w:rPr>
          <w:rFonts w:eastAsiaTheme="minorEastAsia"/>
          <w:vertAlign w:val="subscript"/>
        </w:rPr>
        <w:t>4</w:t>
      </w:r>
      <w:r w:rsidR="00517AEB">
        <w:rPr>
          <w:rFonts w:eastAsiaTheme="minorEastAsia"/>
        </w:rPr>
        <w:t xml:space="preserve"> </w:t>
      </w:r>
      <w:r w:rsidR="00517AEB" w:rsidRPr="005A0A40">
        <w:rPr>
          <w:rFonts w:eastAsiaTheme="minorEastAsia"/>
        </w:rPr>
        <w:t>gVS</w:t>
      </w:r>
      <w:r w:rsidR="00517AEB" w:rsidRPr="009E5B03">
        <w:rPr>
          <w:rFonts w:eastAsiaTheme="minorEastAsia"/>
          <w:vertAlign w:val="superscript"/>
        </w:rPr>
        <w:t>-1</w:t>
      </w:r>
      <w:r w:rsidR="00517AEB">
        <w:rPr>
          <w:rFonts w:eastAsiaTheme="minorEastAsia"/>
        </w:rPr>
        <w:t xml:space="preserve"> d</w:t>
      </w:r>
      <w:r w:rsidR="00517AEB" w:rsidRPr="009E5B03">
        <w:rPr>
          <w:rFonts w:eastAsiaTheme="minorEastAsia"/>
          <w:vertAlign w:val="superscript"/>
        </w:rPr>
        <w:t>-1</w:t>
      </w:r>
      <w:r w:rsidR="00517AEB">
        <w:rPr>
          <w:rFonts w:eastAsiaTheme="minorEastAsia"/>
        </w:rPr>
        <w:t>)</w:t>
      </w:r>
      <w:r>
        <w:rPr>
          <w:rFonts w:eastAsiaTheme="minorEastAsia"/>
        </w:rPr>
        <w:t xml:space="preserve">. </w:t>
      </w:r>
      <w:r>
        <w:t>D</w:t>
      </w:r>
      <w:r w:rsidRPr="000676FD">
        <w:t xml:space="preserve">ata </w:t>
      </w:r>
      <w:r>
        <w:t xml:space="preserve">was </w:t>
      </w:r>
      <w:r w:rsidRPr="000676FD">
        <w:t>processed using the Excel Solver.</w:t>
      </w:r>
    </w:p>
    <w:p w14:paraId="5C4F1CCA" w14:textId="77777777" w:rsidR="00AD4533" w:rsidRDefault="00AD4533">
      <w:pPr>
        <w:rPr>
          <w:b/>
          <w:bCs/>
          <w:lang w:val="en-US"/>
        </w:rPr>
      </w:pPr>
    </w:p>
    <w:p w14:paraId="26DD07FB" w14:textId="77777777" w:rsidR="00C04B02" w:rsidRDefault="00C04B02">
      <w:pPr>
        <w:rPr>
          <w:b/>
          <w:bCs/>
          <w:lang w:val="en-US"/>
        </w:rPr>
      </w:pPr>
    </w:p>
    <w:p w14:paraId="241900AF" w14:textId="5C9D7205" w:rsidR="00C04B02" w:rsidRDefault="002F69E6" w:rsidP="00AC07B0">
      <w:pPr>
        <w:jc w:val="both"/>
        <w:rPr>
          <w:lang w:val="en-US"/>
        </w:rPr>
      </w:pPr>
      <w:r>
        <w:rPr>
          <w:b/>
          <w:bCs/>
          <w:lang w:val="en-US"/>
        </w:rPr>
        <w:t>Note S</w:t>
      </w:r>
      <w:r w:rsidR="00743583">
        <w:rPr>
          <w:b/>
          <w:bCs/>
          <w:lang w:val="en-US"/>
        </w:rPr>
        <w:t>2</w:t>
      </w:r>
      <w:r>
        <w:rPr>
          <w:b/>
          <w:bCs/>
          <w:lang w:val="en-US"/>
        </w:rPr>
        <w:t>: Method for spectroscopic</w:t>
      </w:r>
      <w:r w:rsidRPr="002F69E6">
        <w:rPr>
          <w:b/>
          <w:bCs/>
          <w:lang w:val="en-US"/>
        </w:rPr>
        <w:t xml:space="preserve"> c</w:t>
      </w:r>
      <w:r w:rsidR="00FD5AD5" w:rsidRPr="002F69E6">
        <w:rPr>
          <w:b/>
          <w:bCs/>
          <w:lang w:val="en-US"/>
        </w:rPr>
        <w:t>haracterization</w:t>
      </w:r>
      <w:r w:rsidR="00FD5AD5">
        <w:rPr>
          <w:b/>
          <w:bCs/>
          <w:lang w:val="en-US"/>
        </w:rPr>
        <w:t xml:space="preserve"> of lignin in alkaline liquor</w:t>
      </w:r>
      <w:r>
        <w:rPr>
          <w:b/>
          <w:bCs/>
          <w:lang w:val="en-US"/>
        </w:rPr>
        <w:t xml:space="preserve">. </w:t>
      </w:r>
      <w:r w:rsidR="002A49B5" w:rsidRPr="005A3AAA">
        <w:rPr>
          <w:lang w:val="en-US"/>
        </w:rPr>
        <w:t>L</w:t>
      </w:r>
      <w:r w:rsidR="00FD5AD5" w:rsidRPr="005A3AAA">
        <w:rPr>
          <w:lang w:val="en-US"/>
        </w:rPr>
        <w:t>ignin from the alkaline liquor</w:t>
      </w:r>
      <w:r w:rsidR="002A49B5" w:rsidRPr="005A3AAA">
        <w:rPr>
          <w:lang w:val="en-US"/>
        </w:rPr>
        <w:t>s</w:t>
      </w:r>
      <w:r w:rsidR="00FD5AD5" w:rsidRPr="005A3AAA">
        <w:rPr>
          <w:lang w:val="en-US"/>
        </w:rPr>
        <w:t xml:space="preserve"> </w:t>
      </w:r>
      <w:r w:rsidR="00283B0E" w:rsidRPr="005A3AAA">
        <w:rPr>
          <w:lang w:val="en-US"/>
        </w:rPr>
        <w:t>w</w:t>
      </w:r>
      <w:r w:rsidR="00283B0E">
        <w:rPr>
          <w:lang w:val="en-US"/>
        </w:rPr>
        <w:t>as</w:t>
      </w:r>
      <w:r w:rsidR="00283B0E" w:rsidRPr="005A3AAA">
        <w:rPr>
          <w:lang w:val="en-US"/>
        </w:rPr>
        <w:t xml:space="preserve"> </w:t>
      </w:r>
      <w:r w:rsidR="00FD5AD5" w:rsidRPr="005A3AAA">
        <w:rPr>
          <w:lang w:val="en-US"/>
        </w:rPr>
        <w:t>precipitated in acid media</w:t>
      </w:r>
      <w:r w:rsidR="00283B0E">
        <w:rPr>
          <w:lang w:val="en-US"/>
        </w:rPr>
        <w:t>,</w:t>
      </w:r>
      <w:r w:rsidR="00FD5AD5" w:rsidRPr="005A3AAA">
        <w:rPr>
          <w:lang w:val="en-US"/>
        </w:rPr>
        <w:t xml:space="preserve"> and </w:t>
      </w:r>
      <w:r w:rsidR="00283B0E">
        <w:rPr>
          <w:lang w:val="en-US"/>
        </w:rPr>
        <w:t xml:space="preserve">the precipitate was </w:t>
      </w:r>
      <w:r w:rsidR="00FD5AD5" w:rsidRPr="005A3AAA">
        <w:rPr>
          <w:lang w:val="en-US"/>
        </w:rPr>
        <w:t xml:space="preserve">characterized by Fourier-transform infrared (FTIR) and </w:t>
      </w:r>
      <w:r w:rsidRPr="005A3AAA">
        <w:rPr>
          <w:lang w:val="en-US"/>
        </w:rPr>
        <w:t>2D</w:t>
      </w:r>
      <w:r>
        <w:rPr>
          <w:lang w:val="en-US"/>
        </w:rPr>
        <w:t xml:space="preserve"> </w:t>
      </w:r>
      <w:r w:rsidR="00FD5AD5" w:rsidRPr="00364178">
        <w:rPr>
          <w:lang w:val="en-US"/>
        </w:rPr>
        <w:t xml:space="preserve">heteronuclear single quantum coherence (HSQC) </w:t>
      </w:r>
      <w:r w:rsidRPr="00364178">
        <w:rPr>
          <w:lang w:val="en-US"/>
        </w:rPr>
        <w:t>spe</w:t>
      </w:r>
      <w:r>
        <w:rPr>
          <w:lang w:val="en-US"/>
        </w:rPr>
        <w:t xml:space="preserve">ctroscopies. </w:t>
      </w:r>
      <w:r w:rsidR="00FD5AD5" w:rsidRPr="00364178">
        <w:rPr>
          <w:lang w:val="en-US"/>
        </w:rPr>
        <w:t>FTIR spectra were acquired by applying the lignin samples on top of the diamond crystal of the attenuated total reflection (ATR) accessory</w:t>
      </w:r>
      <w:r w:rsidRPr="00364178">
        <w:rPr>
          <w:lang w:val="en-US"/>
        </w:rPr>
        <w:t xml:space="preserve"> </w:t>
      </w:r>
      <w:r>
        <w:rPr>
          <w:lang w:val="en-US"/>
        </w:rPr>
        <w:t>of the FTIR instrument.</w:t>
      </w:r>
      <w:r w:rsidR="00FD5AD5" w:rsidRPr="00364178">
        <w:rPr>
          <w:lang w:val="en-US"/>
        </w:rPr>
        <w:t xml:space="preserve"> The spectra were measured in duplicates. HSQC 2D spectra were recorded on a 500 MHz Nuclear Magnetic Resonance (NMR) spectrometer equipped with triple resonance. </w:t>
      </w:r>
      <w:r w:rsidR="00283B0E">
        <w:rPr>
          <w:lang w:val="en-US"/>
        </w:rPr>
        <w:t>Samples were solubilized in d</w:t>
      </w:r>
      <w:r w:rsidR="00283B0E" w:rsidRPr="00283B0E">
        <w:rPr>
          <w:lang w:val="en-US"/>
        </w:rPr>
        <w:t>imethyl sulfoxide (DMSO)</w:t>
      </w:r>
      <w:r w:rsidR="00283B0E">
        <w:rPr>
          <w:lang w:val="en-US"/>
        </w:rPr>
        <w:t>, and t</w:t>
      </w:r>
      <w:r w:rsidR="00FD5AD5" w:rsidRPr="00364178">
        <w:rPr>
          <w:lang w:val="en-US"/>
        </w:rPr>
        <w:t xml:space="preserve">he experiments were performed with spectral widths of 2.0 to 14 ppm for </w:t>
      </w:r>
      <w:r w:rsidR="00FD5AD5" w:rsidRPr="00364178">
        <w:rPr>
          <w:vertAlign w:val="superscript"/>
          <w:lang w:val="en-US"/>
        </w:rPr>
        <w:t>1</w:t>
      </w:r>
      <w:r w:rsidR="00FD5AD5" w:rsidRPr="00364178">
        <w:rPr>
          <w:lang w:val="en-US"/>
        </w:rPr>
        <w:t xml:space="preserve">H and -10 to 190 ppm for </w:t>
      </w:r>
      <w:r w:rsidR="00FD5AD5" w:rsidRPr="00364178">
        <w:rPr>
          <w:vertAlign w:val="superscript"/>
          <w:lang w:val="en-US"/>
        </w:rPr>
        <w:t>13</w:t>
      </w:r>
      <w:r w:rsidR="00FD5AD5" w:rsidRPr="00364178">
        <w:rPr>
          <w:lang w:val="en-US"/>
        </w:rPr>
        <w:t>C. The central DMSO solvent peak was used as an internal reference (</w:t>
      </w:r>
      <w:r w:rsidR="00FD5AD5" w:rsidRPr="00A2692B">
        <w:t>δ</w:t>
      </w:r>
      <w:r w:rsidR="00FD5AD5" w:rsidRPr="00DC192A">
        <w:rPr>
          <w:vertAlign w:val="subscript"/>
          <w:lang w:val="en-US"/>
        </w:rPr>
        <w:t>C</w:t>
      </w:r>
      <w:r w:rsidR="00FD5AD5" w:rsidRPr="00364178">
        <w:rPr>
          <w:lang w:val="en-US"/>
        </w:rPr>
        <w:t xml:space="preserve"> 39.5 ppm; </w:t>
      </w:r>
      <w:r w:rsidR="00FD5AD5" w:rsidRPr="00A2692B">
        <w:t>δ</w:t>
      </w:r>
      <w:r w:rsidR="00FD5AD5" w:rsidRPr="00DC192A">
        <w:rPr>
          <w:vertAlign w:val="subscript"/>
          <w:lang w:val="en-US"/>
        </w:rPr>
        <w:t>H</w:t>
      </w:r>
      <w:r w:rsidR="00FD5AD5" w:rsidRPr="00364178">
        <w:rPr>
          <w:lang w:val="en-US"/>
        </w:rPr>
        <w:t xml:space="preserve"> 2.50 ppm).</w:t>
      </w:r>
      <w:r w:rsidR="008E6698">
        <w:rPr>
          <w:lang w:val="en-US"/>
        </w:rPr>
        <w:t xml:space="preserve"> </w:t>
      </w:r>
      <w:r w:rsidR="00283B0E">
        <w:rPr>
          <w:lang w:val="en-US"/>
        </w:rPr>
        <w:t xml:space="preserve">The relative signal intensities were determined from the following </w:t>
      </w:r>
      <w:r w:rsidR="003E1859" w:rsidRPr="003E1859">
        <w:rPr>
          <w:lang w:val="en-US"/>
        </w:rPr>
        <w:t>region</w:t>
      </w:r>
      <w:r w:rsidR="00283B0E">
        <w:rPr>
          <w:lang w:val="en-US"/>
        </w:rPr>
        <w:t>s</w:t>
      </w:r>
      <w:r w:rsidR="003E1859" w:rsidRPr="003E1859">
        <w:rPr>
          <w:lang w:val="en-US"/>
        </w:rPr>
        <w:t xml:space="preserve"> of the HSQC spectra: (</w:t>
      </w:r>
      <w:proofErr w:type="spellStart"/>
      <w:r w:rsidR="003E1859" w:rsidRPr="003E1859">
        <w:rPr>
          <w:lang w:val="en-US"/>
        </w:rPr>
        <w:t>i</w:t>
      </w:r>
      <w:proofErr w:type="spellEnd"/>
      <w:r w:rsidR="003E1859" w:rsidRPr="003E1859">
        <w:rPr>
          <w:lang w:val="en-US"/>
        </w:rPr>
        <w:t>) aliphatic (</w:t>
      </w:r>
      <w:proofErr w:type="spellStart"/>
      <w:r w:rsidR="003E1859" w:rsidRPr="003E1859">
        <w:rPr>
          <w:lang w:val="en-US"/>
        </w:rPr>
        <w:t>δ</w:t>
      </w:r>
      <w:r w:rsidR="003E1859" w:rsidRPr="00DC192A">
        <w:rPr>
          <w:vertAlign w:val="subscript"/>
          <w:lang w:val="en-US"/>
        </w:rPr>
        <w:t>C</w:t>
      </w:r>
      <w:proofErr w:type="spellEnd"/>
      <w:r w:rsidR="003E1859" w:rsidRPr="003E1859">
        <w:rPr>
          <w:lang w:val="en-US"/>
        </w:rPr>
        <w:t>/</w:t>
      </w:r>
      <w:proofErr w:type="spellStart"/>
      <w:r w:rsidR="003E1859" w:rsidRPr="003E1859">
        <w:rPr>
          <w:lang w:val="en-US"/>
        </w:rPr>
        <w:t>δ</w:t>
      </w:r>
      <w:r w:rsidR="003E1859" w:rsidRPr="00DC192A">
        <w:rPr>
          <w:vertAlign w:val="subscript"/>
          <w:lang w:val="en-US"/>
        </w:rPr>
        <w:t>H</w:t>
      </w:r>
      <w:proofErr w:type="spellEnd"/>
      <w:r w:rsidR="003E1859" w:rsidRPr="003E1859">
        <w:rPr>
          <w:lang w:val="en-US"/>
        </w:rPr>
        <w:t xml:space="preserve"> 8.0</w:t>
      </w:r>
      <w:r w:rsidR="00283B0E">
        <w:rPr>
          <w:rFonts w:cs="Arial"/>
          <w:lang w:val="en-US"/>
        </w:rPr>
        <w:t>–</w:t>
      </w:r>
      <w:r w:rsidR="003E1859" w:rsidRPr="003E1859">
        <w:rPr>
          <w:lang w:val="en-US"/>
        </w:rPr>
        <w:t>52.5/0.5</w:t>
      </w:r>
      <w:r w:rsidR="00283B0E">
        <w:rPr>
          <w:rFonts w:cs="Arial"/>
          <w:lang w:val="en-US"/>
        </w:rPr>
        <w:t>–</w:t>
      </w:r>
      <w:r w:rsidR="003E1859" w:rsidRPr="003E1859">
        <w:rPr>
          <w:lang w:val="en-US"/>
        </w:rPr>
        <w:t>3.0 ppm); (ii) oxygenated aliphatic (</w:t>
      </w:r>
      <w:proofErr w:type="spellStart"/>
      <w:r w:rsidR="003E1859" w:rsidRPr="003E1859">
        <w:rPr>
          <w:lang w:val="en-US"/>
        </w:rPr>
        <w:t>δ</w:t>
      </w:r>
      <w:r w:rsidR="003E1859" w:rsidRPr="00D31A7F">
        <w:rPr>
          <w:vertAlign w:val="subscript"/>
          <w:lang w:val="en-US"/>
        </w:rPr>
        <w:t>C</w:t>
      </w:r>
      <w:proofErr w:type="spellEnd"/>
      <w:r w:rsidR="003E1859" w:rsidRPr="003E1859">
        <w:rPr>
          <w:lang w:val="en-US"/>
        </w:rPr>
        <w:t>/</w:t>
      </w:r>
      <w:proofErr w:type="spellStart"/>
      <w:r w:rsidR="003E1859" w:rsidRPr="003E1859">
        <w:rPr>
          <w:lang w:val="en-US"/>
        </w:rPr>
        <w:t>δ</w:t>
      </w:r>
      <w:r w:rsidR="003E1859" w:rsidRPr="00D31A7F">
        <w:rPr>
          <w:vertAlign w:val="subscript"/>
          <w:lang w:val="en-US"/>
        </w:rPr>
        <w:t>H</w:t>
      </w:r>
      <w:proofErr w:type="spellEnd"/>
      <w:r w:rsidR="003E1859" w:rsidRPr="003E1859">
        <w:rPr>
          <w:lang w:val="en-US"/>
        </w:rPr>
        <w:t xml:space="preserve"> 52.5</w:t>
      </w:r>
      <w:r w:rsidR="00283B0E">
        <w:rPr>
          <w:rFonts w:cs="Arial"/>
          <w:lang w:val="en-US"/>
        </w:rPr>
        <w:t>–</w:t>
      </w:r>
      <w:r w:rsidR="003E1859" w:rsidRPr="003E1859">
        <w:rPr>
          <w:lang w:val="en-US"/>
        </w:rPr>
        <w:t>90.0/3.0</w:t>
      </w:r>
      <w:r w:rsidR="00283B0E">
        <w:rPr>
          <w:rFonts w:cs="Arial"/>
          <w:lang w:val="en-US"/>
        </w:rPr>
        <w:t>–</w:t>
      </w:r>
      <w:r w:rsidR="003E1859" w:rsidRPr="003E1859">
        <w:rPr>
          <w:lang w:val="en-US"/>
        </w:rPr>
        <w:t xml:space="preserve">6.0); </w:t>
      </w:r>
      <w:r w:rsidR="00283B0E">
        <w:rPr>
          <w:lang w:val="en-US"/>
        </w:rPr>
        <w:t xml:space="preserve">and </w:t>
      </w:r>
      <w:r w:rsidR="003E1859" w:rsidRPr="003E1859">
        <w:rPr>
          <w:lang w:val="en-US"/>
        </w:rPr>
        <w:t>(iii) aromatic (</w:t>
      </w:r>
      <w:proofErr w:type="spellStart"/>
      <w:r w:rsidR="003E1859" w:rsidRPr="003E1859">
        <w:rPr>
          <w:lang w:val="en-US"/>
        </w:rPr>
        <w:t>δ</w:t>
      </w:r>
      <w:r w:rsidR="003E1859" w:rsidRPr="00D31A7F">
        <w:rPr>
          <w:vertAlign w:val="subscript"/>
          <w:lang w:val="en-US"/>
        </w:rPr>
        <w:t>C</w:t>
      </w:r>
      <w:proofErr w:type="spellEnd"/>
      <w:r w:rsidR="003E1859" w:rsidRPr="003E1859">
        <w:rPr>
          <w:lang w:val="en-US"/>
        </w:rPr>
        <w:t>/</w:t>
      </w:r>
      <w:proofErr w:type="spellStart"/>
      <w:r w:rsidR="003E1859" w:rsidRPr="003E1859">
        <w:rPr>
          <w:lang w:val="en-US"/>
        </w:rPr>
        <w:t>δ</w:t>
      </w:r>
      <w:r w:rsidR="003E1859" w:rsidRPr="00D31A7F">
        <w:rPr>
          <w:vertAlign w:val="subscript"/>
          <w:lang w:val="en-US"/>
        </w:rPr>
        <w:t>H</w:t>
      </w:r>
      <w:proofErr w:type="spellEnd"/>
      <w:r w:rsidR="003E1859" w:rsidRPr="003E1859">
        <w:rPr>
          <w:lang w:val="en-US"/>
        </w:rPr>
        <w:t xml:space="preserve"> 90.0</w:t>
      </w:r>
      <w:r w:rsidR="00283B0E">
        <w:rPr>
          <w:rFonts w:cs="Arial"/>
          <w:lang w:val="en-US"/>
        </w:rPr>
        <w:t>–</w:t>
      </w:r>
      <w:r w:rsidR="003E1859" w:rsidRPr="003E1859">
        <w:rPr>
          <w:lang w:val="en-US"/>
        </w:rPr>
        <w:t>155</w:t>
      </w:r>
      <w:r w:rsidR="00283B0E">
        <w:rPr>
          <w:lang w:val="en-US"/>
        </w:rPr>
        <w:t>.0</w:t>
      </w:r>
      <w:r w:rsidR="003E1859" w:rsidRPr="003E1859">
        <w:rPr>
          <w:lang w:val="en-US"/>
        </w:rPr>
        <w:t>/6.0</w:t>
      </w:r>
      <w:r w:rsidR="00283B0E">
        <w:rPr>
          <w:rFonts w:cs="Arial"/>
          <w:lang w:val="en-US"/>
        </w:rPr>
        <w:t>–</w:t>
      </w:r>
      <w:r w:rsidR="003E1859" w:rsidRPr="003E1859">
        <w:rPr>
          <w:lang w:val="en-US"/>
        </w:rPr>
        <w:t>9.2 ppm)</w:t>
      </w:r>
      <w:r w:rsidR="003E1859">
        <w:rPr>
          <w:lang w:val="en-US"/>
        </w:rPr>
        <w:t>.</w:t>
      </w:r>
    </w:p>
    <w:p w14:paraId="2C7A0C0A" w14:textId="77777777" w:rsidR="00C04B02" w:rsidRDefault="00C04B02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026CEF68" w14:textId="77777777" w:rsidR="002F69E6" w:rsidRPr="00E666ED" w:rsidRDefault="002F69E6" w:rsidP="00AC07B0">
      <w:pPr>
        <w:pStyle w:val="Caption"/>
        <w:keepNext/>
        <w:spacing w:line="240" w:lineRule="auto"/>
        <w:jc w:val="both"/>
        <w:rPr>
          <w:sz w:val="24"/>
          <w:szCs w:val="24"/>
          <w:lang w:val="en-US"/>
        </w:rPr>
      </w:pPr>
      <w:r w:rsidRPr="005E10EF">
        <w:rPr>
          <w:b/>
          <w:bCs/>
          <w:sz w:val="24"/>
          <w:szCs w:val="24"/>
          <w:lang w:val="en-US"/>
        </w:rPr>
        <w:lastRenderedPageBreak/>
        <w:t>Table S</w:t>
      </w:r>
      <w:r w:rsidRPr="005E10EF">
        <w:rPr>
          <w:b/>
          <w:bCs/>
          <w:sz w:val="24"/>
          <w:szCs w:val="24"/>
        </w:rPr>
        <w:fldChar w:fldCharType="begin"/>
      </w:r>
      <w:r w:rsidRPr="005E10EF">
        <w:rPr>
          <w:b/>
          <w:bCs/>
          <w:sz w:val="24"/>
          <w:szCs w:val="24"/>
          <w:lang w:val="en-US"/>
        </w:rPr>
        <w:instrText xml:space="preserve"> SEQ Table \* ARABIC </w:instrText>
      </w:r>
      <w:r w:rsidRPr="005E10EF">
        <w:rPr>
          <w:b/>
          <w:bCs/>
          <w:sz w:val="24"/>
          <w:szCs w:val="24"/>
        </w:rPr>
        <w:fldChar w:fldCharType="separate"/>
      </w:r>
      <w:r w:rsidRPr="005E10EF">
        <w:rPr>
          <w:b/>
          <w:bCs/>
          <w:noProof/>
          <w:sz w:val="24"/>
          <w:szCs w:val="24"/>
          <w:lang w:val="en-US"/>
        </w:rPr>
        <w:t>1</w:t>
      </w:r>
      <w:r w:rsidRPr="005E10EF">
        <w:rPr>
          <w:b/>
          <w:bCs/>
          <w:noProof/>
          <w:sz w:val="24"/>
          <w:szCs w:val="24"/>
        </w:rPr>
        <w:fldChar w:fldCharType="end"/>
      </w:r>
      <w:r w:rsidRPr="005E10EF">
        <w:rPr>
          <w:b/>
          <w:bCs/>
          <w:sz w:val="24"/>
          <w:szCs w:val="24"/>
          <w:lang w:val="en-US"/>
        </w:rPr>
        <w:t>.</w:t>
      </w:r>
      <w:r w:rsidRPr="00E666E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Composition of raw and treated bagasse </w:t>
      </w:r>
      <w:r w:rsidRPr="00E666ED">
        <w:rPr>
          <w:sz w:val="24"/>
          <w:szCs w:val="24"/>
          <w:lang w:val="en-US"/>
        </w:rPr>
        <w:t>deacetylated at laboratory and pilot scales. Data presented in percentage (</w:t>
      </w:r>
      <w:proofErr w:type="spellStart"/>
      <w:r w:rsidRPr="00E666ED">
        <w:rPr>
          <w:sz w:val="24"/>
          <w:szCs w:val="24"/>
          <w:lang w:val="en-US"/>
        </w:rPr>
        <w:t>g</w:t>
      </w:r>
      <w:r w:rsidRPr="00E666ED">
        <w:rPr>
          <w:sz w:val="24"/>
          <w:szCs w:val="24"/>
          <w:vertAlign w:val="subscript"/>
          <w:lang w:val="en-US"/>
        </w:rPr>
        <w:t>component</w:t>
      </w:r>
      <w:proofErr w:type="spellEnd"/>
      <w:r w:rsidRPr="00E666ED">
        <w:rPr>
          <w:sz w:val="24"/>
          <w:szCs w:val="24"/>
          <w:lang w:val="en-US"/>
        </w:rPr>
        <w:t xml:space="preserve">/100 </w:t>
      </w:r>
      <w:proofErr w:type="spellStart"/>
      <w:r w:rsidRPr="00E666ED">
        <w:rPr>
          <w:sz w:val="24"/>
          <w:szCs w:val="24"/>
          <w:lang w:val="en-US"/>
        </w:rPr>
        <w:t>g</w:t>
      </w:r>
      <w:r w:rsidRPr="00E666ED">
        <w:rPr>
          <w:sz w:val="24"/>
          <w:szCs w:val="24"/>
          <w:vertAlign w:val="subscript"/>
          <w:lang w:val="en-US"/>
        </w:rPr>
        <w:t>bagasse</w:t>
      </w:r>
      <w:proofErr w:type="spellEnd"/>
      <w:r w:rsidRPr="00E666ED">
        <w:rPr>
          <w:sz w:val="24"/>
          <w:szCs w:val="24"/>
          <w:lang w:val="en-US"/>
        </w:rPr>
        <w:t>; dry basis).</w:t>
      </w:r>
    </w:p>
    <w:tbl>
      <w:tblPr>
        <w:tblStyle w:val="TableGrid"/>
        <w:tblW w:w="587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135"/>
        <w:gridCol w:w="1275"/>
        <w:gridCol w:w="1132"/>
        <w:gridCol w:w="567"/>
        <w:gridCol w:w="851"/>
        <w:gridCol w:w="1134"/>
        <w:gridCol w:w="1134"/>
        <w:gridCol w:w="991"/>
        <w:gridCol w:w="1090"/>
        <w:gridCol w:w="967"/>
      </w:tblGrid>
      <w:tr w:rsidR="00283B0E" w:rsidRPr="00654D2B" w14:paraId="430DD77C" w14:textId="77777777" w:rsidTr="00283B0E">
        <w:trPr>
          <w:jc w:val="center"/>
        </w:trPr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91717" w14:textId="77777777" w:rsidR="002F69E6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Exp.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78A93" w14:textId="77777777" w:rsidR="002F69E6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Scale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C033D" w14:textId="77777777" w:rsidR="002F69E6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Alkali loading</w:t>
            </w:r>
          </w:p>
          <w:p w14:paraId="3F553332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g</w:t>
            </w:r>
            <w:r w:rsidRPr="00C849A3">
              <w:rPr>
                <w:rFonts w:cstheme="minorHAnsi"/>
                <w:b/>
                <w:bCs/>
                <w:sz w:val="16"/>
                <w:szCs w:val="16"/>
                <w:vertAlign w:val="subscript"/>
                <w:lang w:val="en-US"/>
              </w:rPr>
              <w:t>NaOH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/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kg</w:t>
            </w:r>
            <w:r w:rsidRPr="00C849A3">
              <w:rPr>
                <w:rFonts w:cstheme="minorHAnsi"/>
                <w:b/>
                <w:bCs/>
                <w:sz w:val="16"/>
                <w:szCs w:val="16"/>
                <w:vertAlign w:val="subscript"/>
                <w:lang w:val="en-US"/>
              </w:rPr>
              <w:t>Bagasse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9DE8E" w14:textId="77777777" w:rsidR="002F69E6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Temperature</w:t>
            </w:r>
          </w:p>
          <w:p w14:paraId="23FBBBD0" w14:textId="1C8BE618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(</w:t>
            </w:r>
            <w:r w:rsidR="00283B0E">
              <w:rPr>
                <w:rFonts w:cstheme="minorHAnsi"/>
                <w:b/>
                <w:bCs/>
                <w:sz w:val="16"/>
                <w:szCs w:val="16"/>
                <w:lang w:val="en-US"/>
              </w:rPr>
              <w:t>°</w:t>
            </w: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C)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0E652" w14:textId="77777777" w:rsidR="002F69E6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Time</w:t>
            </w:r>
          </w:p>
          <w:p w14:paraId="1F707D68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(h)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7B94D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Yield</w:t>
            </w:r>
          </w:p>
          <w:p w14:paraId="26DC937E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(%)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1E6A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Cellulose</w:t>
            </w:r>
          </w:p>
          <w:p w14:paraId="3382B9F3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(%)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4796B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Xylan</w:t>
            </w:r>
          </w:p>
          <w:p w14:paraId="4752C50E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(%)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E72FE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Acetyl groups</w:t>
            </w:r>
          </w:p>
          <w:p w14:paraId="3B6E49FF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(%)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99FAB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Lignin</w:t>
            </w:r>
          </w:p>
          <w:p w14:paraId="1F0F2968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(%)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43CCC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Ashes</w:t>
            </w:r>
          </w:p>
          <w:p w14:paraId="548D128F" w14:textId="77777777" w:rsidR="002F69E6" w:rsidRPr="00654D2B" w:rsidRDefault="002F69E6" w:rsidP="005E10EF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54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(%)</w:t>
            </w:r>
          </w:p>
        </w:tc>
      </w:tr>
      <w:tr w:rsidR="00283B0E" w:rsidRPr="00987972" w14:paraId="329F6170" w14:textId="77777777" w:rsidTr="00283B0E">
        <w:trPr>
          <w:jc w:val="center"/>
        </w:trPr>
        <w:tc>
          <w:tcPr>
            <w:tcW w:w="324" w:type="pct"/>
            <w:vMerge w:val="restart"/>
            <w:tcBorders>
              <w:top w:val="single" w:sz="4" w:space="0" w:color="auto"/>
            </w:tcBorders>
            <w:vAlign w:val="center"/>
          </w:tcPr>
          <w:p w14:paraId="05107A3B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Set #1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642DD62A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Raw bagasse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14:paraId="4D7DF3F5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7404CAA7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</w:tcBorders>
            <w:vAlign w:val="center"/>
          </w:tcPr>
          <w:p w14:paraId="76DF61E6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</w:tcBorders>
            <w:vAlign w:val="center"/>
          </w:tcPr>
          <w:p w14:paraId="72BBB0DC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257CCEF3" w14:textId="56B844AE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39.45</w:t>
            </w:r>
            <w:r w:rsidR="00283B0E" w:rsidRP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0.20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401C10D3" w14:textId="23B4AF52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21.23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0FBE529C" w14:textId="35FD5C9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3.08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1373E9FD" w14:textId="05FFFB7D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23.28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60E4550B" w14:textId="1C635E3B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5.18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0.30</w:t>
            </w:r>
          </w:p>
        </w:tc>
      </w:tr>
      <w:tr w:rsidR="00283B0E" w:rsidRPr="00987972" w14:paraId="0896E673" w14:textId="77777777" w:rsidTr="00283B0E">
        <w:trPr>
          <w:jc w:val="center"/>
        </w:trPr>
        <w:tc>
          <w:tcPr>
            <w:tcW w:w="324" w:type="pct"/>
            <w:vMerge/>
          </w:tcPr>
          <w:p w14:paraId="2769C262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vAlign w:val="center"/>
          </w:tcPr>
          <w:p w14:paraId="1F52E206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Laboratory</w:t>
            </w:r>
          </w:p>
        </w:tc>
        <w:tc>
          <w:tcPr>
            <w:tcW w:w="580" w:type="pct"/>
            <w:vAlign w:val="center"/>
          </w:tcPr>
          <w:p w14:paraId="49B5D167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515" w:type="pct"/>
            <w:vAlign w:val="center"/>
          </w:tcPr>
          <w:p w14:paraId="5F2F325C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vAlign w:val="center"/>
          </w:tcPr>
          <w:p w14:paraId="30ABDA60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vAlign w:val="center"/>
          </w:tcPr>
          <w:p w14:paraId="4BE55E61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84.20</w:t>
            </w:r>
          </w:p>
        </w:tc>
        <w:tc>
          <w:tcPr>
            <w:tcW w:w="516" w:type="pct"/>
            <w:vAlign w:val="center"/>
          </w:tcPr>
          <w:p w14:paraId="39629059" w14:textId="262D8A23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45.73</w:t>
            </w:r>
            <w:r w:rsidR="00283B0E" w:rsidRP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0.62</w:t>
            </w:r>
          </w:p>
        </w:tc>
        <w:tc>
          <w:tcPr>
            <w:tcW w:w="516" w:type="pct"/>
            <w:vAlign w:val="center"/>
          </w:tcPr>
          <w:p w14:paraId="15486965" w14:textId="33CF7822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24.36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0.19</w:t>
            </w:r>
          </w:p>
        </w:tc>
        <w:tc>
          <w:tcPr>
            <w:tcW w:w="451" w:type="pct"/>
            <w:vAlign w:val="center"/>
          </w:tcPr>
          <w:p w14:paraId="160010F9" w14:textId="64C65FFA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0.28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496" w:type="pct"/>
            <w:vAlign w:val="center"/>
          </w:tcPr>
          <w:p w14:paraId="1B97ECA9" w14:textId="1A2C687D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24.83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0.12</w:t>
            </w:r>
          </w:p>
        </w:tc>
        <w:tc>
          <w:tcPr>
            <w:tcW w:w="440" w:type="pct"/>
            <w:vAlign w:val="center"/>
          </w:tcPr>
          <w:p w14:paraId="2E5EDED2" w14:textId="5E4BE5F5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2.65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0.15</w:t>
            </w:r>
          </w:p>
        </w:tc>
      </w:tr>
      <w:tr w:rsidR="00283B0E" w:rsidRPr="00987972" w14:paraId="774A849C" w14:textId="77777777" w:rsidTr="00283B0E">
        <w:trPr>
          <w:jc w:val="center"/>
        </w:trPr>
        <w:tc>
          <w:tcPr>
            <w:tcW w:w="324" w:type="pct"/>
            <w:vMerge/>
          </w:tcPr>
          <w:p w14:paraId="20137A2F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vAlign w:val="center"/>
          </w:tcPr>
          <w:p w14:paraId="26431D97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Laboratory</w:t>
            </w:r>
          </w:p>
        </w:tc>
        <w:tc>
          <w:tcPr>
            <w:tcW w:w="580" w:type="pct"/>
            <w:vAlign w:val="center"/>
          </w:tcPr>
          <w:p w14:paraId="77D2EC64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70</w:t>
            </w:r>
          </w:p>
        </w:tc>
        <w:tc>
          <w:tcPr>
            <w:tcW w:w="515" w:type="pct"/>
            <w:vAlign w:val="center"/>
          </w:tcPr>
          <w:p w14:paraId="71C39D8E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vAlign w:val="center"/>
          </w:tcPr>
          <w:p w14:paraId="788039B5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vAlign w:val="center"/>
          </w:tcPr>
          <w:p w14:paraId="6A32CEF6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83.33</w:t>
            </w:r>
          </w:p>
        </w:tc>
        <w:tc>
          <w:tcPr>
            <w:tcW w:w="516" w:type="pct"/>
            <w:vAlign w:val="center"/>
          </w:tcPr>
          <w:p w14:paraId="3A3A9719" w14:textId="194E9AA3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49.02</w:t>
            </w:r>
            <w:r w:rsidR="00283B0E" w:rsidRP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16" w:type="pct"/>
            <w:vAlign w:val="center"/>
          </w:tcPr>
          <w:p w14:paraId="74C36ADA" w14:textId="3ED30482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23.48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451" w:type="pct"/>
            <w:vAlign w:val="center"/>
          </w:tcPr>
          <w:p w14:paraId="07E7260F" w14:textId="195A46D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0.00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496" w:type="pct"/>
            <w:vAlign w:val="center"/>
          </w:tcPr>
          <w:p w14:paraId="49ABC07A" w14:textId="165018DC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20.92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0.24</w:t>
            </w:r>
          </w:p>
        </w:tc>
        <w:tc>
          <w:tcPr>
            <w:tcW w:w="440" w:type="pct"/>
            <w:vAlign w:val="center"/>
          </w:tcPr>
          <w:p w14:paraId="5D03D68B" w14:textId="12B56C7C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1.77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0.11</w:t>
            </w:r>
          </w:p>
        </w:tc>
      </w:tr>
      <w:tr w:rsidR="00283B0E" w:rsidRPr="00987972" w14:paraId="6E20C7FE" w14:textId="77777777" w:rsidTr="00283B0E">
        <w:trPr>
          <w:jc w:val="center"/>
        </w:trPr>
        <w:tc>
          <w:tcPr>
            <w:tcW w:w="324" w:type="pct"/>
            <w:vMerge/>
          </w:tcPr>
          <w:p w14:paraId="00CE4704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vAlign w:val="center"/>
          </w:tcPr>
          <w:p w14:paraId="04871F20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Laboratory</w:t>
            </w:r>
          </w:p>
        </w:tc>
        <w:tc>
          <w:tcPr>
            <w:tcW w:w="580" w:type="pct"/>
            <w:vAlign w:val="center"/>
          </w:tcPr>
          <w:p w14:paraId="4EC1CAB8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5" w:type="pct"/>
            <w:vAlign w:val="center"/>
          </w:tcPr>
          <w:p w14:paraId="7B8ACDBD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vAlign w:val="center"/>
          </w:tcPr>
          <w:p w14:paraId="1703C4E6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vAlign w:val="center"/>
          </w:tcPr>
          <w:p w14:paraId="06A55B23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70.14</w:t>
            </w:r>
          </w:p>
        </w:tc>
        <w:tc>
          <w:tcPr>
            <w:tcW w:w="516" w:type="pct"/>
            <w:vAlign w:val="center"/>
          </w:tcPr>
          <w:p w14:paraId="10A60E4E" w14:textId="09BF1036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53.12</w:t>
            </w:r>
            <w:r w:rsidR="00283B0E" w:rsidRP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0.86</w:t>
            </w:r>
          </w:p>
        </w:tc>
        <w:tc>
          <w:tcPr>
            <w:tcW w:w="516" w:type="pct"/>
            <w:vAlign w:val="center"/>
          </w:tcPr>
          <w:p w14:paraId="4D7F8FD7" w14:textId="659D36FB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26.62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1.64</w:t>
            </w:r>
          </w:p>
        </w:tc>
        <w:tc>
          <w:tcPr>
            <w:tcW w:w="451" w:type="pct"/>
            <w:vAlign w:val="center"/>
          </w:tcPr>
          <w:p w14:paraId="31BE0C37" w14:textId="17B09A8C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0.00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496" w:type="pct"/>
            <w:vAlign w:val="center"/>
          </w:tcPr>
          <w:p w14:paraId="62E75D0A" w14:textId="12D352B5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16.56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0.46</w:t>
            </w:r>
          </w:p>
        </w:tc>
        <w:tc>
          <w:tcPr>
            <w:tcW w:w="440" w:type="pct"/>
            <w:vAlign w:val="center"/>
          </w:tcPr>
          <w:p w14:paraId="60E93846" w14:textId="7393BF8A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2.65</w:t>
            </w:r>
            <w:r w:rsidR="00283B0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0.17</w:t>
            </w:r>
          </w:p>
        </w:tc>
      </w:tr>
      <w:tr w:rsidR="00283B0E" w:rsidRPr="00987972" w14:paraId="2DFA78F3" w14:textId="77777777" w:rsidTr="00283B0E">
        <w:trPr>
          <w:jc w:val="center"/>
        </w:trPr>
        <w:tc>
          <w:tcPr>
            <w:tcW w:w="324" w:type="pct"/>
            <w:vMerge/>
          </w:tcPr>
          <w:p w14:paraId="7AA5510F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vAlign w:val="center"/>
          </w:tcPr>
          <w:p w14:paraId="33239AF8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Pilot</w:t>
            </w:r>
          </w:p>
        </w:tc>
        <w:tc>
          <w:tcPr>
            <w:tcW w:w="580" w:type="pct"/>
            <w:vAlign w:val="center"/>
          </w:tcPr>
          <w:p w14:paraId="77FCF2EF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70</w:t>
            </w:r>
          </w:p>
        </w:tc>
        <w:tc>
          <w:tcPr>
            <w:tcW w:w="515" w:type="pct"/>
            <w:vAlign w:val="center"/>
          </w:tcPr>
          <w:p w14:paraId="3E00A8AB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vAlign w:val="center"/>
          </w:tcPr>
          <w:p w14:paraId="3A538D0D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vAlign w:val="center"/>
          </w:tcPr>
          <w:p w14:paraId="3256F8E6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84.44</w:t>
            </w:r>
          </w:p>
        </w:tc>
        <w:tc>
          <w:tcPr>
            <w:tcW w:w="516" w:type="pct"/>
            <w:vAlign w:val="center"/>
          </w:tcPr>
          <w:p w14:paraId="4D976CD7" w14:textId="710FDE7E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48.02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0.13</w:t>
            </w:r>
          </w:p>
        </w:tc>
        <w:tc>
          <w:tcPr>
            <w:tcW w:w="516" w:type="pct"/>
            <w:vAlign w:val="center"/>
          </w:tcPr>
          <w:p w14:paraId="4537536A" w14:textId="1B1AAC38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23.35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0.19</w:t>
            </w:r>
          </w:p>
        </w:tc>
        <w:tc>
          <w:tcPr>
            <w:tcW w:w="451" w:type="pct"/>
            <w:vAlign w:val="center"/>
          </w:tcPr>
          <w:p w14:paraId="7687E524" w14:textId="0C73A5A3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496" w:type="pct"/>
            <w:vAlign w:val="center"/>
          </w:tcPr>
          <w:p w14:paraId="566E9BE6" w14:textId="34993510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20.90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0.11</w:t>
            </w:r>
          </w:p>
        </w:tc>
        <w:tc>
          <w:tcPr>
            <w:tcW w:w="440" w:type="pct"/>
            <w:vAlign w:val="center"/>
          </w:tcPr>
          <w:p w14:paraId="6C5FB047" w14:textId="4ED0C8A2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3.33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0.28</w:t>
            </w:r>
          </w:p>
        </w:tc>
      </w:tr>
      <w:tr w:rsidR="00283B0E" w:rsidRPr="00987972" w14:paraId="41DE2823" w14:textId="77777777" w:rsidTr="00283B0E">
        <w:trPr>
          <w:jc w:val="center"/>
        </w:trPr>
        <w:tc>
          <w:tcPr>
            <w:tcW w:w="324" w:type="pct"/>
            <w:vMerge/>
            <w:tcBorders>
              <w:bottom w:val="single" w:sz="4" w:space="0" w:color="auto"/>
            </w:tcBorders>
          </w:tcPr>
          <w:p w14:paraId="7CFEBE24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53D1704D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Pilot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24CE1251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10A166D3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1AF26560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27DA9B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65.20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73FA5821" w14:textId="54EC7EA4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57.17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0.62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6613D270" w14:textId="3912CDFD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26.63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0.33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217CF49F" w14:textId="37AC5C0B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51C13ABF" w14:textId="692CF185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13.11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0.47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7CF79A0F" w14:textId="0A470EDC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3.99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0.03</w:t>
            </w:r>
          </w:p>
        </w:tc>
      </w:tr>
      <w:tr w:rsidR="00283B0E" w:rsidRPr="00987972" w14:paraId="3943881F" w14:textId="77777777" w:rsidTr="00283B0E">
        <w:trPr>
          <w:jc w:val="center"/>
        </w:trPr>
        <w:tc>
          <w:tcPr>
            <w:tcW w:w="324" w:type="pct"/>
            <w:vMerge w:val="restart"/>
            <w:tcBorders>
              <w:top w:val="single" w:sz="4" w:space="0" w:color="auto"/>
            </w:tcBorders>
            <w:vAlign w:val="center"/>
          </w:tcPr>
          <w:p w14:paraId="02B695C5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Set #2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319C4BE2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Raw bagasse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14:paraId="5417E21D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334A482E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</w:tcBorders>
            <w:vAlign w:val="center"/>
          </w:tcPr>
          <w:p w14:paraId="43BFD7CA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87" w:type="pct"/>
            <w:tcBorders>
              <w:top w:val="single" w:sz="4" w:space="0" w:color="auto"/>
            </w:tcBorders>
            <w:vAlign w:val="center"/>
          </w:tcPr>
          <w:p w14:paraId="31C63A5F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1CBA2E1F" w14:textId="7016E74E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40.45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1.11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2D882C69" w14:textId="42389AA0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23.10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0.49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5C1C871E" w14:textId="71DE4F05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3.32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4D7874F8" w14:textId="5EC2D55C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25.08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212C3D97" w14:textId="3C143BC2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2.95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0.20</w:t>
            </w:r>
          </w:p>
        </w:tc>
      </w:tr>
      <w:tr w:rsidR="00283B0E" w:rsidRPr="00987972" w14:paraId="0B34DE76" w14:textId="77777777" w:rsidTr="00283B0E">
        <w:trPr>
          <w:jc w:val="center"/>
        </w:trPr>
        <w:tc>
          <w:tcPr>
            <w:tcW w:w="324" w:type="pct"/>
            <w:vMerge/>
          </w:tcPr>
          <w:p w14:paraId="6EC9E4ED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vAlign w:val="center"/>
          </w:tcPr>
          <w:p w14:paraId="526045DE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Laboratory</w:t>
            </w:r>
          </w:p>
        </w:tc>
        <w:tc>
          <w:tcPr>
            <w:tcW w:w="580" w:type="pct"/>
            <w:vAlign w:val="center"/>
          </w:tcPr>
          <w:p w14:paraId="52653388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515" w:type="pct"/>
            <w:vAlign w:val="center"/>
          </w:tcPr>
          <w:p w14:paraId="0F76D91A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vAlign w:val="center"/>
          </w:tcPr>
          <w:p w14:paraId="5D73751D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vAlign w:val="center"/>
          </w:tcPr>
          <w:p w14:paraId="3160BBFE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88.93</w:t>
            </w:r>
          </w:p>
        </w:tc>
        <w:tc>
          <w:tcPr>
            <w:tcW w:w="516" w:type="pct"/>
            <w:vAlign w:val="center"/>
          </w:tcPr>
          <w:p w14:paraId="6718CCAC" w14:textId="7A873B13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47.36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0.86</w:t>
            </w:r>
          </w:p>
        </w:tc>
        <w:tc>
          <w:tcPr>
            <w:tcW w:w="516" w:type="pct"/>
            <w:vAlign w:val="center"/>
          </w:tcPr>
          <w:p w14:paraId="3D70D4AD" w14:textId="7B57375F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25.74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0.46</w:t>
            </w:r>
          </w:p>
        </w:tc>
        <w:tc>
          <w:tcPr>
            <w:tcW w:w="451" w:type="pct"/>
            <w:vAlign w:val="center"/>
          </w:tcPr>
          <w:p w14:paraId="2C9BC3CB" w14:textId="36AB7ADA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0.51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496" w:type="pct"/>
            <w:vAlign w:val="center"/>
          </w:tcPr>
          <w:p w14:paraId="6EB31F81" w14:textId="026E3F13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21.44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0.67</w:t>
            </w:r>
          </w:p>
        </w:tc>
        <w:tc>
          <w:tcPr>
            <w:tcW w:w="440" w:type="pct"/>
            <w:vAlign w:val="center"/>
          </w:tcPr>
          <w:p w14:paraId="68CC931E" w14:textId="0C72ED5B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1.12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0.08</w:t>
            </w:r>
          </w:p>
        </w:tc>
      </w:tr>
      <w:tr w:rsidR="00283B0E" w:rsidRPr="00987972" w14:paraId="54EE07C9" w14:textId="77777777" w:rsidTr="00283B0E">
        <w:trPr>
          <w:jc w:val="center"/>
        </w:trPr>
        <w:tc>
          <w:tcPr>
            <w:tcW w:w="324" w:type="pct"/>
            <w:vMerge/>
          </w:tcPr>
          <w:p w14:paraId="06471250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vAlign w:val="center"/>
          </w:tcPr>
          <w:p w14:paraId="6F963870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Laboratory</w:t>
            </w:r>
          </w:p>
        </w:tc>
        <w:tc>
          <w:tcPr>
            <w:tcW w:w="580" w:type="pct"/>
            <w:vAlign w:val="center"/>
          </w:tcPr>
          <w:p w14:paraId="7100156C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70</w:t>
            </w:r>
          </w:p>
        </w:tc>
        <w:tc>
          <w:tcPr>
            <w:tcW w:w="515" w:type="pct"/>
            <w:vAlign w:val="center"/>
          </w:tcPr>
          <w:p w14:paraId="2B42D070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vAlign w:val="center"/>
          </w:tcPr>
          <w:p w14:paraId="3D432A6F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vAlign w:val="center"/>
          </w:tcPr>
          <w:p w14:paraId="54BFC4AE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85.98</w:t>
            </w:r>
          </w:p>
        </w:tc>
        <w:tc>
          <w:tcPr>
            <w:tcW w:w="516" w:type="pct"/>
            <w:vAlign w:val="center"/>
          </w:tcPr>
          <w:p w14:paraId="5BE937AD" w14:textId="50498953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49.21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0.78</w:t>
            </w:r>
          </w:p>
        </w:tc>
        <w:tc>
          <w:tcPr>
            <w:tcW w:w="516" w:type="pct"/>
            <w:vAlign w:val="center"/>
          </w:tcPr>
          <w:p w14:paraId="1D09DA57" w14:textId="75E1BFFE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26.15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0.39</w:t>
            </w:r>
          </w:p>
        </w:tc>
        <w:tc>
          <w:tcPr>
            <w:tcW w:w="451" w:type="pct"/>
            <w:vAlign w:val="center"/>
          </w:tcPr>
          <w:p w14:paraId="1E0A0410" w14:textId="1138286F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0.04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496" w:type="pct"/>
            <w:vAlign w:val="center"/>
          </w:tcPr>
          <w:p w14:paraId="014AA618" w14:textId="658781D8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18.23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0.22</w:t>
            </w:r>
          </w:p>
        </w:tc>
        <w:tc>
          <w:tcPr>
            <w:tcW w:w="440" w:type="pct"/>
            <w:vAlign w:val="center"/>
          </w:tcPr>
          <w:p w14:paraId="27D296C0" w14:textId="10498EE6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1.38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0.12</w:t>
            </w:r>
          </w:p>
        </w:tc>
      </w:tr>
      <w:tr w:rsidR="00283B0E" w:rsidRPr="00987972" w14:paraId="35BB3B61" w14:textId="77777777" w:rsidTr="00283B0E">
        <w:trPr>
          <w:jc w:val="center"/>
        </w:trPr>
        <w:tc>
          <w:tcPr>
            <w:tcW w:w="324" w:type="pct"/>
            <w:vMerge/>
            <w:tcBorders>
              <w:bottom w:val="single" w:sz="4" w:space="0" w:color="auto"/>
            </w:tcBorders>
          </w:tcPr>
          <w:p w14:paraId="4AAD8CAA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7EFA216F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Laboratory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5CE18AB2" w14:textId="77777777" w:rsidR="002F69E6" w:rsidRPr="00283B0E" w:rsidRDefault="002F69E6" w:rsidP="005E10EF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83B0E">
              <w:rPr>
                <w:rFonts w:cstheme="minorHAnsi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392B3BE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3E065B23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4E322C3" w14:textId="77777777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77.40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68B94C88" w14:textId="390F57F0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53.05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0.85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27B9F85E" w14:textId="540BA3C9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26.46</w:t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0.48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2479E466" w14:textId="035DD9DA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733BE402" w14:textId="043B164F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14.80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0.54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5BA72174" w14:textId="61BA9C64" w:rsidR="002F69E6" w:rsidRPr="00283B0E" w:rsidRDefault="002F69E6" w:rsidP="005E10E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1.73</w:t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sym w:font="Symbol" w:char="F0B1"/>
            </w:r>
            <w:r w:rsid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B0E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0.20</w:t>
            </w:r>
          </w:p>
        </w:tc>
      </w:tr>
    </w:tbl>
    <w:p w14:paraId="6AE1C2B7" w14:textId="77777777" w:rsidR="002F69E6" w:rsidRDefault="002F69E6" w:rsidP="002F69E6">
      <w:pPr>
        <w:rPr>
          <w:lang w:val="en-US"/>
        </w:rPr>
      </w:pPr>
    </w:p>
    <w:p w14:paraId="71F7D572" w14:textId="77777777" w:rsidR="002F69E6" w:rsidRDefault="002F69E6" w:rsidP="002F69E6">
      <w:pPr>
        <w:rPr>
          <w:lang w:val="en-US"/>
        </w:rPr>
      </w:pPr>
    </w:p>
    <w:p w14:paraId="21E7D5F9" w14:textId="77777777" w:rsidR="00C04B02" w:rsidRDefault="00C04B02" w:rsidP="002F69E6">
      <w:pPr>
        <w:rPr>
          <w:lang w:val="en-US"/>
        </w:rPr>
      </w:pPr>
    </w:p>
    <w:p w14:paraId="4BC47711" w14:textId="3972F068" w:rsidR="002F69E6" w:rsidRPr="00F961CA" w:rsidRDefault="002F69E6" w:rsidP="00AC07B0">
      <w:pPr>
        <w:pStyle w:val="Caption"/>
        <w:keepNext/>
        <w:spacing w:line="240" w:lineRule="auto"/>
        <w:jc w:val="both"/>
        <w:rPr>
          <w:sz w:val="24"/>
          <w:szCs w:val="24"/>
          <w:lang w:val="en-US"/>
        </w:rPr>
      </w:pPr>
      <w:r w:rsidRPr="005E10EF">
        <w:rPr>
          <w:b/>
          <w:bCs/>
          <w:sz w:val="24"/>
          <w:szCs w:val="24"/>
          <w:lang w:val="en-US"/>
        </w:rPr>
        <w:t>Table S</w:t>
      </w:r>
      <w:r w:rsidRPr="005E10EF">
        <w:rPr>
          <w:b/>
          <w:bCs/>
          <w:sz w:val="24"/>
          <w:szCs w:val="24"/>
        </w:rPr>
        <w:fldChar w:fldCharType="begin"/>
      </w:r>
      <w:r w:rsidRPr="005E10EF">
        <w:rPr>
          <w:b/>
          <w:bCs/>
          <w:sz w:val="24"/>
          <w:szCs w:val="24"/>
          <w:lang w:val="en-US"/>
        </w:rPr>
        <w:instrText xml:space="preserve"> SEQ Table \* ARABIC </w:instrText>
      </w:r>
      <w:r w:rsidRPr="005E10EF">
        <w:rPr>
          <w:b/>
          <w:bCs/>
          <w:sz w:val="24"/>
          <w:szCs w:val="24"/>
        </w:rPr>
        <w:fldChar w:fldCharType="separate"/>
      </w:r>
      <w:r w:rsidRPr="005E10EF">
        <w:rPr>
          <w:b/>
          <w:bCs/>
          <w:noProof/>
          <w:sz w:val="24"/>
          <w:szCs w:val="24"/>
          <w:lang w:val="en-US"/>
        </w:rPr>
        <w:t>2</w:t>
      </w:r>
      <w:r w:rsidRPr="005E10EF">
        <w:rPr>
          <w:b/>
          <w:bCs/>
          <w:sz w:val="24"/>
          <w:szCs w:val="24"/>
        </w:rPr>
        <w:fldChar w:fldCharType="end"/>
      </w:r>
      <w:r w:rsidRPr="005E10EF">
        <w:rPr>
          <w:b/>
          <w:bCs/>
          <w:sz w:val="24"/>
          <w:szCs w:val="24"/>
          <w:lang w:val="en-US"/>
        </w:rPr>
        <w:t>.</w:t>
      </w:r>
      <w:r w:rsidRPr="009679B5">
        <w:rPr>
          <w:sz w:val="24"/>
          <w:szCs w:val="24"/>
          <w:lang w:val="en-US"/>
        </w:rPr>
        <w:t xml:space="preserve"> </w:t>
      </w:r>
      <w:r w:rsidR="002A49B5">
        <w:rPr>
          <w:sz w:val="24"/>
          <w:szCs w:val="24"/>
          <w:lang w:val="en-US"/>
        </w:rPr>
        <w:t>P</w:t>
      </w:r>
      <w:r w:rsidRPr="009679B5">
        <w:rPr>
          <w:sz w:val="24"/>
          <w:szCs w:val="24"/>
          <w:lang w:val="en-US"/>
        </w:rPr>
        <w:t xml:space="preserve">arameters </w:t>
      </w:r>
      <w:r w:rsidR="002A49B5">
        <w:rPr>
          <w:sz w:val="24"/>
          <w:szCs w:val="24"/>
          <w:lang w:val="en-US"/>
        </w:rPr>
        <w:t xml:space="preserve">obtained from the kinetic modeling </w:t>
      </w:r>
      <w:r w:rsidRPr="009679B5">
        <w:rPr>
          <w:sz w:val="24"/>
          <w:szCs w:val="24"/>
          <w:lang w:val="en-US"/>
        </w:rPr>
        <w:t>of mono-digested and co-digested substrates.</w:t>
      </w:r>
      <w:r w:rsidRPr="002820D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 lag phases t</w:t>
      </w:r>
      <w:r w:rsidRPr="005E10EF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(2.8 days) and t</w:t>
      </w:r>
      <w:r w:rsidRPr="005E10EF"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(11.3 days) are well separated for the alkaline liquor</w:t>
      </w:r>
      <w:r w:rsidRPr="00FC453C">
        <w:rPr>
          <w:sz w:val="24"/>
          <w:szCs w:val="24"/>
          <w:lang w:val="en-US"/>
        </w:rPr>
        <w:t>.</w:t>
      </w:r>
    </w:p>
    <w:tbl>
      <w:tblPr>
        <w:tblW w:w="9602" w:type="dxa"/>
        <w:tblLayout w:type="fixed"/>
        <w:tblLook w:val="0400" w:firstRow="0" w:lastRow="0" w:firstColumn="0" w:lastColumn="0" w:noHBand="0" w:noVBand="1"/>
      </w:tblPr>
      <w:tblGrid>
        <w:gridCol w:w="3562"/>
        <w:gridCol w:w="1960"/>
        <w:gridCol w:w="1240"/>
        <w:gridCol w:w="2840"/>
      </w:tblGrid>
      <w:tr w:rsidR="002F69E6" w:rsidRPr="009F3C47" w14:paraId="3FC4363C" w14:textId="77777777" w:rsidTr="005E10EF">
        <w:trPr>
          <w:trHeight w:val="276"/>
        </w:trPr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89C5E" w14:textId="77777777" w:rsidR="002F69E6" w:rsidRPr="009679B5" w:rsidRDefault="002F69E6" w:rsidP="005E10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3B026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>Alkaline</w:t>
            </w:r>
            <w:proofErr w:type="spellEnd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>liquor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947CA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>Vinass</w:t>
            </w: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4141C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>Alkaline</w:t>
            </w:r>
            <w:proofErr w:type="spellEnd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>liquor</w:t>
            </w:r>
            <w:proofErr w:type="spellEnd"/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V</w:t>
            </w:r>
            <w:r w:rsidRPr="009F3C47">
              <w:rPr>
                <w:rFonts w:eastAsia="Times New Roman" w:cs="Arial"/>
                <w:b/>
                <w:color w:val="000000"/>
                <w:sz w:val="16"/>
                <w:szCs w:val="16"/>
              </w:rPr>
              <w:t>inasse</w:t>
            </w:r>
            <w:proofErr w:type="spellEnd"/>
          </w:p>
        </w:tc>
      </w:tr>
      <w:tr w:rsidR="002F69E6" w:rsidRPr="009F3C47" w14:paraId="6C7C53F7" w14:textId="77777777" w:rsidTr="005E10EF">
        <w:trPr>
          <w:trHeight w:val="300"/>
        </w:trPr>
        <w:tc>
          <w:tcPr>
            <w:tcW w:w="3562" w:type="dxa"/>
            <w:shd w:val="clear" w:color="auto" w:fill="auto"/>
            <w:vAlign w:val="center"/>
          </w:tcPr>
          <w:p w14:paraId="6561813F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</w:rPr>
            </w:pPr>
            <w:proofErr w:type="spellStart"/>
            <w:r w:rsidRPr="009F3C47">
              <w:rPr>
                <w:rFonts w:eastAsia="Times New Roman" w:cs="Arial"/>
                <w:i/>
                <w:color w:val="000000"/>
                <w:sz w:val="16"/>
                <w:szCs w:val="16"/>
              </w:rPr>
              <w:t>V</w:t>
            </w:r>
            <w:r w:rsidRPr="009F3C47">
              <w:rPr>
                <w:rFonts w:eastAsia="Times New Roman" w:cs="Arial"/>
                <w:i/>
                <w:color w:val="000000"/>
                <w:sz w:val="16"/>
                <w:szCs w:val="16"/>
                <w:vertAlign w:val="subscript"/>
              </w:rPr>
              <w:t>max</w:t>
            </w:r>
            <w:proofErr w:type="spellEnd"/>
            <w:r w:rsidRPr="009F3C47">
              <w:rPr>
                <w:rFonts w:eastAsia="Times New Roman" w:cs="Arial"/>
                <w:i/>
                <w:color w:val="000000"/>
                <w:sz w:val="16"/>
                <w:szCs w:val="16"/>
              </w:rPr>
              <w:t xml:space="preserve"> (</w:t>
            </w:r>
            <w:r w:rsidRPr="009F3C47">
              <w:rPr>
                <w:rFonts w:eastAsia="Arial" w:cs="Arial"/>
                <w:i/>
                <w:color w:val="000000"/>
                <w:sz w:val="16"/>
                <w:szCs w:val="16"/>
              </w:rPr>
              <w:t>NmLCH</w:t>
            </w:r>
            <w:r w:rsidRPr="009F3C47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4</w:t>
            </w:r>
            <w:r w:rsidRPr="009F3C47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i/>
                <w:color w:val="000000"/>
                <w:sz w:val="16"/>
                <w:szCs w:val="16"/>
              </w:rPr>
              <w:t>g</w:t>
            </w:r>
            <w:r w:rsidRPr="009F3C47">
              <w:rPr>
                <w:rFonts w:eastAsia="Arial" w:cs="Arial"/>
                <w:i/>
                <w:color w:val="000000"/>
                <w:sz w:val="16"/>
                <w:szCs w:val="16"/>
              </w:rPr>
              <w:t>VS</w:t>
            </w:r>
            <w:r w:rsidRPr="009F3C47">
              <w:rPr>
                <w:rFonts w:eastAsia="Arial" w:cs="Arial"/>
                <w:i/>
                <w:color w:val="000000"/>
                <w:sz w:val="16"/>
                <w:szCs w:val="16"/>
                <w:vertAlign w:val="superscript"/>
              </w:rPr>
              <w:t>-1</w:t>
            </w:r>
            <w:r w:rsidRPr="009F3C47">
              <w:rPr>
                <w:rFonts w:eastAsia="Times New Roman"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8A84BD7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9F3C47">
              <w:rPr>
                <w:rFonts w:eastAsia="Arial" w:cs="Arial"/>
                <w:color w:val="000000"/>
                <w:sz w:val="16"/>
                <w:szCs w:val="16"/>
              </w:rPr>
              <w:t>616.5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B725DE9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9F3C47">
              <w:rPr>
                <w:rFonts w:eastAsia="Arial" w:cs="Arial"/>
                <w:color w:val="000000"/>
                <w:sz w:val="16"/>
                <w:szCs w:val="16"/>
              </w:rPr>
              <w:t>262.5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D896F37" w14:textId="77777777" w:rsidR="002F69E6" w:rsidRPr="009F3C47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9F3C47">
              <w:rPr>
                <w:rFonts w:eastAsia="Arial" w:cs="Arial"/>
                <w:color w:val="000000"/>
                <w:sz w:val="16"/>
                <w:szCs w:val="16"/>
              </w:rPr>
              <w:t>350.6</w:t>
            </w:r>
          </w:p>
        </w:tc>
      </w:tr>
      <w:tr w:rsidR="002F69E6" w:rsidRPr="000149D5" w14:paraId="4776150C" w14:textId="77777777" w:rsidTr="005E10EF">
        <w:trPr>
          <w:trHeight w:val="288"/>
        </w:trPr>
        <w:tc>
          <w:tcPr>
            <w:tcW w:w="3562" w:type="dxa"/>
            <w:shd w:val="clear" w:color="auto" w:fill="auto"/>
            <w:vAlign w:val="center"/>
          </w:tcPr>
          <w:p w14:paraId="78AE1367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i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>t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1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(d)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492B4D2E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D3CB3CE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CCAB45C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2.8</w:t>
            </w:r>
          </w:p>
        </w:tc>
      </w:tr>
      <w:tr w:rsidR="002F69E6" w:rsidRPr="000149D5" w14:paraId="2EFFF8E5" w14:textId="77777777" w:rsidTr="005E10EF">
        <w:trPr>
          <w:trHeight w:val="312"/>
        </w:trPr>
        <w:tc>
          <w:tcPr>
            <w:tcW w:w="3562" w:type="dxa"/>
            <w:shd w:val="clear" w:color="auto" w:fill="auto"/>
            <w:vAlign w:val="center"/>
          </w:tcPr>
          <w:p w14:paraId="18124F38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i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>t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2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(d)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175D35D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03A5D37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A16FD4C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2.1</w:t>
            </w:r>
          </w:p>
        </w:tc>
      </w:tr>
      <w:tr w:rsidR="002F69E6" w:rsidRPr="000149D5" w14:paraId="5F071A5A" w14:textId="77777777" w:rsidTr="005E10EF">
        <w:trPr>
          <w:trHeight w:val="324"/>
        </w:trPr>
        <w:tc>
          <w:tcPr>
            <w:tcW w:w="3562" w:type="dxa"/>
            <w:shd w:val="clear" w:color="auto" w:fill="auto"/>
            <w:vAlign w:val="center"/>
          </w:tcPr>
          <w:p w14:paraId="2CFC2A15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i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>r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1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(NmLCH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4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gVS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perscript"/>
              </w:rPr>
              <w:t>-1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d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perscript"/>
              </w:rPr>
              <w:t>-1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0E726A4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EC25891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193.2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0CC773D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107.3</w:t>
            </w:r>
          </w:p>
        </w:tc>
      </w:tr>
      <w:tr w:rsidR="002F69E6" w:rsidRPr="000149D5" w14:paraId="3786D545" w14:textId="77777777" w:rsidTr="005E10EF">
        <w:trPr>
          <w:trHeight w:val="336"/>
        </w:trPr>
        <w:tc>
          <w:tcPr>
            <w:tcW w:w="3562" w:type="dxa"/>
            <w:shd w:val="clear" w:color="auto" w:fill="auto"/>
            <w:vAlign w:val="center"/>
          </w:tcPr>
          <w:p w14:paraId="2E8ADB91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i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>r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2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(NmLCH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bscript"/>
              </w:rPr>
              <w:t>4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gVS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perscript"/>
              </w:rPr>
              <w:t>-1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 xml:space="preserve"> d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  <w:vertAlign w:val="superscript"/>
              </w:rPr>
              <w:t>-1</w:t>
            </w:r>
            <w:r w:rsidRPr="000149D5">
              <w:rPr>
                <w:rFonts w:eastAsia="Arial"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0162098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BED35AC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630C1C8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7.9</w:t>
            </w:r>
          </w:p>
        </w:tc>
      </w:tr>
      <w:tr w:rsidR="002F69E6" w:rsidRPr="000149D5" w14:paraId="68B13810" w14:textId="77777777" w:rsidTr="005E10EF">
        <w:trPr>
          <w:trHeight w:val="336"/>
        </w:trPr>
        <w:tc>
          <w:tcPr>
            <w:tcW w:w="3562" w:type="dxa"/>
            <w:shd w:val="clear" w:color="auto" w:fill="auto"/>
            <w:vAlign w:val="center"/>
          </w:tcPr>
          <w:p w14:paraId="4AB09A13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</w:rPr>
            </w:pPr>
            <w:r w:rsidRPr="000149D5">
              <w:rPr>
                <w:rFonts w:eastAsia="Times New Roman" w:cs="Arial"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41394DB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E427A1D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47537B62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2F69E6" w:rsidRPr="009F3C47" w14:paraId="12AEE317" w14:textId="77777777" w:rsidTr="005E10EF">
        <w:trPr>
          <w:trHeight w:val="336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0B95E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</w:rPr>
            </w:pPr>
            <w:r w:rsidRPr="000149D5">
              <w:rPr>
                <w:rFonts w:eastAsia="Times New Roman" w:cs="Arial"/>
                <w:i/>
                <w:color w:val="000000"/>
                <w:sz w:val="16"/>
                <w:szCs w:val="16"/>
              </w:rPr>
              <w:t>R</w:t>
            </w:r>
            <w:r w:rsidRPr="000149D5">
              <w:rPr>
                <w:rFonts w:eastAsia="Times New Roman" w:cs="Arial"/>
                <w:i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43926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10CCC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4A51C" w14:textId="77777777" w:rsidR="002F69E6" w:rsidRPr="000149D5" w:rsidRDefault="002F69E6" w:rsidP="005E10EF">
            <w:pPr>
              <w:spacing w:line="240" w:lineRule="auto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0149D5">
              <w:rPr>
                <w:rFonts w:eastAsia="Arial" w:cs="Arial"/>
                <w:color w:val="000000"/>
                <w:sz w:val="16"/>
                <w:szCs w:val="16"/>
              </w:rPr>
              <w:t>0.97</w:t>
            </w:r>
          </w:p>
        </w:tc>
      </w:tr>
    </w:tbl>
    <w:p w14:paraId="720CD815" w14:textId="77777777" w:rsidR="002F69E6" w:rsidRDefault="002F69E6" w:rsidP="00FD5AD5"/>
    <w:p w14:paraId="3AB7AEB7" w14:textId="1E4E8840" w:rsidR="002F69E6" w:rsidRPr="00AD0A70" w:rsidRDefault="002A49B5" w:rsidP="00AD0A70">
      <w:pPr>
        <w:spacing w:line="240" w:lineRule="auto"/>
        <w:rPr>
          <w:lang w:val="en-US"/>
        </w:rPr>
      </w:pPr>
      <w:r w:rsidRPr="004C2EA4">
        <w:rPr>
          <w:lang w:val="en-US"/>
        </w:rPr>
        <w:br w:type="page"/>
      </w:r>
    </w:p>
    <w:p w14:paraId="78F1ED00" w14:textId="77777777" w:rsidR="00465CBA" w:rsidRDefault="00032697" w:rsidP="00AC07B0">
      <w:pPr>
        <w:pStyle w:val="Papersbody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028D324" wp14:editId="4B15FBE9">
            <wp:extent cx="2759888" cy="7013050"/>
            <wp:effectExtent l="0" t="0" r="2540" b="0"/>
            <wp:docPr id="860598029" name="Picture 7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8029" name="Picture 7" descr="A graph of different colored bar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179" cy="70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C9E9" w14:textId="6B257161" w:rsidR="00C04B02" w:rsidRDefault="00465CBA" w:rsidP="00AC07B0">
      <w:pPr>
        <w:pStyle w:val="Caption"/>
        <w:spacing w:line="240" w:lineRule="auto"/>
        <w:jc w:val="both"/>
        <w:rPr>
          <w:sz w:val="24"/>
          <w:szCs w:val="24"/>
          <w:lang w:val="en-US"/>
        </w:rPr>
      </w:pPr>
      <w:r w:rsidRPr="00C37897">
        <w:rPr>
          <w:b/>
          <w:bCs/>
          <w:sz w:val="24"/>
          <w:szCs w:val="24"/>
          <w:lang w:val="en-US"/>
        </w:rPr>
        <w:t>Fig</w:t>
      </w:r>
      <w:r w:rsidR="00107564">
        <w:rPr>
          <w:b/>
          <w:bCs/>
          <w:sz w:val="24"/>
          <w:szCs w:val="24"/>
          <w:lang w:val="en-US"/>
        </w:rPr>
        <w:t>.</w:t>
      </w:r>
      <w:r w:rsidRPr="00C37897">
        <w:rPr>
          <w:b/>
          <w:bCs/>
          <w:sz w:val="24"/>
          <w:szCs w:val="24"/>
          <w:lang w:val="en-US"/>
        </w:rPr>
        <w:t xml:space="preserve"> S</w:t>
      </w:r>
      <w:r w:rsidR="00A76F69">
        <w:rPr>
          <w:b/>
          <w:bCs/>
          <w:sz w:val="24"/>
          <w:szCs w:val="24"/>
          <w:lang w:val="en-US"/>
        </w:rPr>
        <w:t>1</w:t>
      </w:r>
      <w:r w:rsidRPr="00465CB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Sugars yield of deacetylated (n</w:t>
      </w:r>
      <w:r w:rsidRPr="00381448">
        <w:rPr>
          <w:sz w:val="24"/>
          <w:szCs w:val="24"/>
          <w:lang w:val="en-US"/>
        </w:rPr>
        <w:t>on-refined</w:t>
      </w:r>
      <w:r>
        <w:rPr>
          <w:sz w:val="24"/>
          <w:szCs w:val="24"/>
          <w:lang w:val="en-US"/>
        </w:rPr>
        <w:t>)</w:t>
      </w:r>
      <w:r w:rsidRPr="0038144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 deacetylated and mechanical</w:t>
      </w:r>
      <w:r w:rsidRPr="00381448">
        <w:rPr>
          <w:sz w:val="24"/>
          <w:szCs w:val="24"/>
          <w:lang w:val="en-US"/>
        </w:rPr>
        <w:t xml:space="preserve"> refined</w:t>
      </w:r>
      <w:r>
        <w:rPr>
          <w:sz w:val="24"/>
          <w:szCs w:val="24"/>
          <w:lang w:val="en-US"/>
        </w:rPr>
        <w:t xml:space="preserve"> (DMR) bagasse (set #1) treated with high alkali loadings at pilot scale. Enzymatic hydrolysis was conducted at 2</w:t>
      </w:r>
      <w:r w:rsidR="00283B0E">
        <w:rPr>
          <w:rFonts w:cs="Arial"/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>10% solids and 20</w:t>
      </w:r>
      <w:r w:rsidR="00283B0E">
        <w:rPr>
          <w:rFonts w:cs="Arial"/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>80 mg of protein per gram of glucan. Refining conditions refer to disk rotation (rpm) and feeding time (sec/kg) as follows: condition 1</w:t>
      </w:r>
      <w:r w:rsidR="00283B0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1200 rpm and 100 sec/kg; condition 2</w:t>
      </w:r>
      <w:r w:rsidR="00283B0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1200 rpm and 120 sec/kg; condition 3</w:t>
      </w:r>
      <w:r w:rsidR="00283B0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1200 rpm and 160 sec/kg; condition 4</w:t>
      </w:r>
      <w:r w:rsidR="00283B0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600 rpm and 160 sec/kg.</w:t>
      </w:r>
    </w:p>
    <w:p w14:paraId="779E9813" w14:textId="10AC3079" w:rsidR="00465CBA" w:rsidRDefault="00F36A91" w:rsidP="001C02A1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38CC39F8" wp14:editId="27742875">
            <wp:extent cx="2667000" cy="6350000"/>
            <wp:effectExtent l="0" t="0" r="0" b="0"/>
            <wp:docPr id="1928525315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25315" name="Picture 2" descr="A screenshot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B81A9" w14:textId="2FF3541C" w:rsidR="006801CA" w:rsidRPr="00465CBA" w:rsidRDefault="00465CBA" w:rsidP="001C02A1">
      <w:pPr>
        <w:pStyle w:val="Caption"/>
        <w:spacing w:line="240" w:lineRule="auto"/>
        <w:jc w:val="both"/>
        <w:rPr>
          <w:sz w:val="24"/>
          <w:szCs w:val="24"/>
          <w:lang w:val="en-US"/>
        </w:rPr>
      </w:pPr>
      <w:r w:rsidRPr="00465CBA">
        <w:rPr>
          <w:b/>
          <w:bCs/>
          <w:sz w:val="24"/>
          <w:szCs w:val="24"/>
          <w:lang w:val="en-US"/>
        </w:rPr>
        <w:t>Fig</w:t>
      </w:r>
      <w:r w:rsidR="00107564">
        <w:rPr>
          <w:b/>
          <w:bCs/>
          <w:sz w:val="24"/>
          <w:szCs w:val="24"/>
          <w:lang w:val="en-US"/>
        </w:rPr>
        <w:t>.</w:t>
      </w:r>
      <w:r w:rsidRPr="00465CBA">
        <w:rPr>
          <w:b/>
          <w:bCs/>
          <w:sz w:val="24"/>
          <w:szCs w:val="24"/>
          <w:lang w:val="en-US"/>
        </w:rPr>
        <w:t xml:space="preserve"> S</w:t>
      </w:r>
      <w:r w:rsidR="00A76F69">
        <w:rPr>
          <w:b/>
          <w:bCs/>
          <w:sz w:val="24"/>
          <w:szCs w:val="24"/>
          <w:lang w:val="en-US"/>
        </w:rPr>
        <w:t>2</w:t>
      </w:r>
      <w:r w:rsidRPr="00465CBA">
        <w:rPr>
          <w:sz w:val="24"/>
          <w:szCs w:val="24"/>
          <w:lang w:val="en-US"/>
        </w:rPr>
        <w:t xml:space="preserve"> </w:t>
      </w:r>
      <w:r w:rsidRPr="00B41C99">
        <w:rPr>
          <w:sz w:val="24"/>
          <w:szCs w:val="24"/>
          <w:lang w:val="en-US"/>
        </w:rPr>
        <w:t xml:space="preserve">Characterization of </w:t>
      </w:r>
      <w:r w:rsidR="003C0D33">
        <w:rPr>
          <w:sz w:val="24"/>
          <w:szCs w:val="24"/>
          <w:lang w:val="en-US"/>
        </w:rPr>
        <w:t xml:space="preserve">the lignins from </w:t>
      </w:r>
      <w:r w:rsidRPr="00781051">
        <w:rPr>
          <w:sz w:val="24"/>
          <w:szCs w:val="24"/>
          <w:lang w:val="en-US"/>
        </w:rPr>
        <w:t xml:space="preserve">alkaline liquor </w:t>
      </w:r>
      <w:r w:rsidRPr="00B41C99">
        <w:rPr>
          <w:sz w:val="24"/>
          <w:szCs w:val="24"/>
          <w:lang w:val="en-US"/>
        </w:rPr>
        <w:t>obtained at low, medium, and high alkali loading</w:t>
      </w:r>
      <w:r w:rsidRPr="00781051">
        <w:rPr>
          <w:sz w:val="24"/>
          <w:szCs w:val="24"/>
          <w:lang w:val="en-US"/>
        </w:rPr>
        <w:t>s (set #</w:t>
      </w:r>
      <w:r w:rsidR="00283B0E">
        <w:rPr>
          <w:sz w:val="24"/>
          <w:szCs w:val="24"/>
          <w:lang w:val="en-US"/>
        </w:rPr>
        <w:t>2</w:t>
      </w:r>
      <w:r w:rsidRPr="00781051">
        <w:rPr>
          <w:sz w:val="24"/>
          <w:szCs w:val="24"/>
          <w:lang w:val="en-US"/>
        </w:rPr>
        <w:t>)</w:t>
      </w:r>
      <w:r w:rsidRPr="00B41C99">
        <w:rPr>
          <w:sz w:val="24"/>
          <w:szCs w:val="24"/>
          <w:lang w:val="en-US"/>
        </w:rPr>
        <w:t xml:space="preserve">. (a) </w:t>
      </w:r>
      <w:r w:rsidR="00283B0E">
        <w:rPr>
          <w:sz w:val="24"/>
          <w:szCs w:val="24"/>
          <w:lang w:val="en-US"/>
        </w:rPr>
        <w:t>N</w:t>
      </w:r>
      <w:r w:rsidR="00B43D85" w:rsidRPr="00B43D85">
        <w:rPr>
          <w:sz w:val="24"/>
          <w:szCs w:val="24"/>
          <w:lang w:val="en-US"/>
        </w:rPr>
        <w:t>umber</w:t>
      </w:r>
      <w:r w:rsidR="00EB0BAA">
        <w:rPr>
          <w:sz w:val="24"/>
          <w:szCs w:val="24"/>
          <w:lang w:val="en-US"/>
        </w:rPr>
        <w:t>-</w:t>
      </w:r>
      <w:r w:rsidR="00B43D85" w:rsidRPr="00B43D85">
        <w:rPr>
          <w:sz w:val="24"/>
          <w:szCs w:val="24"/>
          <w:lang w:val="en-US"/>
        </w:rPr>
        <w:t xml:space="preserve">average </w:t>
      </w:r>
      <w:r w:rsidR="00283B0E">
        <w:rPr>
          <w:sz w:val="24"/>
          <w:szCs w:val="24"/>
          <w:lang w:val="en-US"/>
        </w:rPr>
        <w:t xml:space="preserve">(Mn) and weight-average (Mw) </w:t>
      </w:r>
      <w:r w:rsidR="00B43D85" w:rsidRPr="00B43D85">
        <w:rPr>
          <w:sz w:val="24"/>
          <w:szCs w:val="24"/>
          <w:lang w:val="en-US"/>
        </w:rPr>
        <w:t>molecular weight</w:t>
      </w:r>
      <w:r w:rsidR="00283B0E">
        <w:rPr>
          <w:sz w:val="24"/>
          <w:szCs w:val="24"/>
          <w:lang w:val="en-US"/>
        </w:rPr>
        <w:t xml:space="preserve">s. Polydispersity (Mw/Mn) is indicated in the legend. </w:t>
      </w:r>
      <w:r w:rsidRPr="00B41C99">
        <w:rPr>
          <w:sz w:val="24"/>
          <w:szCs w:val="24"/>
          <w:lang w:val="en-US"/>
        </w:rPr>
        <w:t xml:space="preserve">(b) </w:t>
      </w:r>
      <w:r w:rsidRPr="00781051">
        <w:rPr>
          <w:sz w:val="24"/>
          <w:szCs w:val="24"/>
          <w:lang w:val="en-US"/>
        </w:rPr>
        <w:t xml:space="preserve">Relative </w:t>
      </w:r>
      <w:r w:rsidR="00283B0E">
        <w:rPr>
          <w:sz w:val="24"/>
          <w:szCs w:val="24"/>
          <w:lang w:val="en-US"/>
        </w:rPr>
        <w:t xml:space="preserve">signal intensity </w:t>
      </w:r>
      <w:r w:rsidRPr="00781051">
        <w:rPr>
          <w:sz w:val="24"/>
          <w:szCs w:val="24"/>
          <w:lang w:val="en-US"/>
        </w:rPr>
        <w:t>of</w:t>
      </w:r>
      <w:r w:rsidR="002A4734">
        <w:rPr>
          <w:sz w:val="24"/>
          <w:szCs w:val="24"/>
          <w:lang w:val="en-US"/>
        </w:rPr>
        <w:t xml:space="preserve"> the</w:t>
      </w:r>
      <w:r w:rsidRPr="00781051">
        <w:rPr>
          <w:sz w:val="24"/>
          <w:szCs w:val="24"/>
          <w:lang w:val="en-US"/>
        </w:rPr>
        <w:t xml:space="preserve"> main </w:t>
      </w:r>
      <w:r w:rsidR="00283B0E">
        <w:rPr>
          <w:sz w:val="24"/>
          <w:szCs w:val="24"/>
          <w:lang w:val="en-US"/>
        </w:rPr>
        <w:t xml:space="preserve">HSQC </w:t>
      </w:r>
      <w:r w:rsidRPr="00781051">
        <w:rPr>
          <w:sz w:val="24"/>
          <w:szCs w:val="24"/>
          <w:lang w:val="en-US"/>
        </w:rPr>
        <w:t>spectral regions.</w:t>
      </w:r>
      <w:r w:rsidR="0028612E">
        <w:rPr>
          <w:sz w:val="24"/>
          <w:szCs w:val="24"/>
          <w:lang w:val="en-US"/>
        </w:rPr>
        <w:t xml:space="preserve"> </w:t>
      </w:r>
      <w:r w:rsidR="0028612E" w:rsidRPr="0028612E">
        <w:rPr>
          <w:sz w:val="24"/>
          <w:szCs w:val="24"/>
          <w:lang w:val="en-US"/>
        </w:rPr>
        <w:t>Aliphatic (</w:t>
      </w:r>
      <w:proofErr w:type="spellStart"/>
      <w:r w:rsidR="0028612E" w:rsidRPr="0028612E">
        <w:rPr>
          <w:sz w:val="24"/>
          <w:szCs w:val="24"/>
          <w:lang w:val="en-US"/>
        </w:rPr>
        <w:t>δ</w:t>
      </w:r>
      <w:r w:rsidR="0028612E" w:rsidRPr="0028612E">
        <w:rPr>
          <w:sz w:val="24"/>
          <w:szCs w:val="24"/>
          <w:vertAlign w:val="subscript"/>
          <w:lang w:val="en-US"/>
        </w:rPr>
        <w:t>C</w:t>
      </w:r>
      <w:proofErr w:type="spellEnd"/>
      <w:r w:rsidR="0028612E" w:rsidRPr="0028612E">
        <w:rPr>
          <w:sz w:val="24"/>
          <w:szCs w:val="24"/>
          <w:lang w:val="en-US"/>
        </w:rPr>
        <w:t>/</w:t>
      </w:r>
      <w:proofErr w:type="spellStart"/>
      <w:r w:rsidR="0028612E" w:rsidRPr="0028612E">
        <w:rPr>
          <w:sz w:val="24"/>
          <w:szCs w:val="24"/>
          <w:lang w:val="en-US"/>
        </w:rPr>
        <w:t>δ</w:t>
      </w:r>
      <w:r w:rsidR="0028612E" w:rsidRPr="0028612E">
        <w:rPr>
          <w:sz w:val="24"/>
          <w:szCs w:val="24"/>
          <w:vertAlign w:val="subscript"/>
          <w:lang w:val="en-US"/>
        </w:rPr>
        <w:t>H</w:t>
      </w:r>
      <w:proofErr w:type="spellEnd"/>
      <w:r w:rsidR="0028612E" w:rsidRPr="0028612E">
        <w:rPr>
          <w:sz w:val="24"/>
          <w:szCs w:val="24"/>
          <w:lang w:val="en-US"/>
        </w:rPr>
        <w:t xml:space="preserve"> 8.0</w:t>
      </w:r>
      <w:r w:rsidR="00283B0E">
        <w:rPr>
          <w:rFonts w:cs="Arial"/>
          <w:sz w:val="24"/>
          <w:szCs w:val="24"/>
          <w:lang w:val="en-US"/>
        </w:rPr>
        <w:t>–</w:t>
      </w:r>
      <w:r w:rsidR="0028612E" w:rsidRPr="0028612E">
        <w:rPr>
          <w:sz w:val="24"/>
          <w:szCs w:val="24"/>
          <w:lang w:val="en-US"/>
        </w:rPr>
        <w:t>52.5/0.5</w:t>
      </w:r>
      <w:r w:rsidR="00283B0E">
        <w:rPr>
          <w:rFonts w:cs="Arial"/>
          <w:sz w:val="24"/>
          <w:szCs w:val="24"/>
          <w:lang w:val="en-US"/>
        </w:rPr>
        <w:t>–</w:t>
      </w:r>
      <w:r w:rsidR="0028612E" w:rsidRPr="0028612E">
        <w:rPr>
          <w:sz w:val="24"/>
          <w:szCs w:val="24"/>
          <w:lang w:val="en-US"/>
        </w:rPr>
        <w:t>3.0 ppm), oxygenated aliphatic (</w:t>
      </w:r>
      <w:proofErr w:type="spellStart"/>
      <w:r w:rsidR="0028612E" w:rsidRPr="0028612E">
        <w:rPr>
          <w:sz w:val="24"/>
          <w:szCs w:val="24"/>
          <w:lang w:val="en-US"/>
        </w:rPr>
        <w:t>δ</w:t>
      </w:r>
      <w:r w:rsidR="0028612E" w:rsidRPr="0028612E">
        <w:rPr>
          <w:sz w:val="24"/>
          <w:szCs w:val="24"/>
          <w:vertAlign w:val="subscript"/>
          <w:lang w:val="en-US"/>
        </w:rPr>
        <w:t>C</w:t>
      </w:r>
      <w:proofErr w:type="spellEnd"/>
      <w:r w:rsidR="0028612E" w:rsidRPr="0028612E">
        <w:rPr>
          <w:sz w:val="24"/>
          <w:szCs w:val="24"/>
          <w:lang w:val="en-US"/>
        </w:rPr>
        <w:t>/</w:t>
      </w:r>
      <w:proofErr w:type="spellStart"/>
      <w:r w:rsidR="0028612E" w:rsidRPr="0028612E">
        <w:rPr>
          <w:sz w:val="24"/>
          <w:szCs w:val="24"/>
          <w:lang w:val="en-US"/>
        </w:rPr>
        <w:t>δ</w:t>
      </w:r>
      <w:r w:rsidR="0028612E" w:rsidRPr="0028612E">
        <w:rPr>
          <w:sz w:val="24"/>
          <w:szCs w:val="24"/>
          <w:vertAlign w:val="subscript"/>
          <w:lang w:val="en-US"/>
        </w:rPr>
        <w:t>H</w:t>
      </w:r>
      <w:proofErr w:type="spellEnd"/>
      <w:r w:rsidR="0028612E" w:rsidRPr="0028612E">
        <w:rPr>
          <w:sz w:val="24"/>
          <w:szCs w:val="24"/>
          <w:lang w:val="en-US"/>
        </w:rPr>
        <w:t xml:space="preserve"> 52.5</w:t>
      </w:r>
      <w:r w:rsidR="00283B0E">
        <w:rPr>
          <w:rFonts w:cs="Arial"/>
          <w:sz w:val="24"/>
          <w:szCs w:val="24"/>
          <w:lang w:val="en-US"/>
        </w:rPr>
        <w:t>–</w:t>
      </w:r>
      <w:r w:rsidR="0028612E" w:rsidRPr="0028612E">
        <w:rPr>
          <w:sz w:val="24"/>
          <w:szCs w:val="24"/>
          <w:lang w:val="en-US"/>
        </w:rPr>
        <w:t>90.0/3.0</w:t>
      </w:r>
      <w:r w:rsidR="00283B0E">
        <w:rPr>
          <w:rFonts w:cs="Arial"/>
          <w:sz w:val="24"/>
          <w:szCs w:val="24"/>
          <w:lang w:val="en-US"/>
        </w:rPr>
        <w:t>–</w:t>
      </w:r>
      <w:r w:rsidR="0028612E" w:rsidRPr="0028612E">
        <w:rPr>
          <w:sz w:val="24"/>
          <w:szCs w:val="24"/>
          <w:lang w:val="en-US"/>
        </w:rPr>
        <w:t>6.0</w:t>
      </w:r>
      <w:r w:rsidR="00283B0E">
        <w:rPr>
          <w:sz w:val="24"/>
          <w:szCs w:val="24"/>
          <w:lang w:val="en-US"/>
        </w:rPr>
        <w:t xml:space="preserve"> ppm</w:t>
      </w:r>
      <w:r w:rsidR="0028612E" w:rsidRPr="0028612E">
        <w:rPr>
          <w:sz w:val="24"/>
          <w:szCs w:val="24"/>
          <w:lang w:val="en-US"/>
        </w:rPr>
        <w:t>)</w:t>
      </w:r>
      <w:r w:rsidR="00283B0E">
        <w:rPr>
          <w:sz w:val="24"/>
          <w:szCs w:val="24"/>
          <w:lang w:val="en-US"/>
        </w:rPr>
        <w:t>,</w:t>
      </w:r>
      <w:r w:rsidR="0028612E" w:rsidRPr="0028612E">
        <w:rPr>
          <w:sz w:val="24"/>
          <w:szCs w:val="24"/>
          <w:lang w:val="en-US"/>
        </w:rPr>
        <w:t xml:space="preserve"> and aromatic (</w:t>
      </w:r>
      <w:proofErr w:type="spellStart"/>
      <w:r w:rsidR="0028612E" w:rsidRPr="0028612E">
        <w:rPr>
          <w:sz w:val="24"/>
          <w:szCs w:val="24"/>
          <w:lang w:val="en-US"/>
        </w:rPr>
        <w:t>δ</w:t>
      </w:r>
      <w:r w:rsidR="0028612E" w:rsidRPr="0028612E">
        <w:rPr>
          <w:sz w:val="24"/>
          <w:szCs w:val="24"/>
          <w:vertAlign w:val="subscript"/>
          <w:lang w:val="en-US"/>
        </w:rPr>
        <w:t>C</w:t>
      </w:r>
      <w:proofErr w:type="spellEnd"/>
      <w:r w:rsidR="0028612E" w:rsidRPr="0028612E">
        <w:rPr>
          <w:sz w:val="24"/>
          <w:szCs w:val="24"/>
          <w:lang w:val="en-US"/>
        </w:rPr>
        <w:t>/</w:t>
      </w:r>
      <w:proofErr w:type="spellStart"/>
      <w:r w:rsidR="0028612E" w:rsidRPr="0028612E">
        <w:rPr>
          <w:sz w:val="24"/>
          <w:szCs w:val="24"/>
          <w:lang w:val="en-US"/>
        </w:rPr>
        <w:t>δ</w:t>
      </w:r>
      <w:r w:rsidR="0028612E" w:rsidRPr="0028612E">
        <w:rPr>
          <w:sz w:val="24"/>
          <w:szCs w:val="24"/>
          <w:vertAlign w:val="subscript"/>
          <w:lang w:val="en-US"/>
        </w:rPr>
        <w:t>H</w:t>
      </w:r>
      <w:proofErr w:type="spellEnd"/>
      <w:r w:rsidR="0028612E" w:rsidRPr="0028612E">
        <w:rPr>
          <w:sz w:val="24"/>
          <w:szCs w:val="24"/>
          <w:lang w:val="en-US"/>
        </w:rPr>
        <w:t xml:space="preserve"> 90.0</w:t>
      </w:r>
      <w:r w:rsidR="00283B0E">
        <w:rPr>
          <w:rFonts w:cs="Arial"/>
          <w:sz w:val="24"/>
          <w:szCs w:val="24"/>
          <w:lang w:val="en-US"/>
        </w:rPr>
        <w:t>–</w:t>
      </w:r>
      <w:r w:rsidR="0028612E" w:rsidRPr="0028612E">
        <w:rPr>
          <w:sz w:val="24"/>
          <w:szCs w:val="24"/>
          <w:lang w:val="en-US"/>
        </w:rPr>
        <w:t>155/6.0</w:t>
      </w:r>
      <w:r w:rsidR="00283B0E">
        <w:rPr>
          <w:rFonts w:cs="Arial"/>
          <w:sz w:val="24"/>
          <w:szCs w:val="24"/>
          <w:lang w:val="en-US"/>
        </w:rPr>
        <w:t>–</w:t>
      </w:r>
      <w:r w:rsidR="0028612E" w:rsidRPr="0028612E">
        <w:rPr>
          <w:sz w:val="24"/>
          <w:szCs w:val="24"/>
          <w:lang w:val="en-US"/>
        </w:rPr>
        <w:t>9.2 ppm)</w:t>
      </w:r>
      <w:r w:rsidRPr="00781051">
        <w:rPr>
          <w:sz w:val="24"/>
          <w:szCs w:val="24"/>
          <w:lang w:val="en-US"/>
        </w:rPr>
        <w:t xml:space="preserve"> </w:t>
      </w:r>
      <w:r w:rsidRPr="00B41C99">
        <w:rPr>
          <w:sz w:val="24"/>
          <w:szCs w:val="24"/>
          <w:lang w:val="en-US"/>
        </w:rPr>
        <w:t>(c) FTIR spectr</w:t>
      </w:r>
      <w:r w:rsidRPr="00781051">
        <w:rPr>
          <w:sz w:val="24"/>
          <w:szCs w:val="24"/>
          <w:lang w:val="en-US"/>
        </w:rPr>
        <w:t xml:space="preserve">a </w:t>
      </w:r>
      <w:r w:rsidRPr="00B41C99">
        <w:rPr>
          <w:sz w:val="24"/>
          <w:szCs w:val="24"/>
          <w:lang w:val="en-US"/>
        </w:rPr>
        <w:t>show</w:t>
      </w:r>
      <w:r w:rsidRPr="000E1591">
        <w:rPr>
          <w:sz w:val="24"/>
          <w:szCs w:val="24"/>
          <w:lang w:val="en-US"/>
        </w:rPr>
        <w:t>in</w:t>
      </w:r>
      <w:r w:rsidRPr="00781051">
        <w:rPr>
          <w:sz w:val="24"/>
          <w:szCs w:val="24"/>
          <w:lang w:val="en-US"/>
        </w:rPr>
        <w:t xml:space="preserve">g </w:t>
      </w:r>
      <w:r w:rsidRPr="00B41C99">
        <w:rPr>
          <w:sz w:val="24"/>
          <w:szCs w:val="24"/>
          <w:lang w:val="en-US"/>
        </w:rPr>
        <w:t>similar profile</w:t>
      </w:r>
      <w:r w:rsidRPr="000E1591">
        <w:rPr>
          <w:sz w:val="24"/>
          <w:szCs w:val="24"/>
          <w:lang w:val="en-US"/>
        </w:rPr>
        <w:t>s</w:t>
      </w:r>
      <w:r w:rsidRPr="00B41C99">
        <w:rPr>
          <w:sz w:val="24"/>
          <w:szCs w:val="24"/>
          <w:lang w:val="en-US"/>
        </w:rPr>
        <w:t xml:space="preserve"> between the samples, </w:t>
      </w:r>
      <w:r w:rsidRPr="000E1591">
        <w:rPr>
          <w:sz w:val="24"/>
          <w:szCs w:val="24"/>
          <w:lang w:val="en-US"/>
        </w:rPr>
        <w:t>b</w:t>
      </w:r>
      <w:r w:rsidRPr="00781051">
        <w:rPr>
          <w:sz w:val="24"/>
          <w:szCs w:val="24"/>
          <w:lang w:val="en-US"/>
        </w:rPr>
        <w:t xml:space="preserve">ut discriminating </w:t>
      </w:r>
      <w:r w:rsidR="00283B0E">
        <w:rPr>
          <w:sz w:val="24"/>
          <w:szCs w:val="24"/>
          <w:lang w:val="en-US"/>
        </w:rPr>
        <w:t xml:space="preserve">higher </w:t>
      </w:r>
      <w:r w:rsidRPr="00B41C99">
        <w:rPr>
          <w:sz w:val="24"/>
          <w:szCs w:val="24"/>
          <w:lang w:val="en-US"/>
        </w:rPr>
        <w:t xml:space="preserve">intensity of C-H aliphatic </w:t>
      </w:r>
      <w:r w:rsidRPr="000E1591">
        <w:rPr>
          <w:sz w:val="24"/>
          <w:szCs w:val="24"/>
          <w:lang w:val="en-US"/>
        </w:rPr>
        <w:t>ban</w:t>
      </w:r>
      <w:r w:rsidRPr="00781051">
        <w:rPr>
          <w:sz w:val="24"/>
          <w:szCs w:val="24"/>
          <w:lang w:val="en-US"/>
        </w:rPr>
        <w:t xml:space="preserve">d </w:t>
      </w:r>
      <w:r w:rsidRPr="00B41C99">
        <w:rPr>
          <w:sz w:val="24"/>
          <w:szCs w:val="24"/>
          <w:lang w:val="en-US"/>
        </w:rPr>
        <w:t>(</w:t>
      </w:r>
      <w:r w:rsidRPr="00692B9C">
        <w:rPr>
          <w:sz w:val="24"/>
          <w:szCs w:val="24"/>
          <w:lang w:val="en-US"/>
        </w:rPr>
        <w:t>3055</w:t>
      </w:r>
      <w:r w:rsidR="00283B0E">
        <w:rPr>
          <w:rFonts w:cs="Arial"/>
          <w:sz w:val="24"/>
          <w:szCs w:val="24"/>
          <w:lang w:val="en-US"/>
        </w:rPr>
        <w:t>–</w:t>
      </w:r>
      <w:r w:rsidRPr="00692B9C">
        <w:rPr>
          <w:sz w:val="24"/>
          <w:szCs w:val="24"/>
          <w:lang w:val="en-US"/>
        </w:rPr>
        <w:t>2730 cm</w:t>
      </w:r>
      <w:r w:rsidRPr="00692B9C">
        <w:rPr>
          <w:sz w:val="24"/>
          <w:szCs w:val="24"/>
          <w:vertAlign w:val="superscript"/>
          <w:lang w:val="en-US"/>
        </w:rPr>
        <w:t>-1</w:t>
      </w:r>
      <w:r>
        <w:rPr>
          <w:sz w:val="24"/>
          <w:szCs w:val="24"/>
          <w:lang w:val="en-US"/>
        </w:rPr>
        <w:t xml:space="preserve">) </w:t>
      </w:r>
      <w:r w:rsidRPr="00B41C99">
        <w:rPr>
          <w:sz w:val="24"/>
          <w:szCs w:val="24"/>
          <w:lang w:val="en-US"/>
        </w:rPr>
        <w:t>for the lignin from the low alkali loading</w:t>
      </w:r>
      <w:r w:rsidRPr="000E1591">
        <w:rPr>
          <w:i w:val="0"/>
          <w:iCs w:val="0"/>
          <w:sz w:val="24"/>
          <w:szCs w:val="24"/>
          <w:lang w:val="en-US"/>
        </w:rPr>
        <w:t>.</w:t>
      </w:r>
    </w:p>
    <w:sectPr w:rsidR="006801CA" w:rsidRPr="00465CBA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8222" w14:textId="77777777" w:rsidR="00D540E3" w:rsidRDefault="00D540E3" w:rsidP="00A72FD5">
      <w:pPr>
        <w:spacing w:line="240" w:lineRule="auto"/>
      </w:pPr>
      <w:r>
        <w:separator/>
      </w:r>
    </w:p>
  </w:endnote>
  <w:endnote w:type="continuationSeparator" w:id="0">
    <w:p w14:paraId="4AAE9035" w14:textId="77777777" w:rsidR="00D540E3" w:rsidRDefault="00D540E3" w:rsidP="00A72F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508705"/>
      <w:docPartObj>
        <w:docPartGallery w:val="Page Numbers (Bottom of Page)"/>
        <w:docPartUnique/>
      </w:docPartObj>
    </w:sdtPr>
    <w:sdtContent>
      <w:p w14:paraId="5E07304C" w14:textId="40A53826" w:rsidR="00A72FD5" w:rsidRDefault="00A72FD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7FE2A" w14:textId="77777777" w:rsidR="00A72FD5" w:rsidRDefault="00A72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22A9" w14:textId="77777777" w:rsidR="00D540E3" w:rsidRDefault="00D540E3" w:rsidP="00A72FD5">
      <w:pPr>
        <w:spacing w:line="240" w:lineRule="auto"/>
      </w:pPr>
      <w:r>
        <w:separator/>
      </w:r>
    </w:p>
  </w:footnote>
  <w:footnote w:type="continuationSeparator" w:id="0">
    <w:p w14:paraId="014C01CA" w14:textId="77777777" w:rsidR="00D540E3" w:rsidRDefault="00D540E3" w:rsidP="00A72F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4041"/>
    <w:multiLevelType w:val="hybridMultilevel"/>
    <w:tmpl w:val="8578F096"/>
    <w:lvl w:ilvl="0" w:tplc="57361650">
      <w:start w:val="1"/>
      <w:numFmt w:val="lowerLetter"/>
      <w:lvlText w:val="%1)"/>
      <w:lvlJc w:val="left"/>
      <w:pPr>
        <w:ind w:left="1020" w:hanging="360"/>
      </w:pPr>
    </w:lvl>
    <w:lvl w:ilvl="1" w:tplc="7830546A">
      <w:start w:val="1"/>
      <w:numFmt w:val="lowerLetter"/>
      <w:lvlText w:val="%2)"/>
      <w:lvlJc w:val="left"/>
      <w:pPr>
        <w:ind w:left="1020" w:hanging="360"/>
      </w:pPr>
    </w:lvl>
    <w:lvl w:ilvl="2" w:tplc="00BA5A86">
      <w:start w:val="1"/>
      <w:numFmt w:val="lowerLetter"/>
      <w:lvlText w:val="%3)"/>
      <w:lvlJc w:val="left"/>
      <w:pPr>
        <w:ind w:left="1020" w:hanging="360"/>
      </w:pPr>
    </w:lvl>
    <w:lvl w:ilvl="3" w:tplc="3AD8CE74">
      <w:start w:val="1"/>
      <w:numFmt w:val="lowerLetter"/>
      <w:lvlText w:val="%4)"/>
      <w:lvlJc w:val="left"/>
      <w:pPr>
        <w:ind w:left="1020" w:hanging="360"/>
      </w:pPr>
    </w:lvl>
    <w:lvl w:ilvl="4" w:tplc="E8382878">
      <w:start w:val="1"/>
      <w:numFmt w:val="lowerLetter"/>
      <w:lvlText w:val="%5)"/>
      <w:lvlJc w:val="left"/>
      <w:pPr>
        <w:ind w:left="1020" w:hanging="360"/>
      </w:pPr>
    </w:lvl>
    <w:lvl w:ilvl="5" w:tplc="02667CC8">
      <w:start w:val="1"/>
      <w:numFmt w:val="lowerLetter"/>
      <w:lvlText w:val="%6)"/>
      <w:lvlJc w:val="left"/>
      <w:pPr>
        <w:ind w:left="1020" w:hanging="360"/>
      </w:pPr>
    </w:lvl>
    <w:lvl w:ilvl="6" w:tplc="AC3AAD92">
      <w:start w:val="1"/>
      <w:numFmt w:val="lowerLetter"/>
      <w:lvlText w:val="%7)"/>
      <w:lvlJc w:val="left"/>
      <w:pPr>
        <w:ind w:left="1020" w:hanging="360"/>
      </w:pPr>
    </w:lvl>
    <w:lvl w:ilvl="7" w:tplc="337EFA7E">
      <w:start w:val="1"/>
      <w:numFmt w:val="lowerLetter"/>
      <w:lvlText w:val="%8)"/>
      <w:lvlJc w:val="left"/>
      <w:pPr>
        <w:ind w:left="1020" w:hanging="360"/>
      </w:pPr>
    </w:lvl>
    <w:lvl w:ilvl="8" w:tplc="3FE464FA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22BE1B4C"/>
    <w:multiLevelType w:val="multilevel"/>
    <w:tmpl w:val="462A192A"/>
    <w:lvl w:ilvl="0">
      <w:start w:val="1"/>
      <w:numFmt w:val="decimal"/>
      <w:pStyle w:val="PaperHead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%1.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ED66FE8"/>
    <w:multiLevelType w:val="multilevel"/>
    <w:tmpl w:val="8D52FC34"/>
    <w:lvl w:ilvl="0">
      <w:start w:val="1"/>
      <w:numFmt w:val="decimal"/>
      <w:pStyle w:val="PaperHead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0932C3A"/>
    <w:multiLevelType w:val="hybridMultilevel"/>
    <w:tmpl w:val="25B299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428367">
    <w:abstractNumId w:val="2"/>
  </w:num>
  <w:num w:numId="2" w16cid:durableId="109396851">
    <w:abstractNumId w:val="1"/>
  </w:num>
  <w:num w:numId="3" w16cid:durableId="471143860">
    <w:abstractNumId w:val="1"/>
  </w:num>
  <w:num w:numId="4" w16cid:durableId="1537308222">
    <w:abstractNumId w:val="2"/>
  </w:num>
  <w:num w:numId="5" w16cid:durableId="1479961212">
    <w:abstractNumId w:val="1"/>
  </w:num>
  <w:num w:numId="6" w16cid:durableId="157308438">
    <w:abstractNumId w:val="1"/>
  </w:num>
  <w:num w:numId="7" w16cid:durableId="1170097095">
    <w:abstractNumId w:val="1"/>
  </w:num>
  <w:num w:numId="8" w16cid:durableId="129329746">
    <w:abstractNumId w:val="3"/>
  </w:num>
  <w:num w:numId="9" w16cid:durableId="51395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xsTQ2NDEzNrc0tzBV0lEKTi0uzszPAykwrwUAbV+8/ywAAAA="/>
  </w:docVars>
  <w:rsids>
    <w:rsidRoot w:val="00EE1E05"/>
    <w:rsid w:val="000114BC"/>
    <w:rsid w:val="00014003"/>
    <w:rsid w:val="000149D5"/>
    <w:rsid w:val="00021BA4"/>
    <w:rsid w:val="00032697"/>
    <w:rsid w:val="00041018"/>
    <w:rsid w:val="00067B0D"/>
    <w:rsid w:val="00072418"/>
    <w:rsid w:val="00097A13"/>
    <w:rsid w:val="000A7867"/>
    <w:rsid w:val="000B0962"/>
    <w:rsid w:val="000B7547"/>
    <w:rsid w:val="000C1DB4"/>
    <w:rsid w:val="000E06F9"/>
    <w:rsid w:val="000E1591"/>
    <w:rsid w:val="00103115"/>
    <w:rsid w:val="00107564"/>
    <w:rsid w:val="00111B2D"/>
    <w:rsid w:val="00123594"/>
    <w:rsid w:val="001379FB"/>
    <w:rsid w:val="00164D3C"/>
    <w:rsid w:val="001731C2"/>
    <w:rsid w:val="0019458A"/>
    <w:rsid w:val="001C02A1"/>
    <w:rsid w:val="001D1489"/>
    <w:rsid w:val="001D2AC2"/>
    <w:rsid w:val="001F65A4"/>
    <w:rsid w:val="0020027D"/>
    <w:rsid w:val="0022534B"/>
    <w:rsid w:val="0023342A"/>
    <w:rsid w:val="002364EC"/>
    <w:rsid w:val="002378B6"/>
    <w:rsid w:val="00264585"/>
    <w:rsid w:val="002820DB"/>
    <w:rsid w:val="00283B0E"/>
    <w:rsid w:val="00284070"/>
    <w:rsid w:val="0028612E"/>
    <w:rsid w:val="002A4734"/>
    <w:rsid w:val="002A49B5"/>
    <w:rsid w:val="002D4591"/>
    <w:rsid w:val="002E38E0"/>
    <w:rsid w:val="002F69E6"/>
    <w:rsid w:val="00305D37"/>
    <w:rsid w:val="0030630A"/>
    <w:rsid w:val="003140B0"/>
    <w:rsid w:val="0032489D"/>
    <w:rsid w:val="003255D5"/>
    <w:rsid w:val="00326880"/>
    <w:rsid w:val="00327920"/>
    <w:rsid w:val="003375D5"/>
    <w:rsid w:val="00341BD9"/>
    <w:rsid w:val="003541A5"/>
    <w:rsid w:val="003560F7"/>
    <w:rsid w:val="00364178"/>
    <w:rsid w:val="003719CB"/>
    <w:rsid w:val="0039195D"/>
    <w:rsid w:val="00397F54"/>
    <w:rsid w:val="003A1867"/>
    <w:rsid w:val="003C0D33"/>
    <w:rsid w:val="003D0F8D"/>
    <w:rsid w:val="003E1859"/>
    <w:rsid w:val="003E3398"/>
    <w:rsid w:val="00465CBA"/>
    <w:rsid w:val="004919F5"/>
    <w:rsid w:val="00496562"/>
    <w:rsid w:val="004C2EA4"/>
    <w:rsid w:val="004E1AAA"/>
    <w:rsid w:val="004E560B"/>
    <w:rsid w:val="00517AEB"/>
    <w:rsid w:val="0054250D"/>
    <w:rsid w:val="00547FBA"/>
    <w:rsid w:val="005507B4"/>
    <w:rsid w:val="00597427"/>
    <w:rsid w:val="005A3909"/>
    <w:rsid w:val="005A3AAA"/>
    <w:rsid w:val="005A5C5B"/>
    <w:rsid w:val="00626E41"/>
    <w:rsid w:val="00643B64"/>
    <w:rsid w:val="00657EEF"/>
    <w:rsid w:val="00657F01"/>
    <w:rsid w:val="006665D7"/>
    <w:rsid w:val="00666C3F"/>
    <w:rsid w:val="006801CA"/>
    <w:rsid w:val="00692B9C"/>
    <w:rsid w:val="006A1E79"/>
    <w:rsid w:val="006A6A50"/>
    <w:rsid w:val="006B3483"/>
    <w:rsid w:val="006C07CE"/>
    <w:rsid w:val="006C4503"/>
    <w:rsid w:val="006E1790"/>
    <w:rsid w:val="00704B13"/>
    <w:rsid w:val="00743583"/>
    <w:rsid w:val="007500F5"/>
    <w:rsid w:val="007808B0"/>
    <w:rsid w:val="00781051"/>
    <w:rsid w:val="0078632F"/>
    <w:rsid w:val="0079064C"/>
    <w:rsid w:val="00796DE7"/>
    <w:rsid w:val="007A0902"/>
    <w:rsid w:val="007D4D03"/>
    <w:rsid w:val="007F50DE"/>
    <w:rsid w:val="0081715C"/>
    <w:rsid w:val="00827634"/>
    <w:rsid w:val="008361E3"/>
    <w:rsid w:val="00887C98"/>
    <w:rsid w:val="00890AB3"/>
    <w:rsid w:val="008E6262"/>
    <w:rsid w:val="008E6698"/>
    <w:rsid w:val="008F4389"/>
    <w:rsid w:val="00974561"/>
    <w:rsid w:val="0097750B"/>
    <w:rsid w:val="0099040E"/>
    <w:rsid w:val="00996861"/>
    <w:rsid w:val="009E374D"/>
    <w:rsid w:val="00A05E1A"/>
    <w:rsid w:val="00A2720D"/>
    <w:rsid w:val="00A62D13"/>
    <w:rsid w:val="00A65DB1"/>
    <w:rsid w:val="00A72FD5"/>
    <w:rsid w:val="00A76F69"/>
    <w:rsid w:val="00A83735"/>
    <w:rsid w:val="00A95040"/>
    <w:rsid w:val="00AC07B0"/>
    <w:rsid w:val="00AD0A70"/>
    <w:rsid w:val="00AD4533"/>
    <w:rsid w:val="00B146B2"/>
    <w:rsid w:val="00B41C99"/>
    <w:rsid w:val="00B430A9"/>
    <w:rsid w:val="00B43D85"/>
    <w:rsid w:val="00B47FD9"/>
    <w:rsid w:val="00B6054D"/>
    <w:rsid w:val="00B85978"/>
    <w:rsid w:val="00B9086F"/>
    <w:rsid w:val="00B95682"/>
    <w:rsid w:val="00BC7A7B"/>
    <w:rsid w:val="00C04B02"/>
    <w:rsid w:val="00C3105C"/>
    <w:rsid w:val="00C37897"/>
    <w:rsid w:val="00C61959"/>
    <w:rsid w:val="00CC1318"/>
    <w:rsid w:val="00CD0535"/>
    <w:rsid w:val="00CE4B1A"/>
    <w:rsid w:val="00D22B4E"/>
    <w:rsid w:val="00D31A7F"/>
    <w:rsid w:val="00D41454"/>
    <w:rsid w:val="00D50C3D"/>
    <w:rsid w:val="00D52A25"/>
    <w:rsid w:val="00D540E3"/>
    <w:rsid w:val="00D6332B"/>
    <w:rsid w:val="00DA1042"/>
    <w:rsid w:val="00DC192A"/>
    <w:rsid w:val="00E05D51"/>
    <w:rsid w:val="00E218E7"/>
    <w:rsid w:val="00E26E74"/>
    <w:rsid w:val="00E8078C"/>
    <w:rsid w:val="00EB0403"/>
    <w:rsid w:val="00EB0BAA"/>
    <w:rsid w:val="00EB375E"/>
    <w:rsid w:val="00EB5E56"/>
    <w:rsid w:val="00ED63C9"/>
    <w:rsid w:val="00EE1E05"/>
    <w:rsid w:val="00EE3B41"/>
    <w:rsid w:val="00F03379"/>
    <w:rsid w:val="00F34BC0"/>
    <w:rsid w:val="00F36A91"/>
    <w:rsid w:val="00F44F7B"/>
    <w:rsid w:val="00F56F5D"/>
    <w:rsid w:val="00F657DC"/>
    <w:rsid w:val="00F65DB1"/>
    <w:rsid w:val="00F77CF9"/>
    <w:rsid w:val="00F812EA"/>
    <w:rsid w:val="00F845C9"/>
    <w:rsid w:val="00F961CA"/>
    <w:rsid w:val="00FC453C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4D4C98"/>
  <w15:chartTrackingRefBased/>
  <w15:docId w15:val="{AE496B6E-9460-3A42-97A2-4E1D3D49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E05"/>
    <w:pPr>
      <w:spacing w:line="360" w:lineRule="auto"/>
    </w:pPr>
    <w:rPr>
      <w:rFonts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B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Head1">
    <w:name w:val="Paper Head 1"/>
    <w:basedOn w:val="Heading1"/>
    <w:next w:val="Papersbody"/>
    <w:qFormat/>
    <w:rsid w:val="00CE4B1A"/>
    <w:pPr>
      <w:numPr>
        <w:numId w:val="4"/>
      </w:numPr>
      <w:spacing w:after="120"/>
    </w:pPr>
    <w:rPr>
      <w:rFonts w:cs="Times New Roman (Headings CS)"/>
      <w:b/>
      <w:caps/>
      <w:color w:val="000000" w:themeColor="text1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E4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persbody">
    <w:name w:val="Papers body"/>
    <w:basedOn w:val="Normal"/>
    <w:link w:val="PapersbodyChar"/>
    <w:qFormat/>
    <w:rsid w:val="00CE4B1A"/>
    <w:pPr>
      <w:ind w:firstLine="709"/>
      <w:contextualSpacing/>
    </w:pPr>
    <w:rPr>
      <w:lang w:val="en-US"/>
    </w:rPr>
  </w:style>
  <w:style w:type="character" w:customStyle="1" w:styleId="PapersbodyChar">
    <w:name w:val="Papers body Char"/>
    <w:basedOn w:val="DefaultParagraphFont"/>
    <w:link w:val="Papersbody"/>
    <w:rsid w:val="00CE4B1A"/>
    <w:rPr>
      <w:lang w:val="en-US"/>
    </w:rPr>
  </w:style>
  <w:style w:type="paragraph" w:customStyle="1" w:styleId="PaperHead2">
    <w:name w:val="Paper Head 2"/>
    <w:basedOn w:val="PaperHead1"/>
    <w:next w:val="Papersbody"/>
    <w:qFormat/>
    <w:rsid w:val="00CE4B1A"/>
    <w:pPr>
      <w:numPr>
        <w:numId w:val="7"/>
      </w:numPr>
    </w:pPr>
    <w:rPr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EE1E05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7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7AEB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7AEB"/>
    <w:rPr>
      <w:rFonts w:cstheme="minorBidi"/>
      <w:sz w:val="20"/>
      <w:szCs w:val="20"/>
      <w:lang w:val="pt-BR"/>
    </w:rPr>
  </w:style>
  <w:style w:type="table" w:styleId="TableGrid">
    <w:name w:val="Table Grid"/>
    <w:basedOn w:val="TableNormal"/>
    <w:uiPriority w:val="39"/>
    <w:rsid w:val="008F4389"/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1042"/>
    <w:pPr>
      <w:ind w:left="720"/>
      <w:contextualSpacing/>
    </w:pPr>
  </w:style>
  <w:style w:type="paragraph" w:styleId="Revision">
    <w:name w:val="Revision"/>
    <w:hidden/>
    <w:uiPriority w:val="99"/>
    <w:semiHidden/>
    <w:rsid w:val="00A72FD5"/>
    <w:rPr>
      <w:rFonts w:cstheme="min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2FD5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FD5"/>
    <w:rPr>
      <w:rFonts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2FD5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FD5"/>
    <w:rPr>
      <w:rFonts w:cstheme="minorBid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F54"/>
    <w:pPr>
      <w:spacing w:after="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F54"/>
    <w:rPr>
      <w:rFonts w:cstheme="minorBidi"/>
      <w:b/>
      <w:bCs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1D5434A74F0F4D94A5CBABACFE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7A28-600A-2F47-A1C2-ABF72FA18481}"/>
      </w:docPartPr>
      <w:docPartBody>
        <w:p w:rsidR="00884685" w:rsidRDefault="00284A8B" w:rsidP="00284A8B">
          <w:pPr>
            <w:pStyle w:val="0F1D5434A74F0F4D94A5CBABACFE2D45"/>
          </w:pPr>
          <w:r w:rsidRPr="006949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8B"/>
    <w:rsid w:val="000C508D"/>
    <w:rsid w:val="00164D3C"/>
    <w:rsid w:val="00191157"/>
    <w:rsid w:val="00284A8B"/>
    <w:rsid w:val="00327920"/>
    <w:rsid w:val="005A389C"/>
    <w:rsid w:val="005B2BB4"/>
    <w:rsid w:val="006B3483"/>
    <w:rsid w:val="006C4503"/>
    <w:rsid w:val="007500F5"/>
    <w:rsid w:val="0079064C"/>
    <w:rsid w:val="007A0902"/>
    <w:rsid w:val="00884685"/>
    <w:rsid w:val="00890AB3"/>
    <w:rsid w:val="00915C6E"/>
    <w:rsid w:val="00C65663"/>
    <w:rsid w:val="00DF0F14"/>
    <w:rsid w:val="00E8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A8B"/>
    <w:rPr>
      <w:color w:val="808080"/>
    </w:rPr>
  </w:style>
  <w:style w:type="paragraph" w:customStyle="1" w:styleId="0F1D5434A74F0F4D94A5CBABACFE2D45">
    <w:name w:val="0F1D5434A74F0F4D94A5CBABACFE2D45"/>
    <w:rsid w:val="00284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927A-2CEE-4C26-B28C-F95954CC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742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roberto paz cedeño</dc:creator>
  <cp:keywords/>
  <dc:description/>
  <cp:lastModifiedBy>Fernando Roberto Paz Cedeno</cp:lastModifiedBy>
  <cp:revision>5</cp:revision>
  <dcterms:created xsi:type="dcterms:W3CDTF">2024-05-27T12:49:00Z</dcterms:created>
  <dcterms:modified xsi:type="dcterms:W3CDTF">2025-05-20T18:41:00Z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5c44e85e2dae9702f595d51be9c83456fd5e573ffd09e2c54a7c16f01079f292</vt:lpwstr>
  </property>
</Properties>
</file>