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DC8A7" w14:textId="77777777" w:rsidR="007717A3" w:rsidRPr="005E2B1C" w:rsidRDefault="007717A3" w:rsidP="007717A3">
      <w:pPr>
        <w:spacing w:before="720" w:after="240" w:line="480" w:lineRule="auto"/>
        <w:jc w:val="center"/>
        <w:outlineLvl w:val="0"/>
        <w:rPr>
          <w:rFonts w:ascii="Times New Roman" w:eastAsia="宋体" w:hAnsi="Times New Roman" w:cs="Times New Roman"/>
          <w:b/>
          <w:iCs/>
          <w:color w:val="000000" w:themeColor="text1"/>
          <w:kern w:val="0"/>
          <w:sz w:val="32"/>
          <w:szCs w:val="32"/>
        </w:rPr>
      </w:pPr>
      <w:bookmarkStart w:id="0" w:name="_Hlk522553661"/>
      <w:bookmarkStart w:id="1" w:name="_Hlk523308598"/>
      <w:r w:rsidRPr="005E2B1C">
        <w:rPr>
          <w:rFonts w:ascii="Times New Roman" w:eastAsia="宋体" w:hAnsi="Times New Roman" w:cs="Times New Roman"/>
          <w:b/>
          <w:iCs/>
          <w:color w:val="000000" w:themeColor="text1"/>
          <w:kern w:val="0"/>
          <w:sz w:val="32"/>
          <w:szCs w:val="32"/>
        </w:rPr>
        <w:t>Supp</w:t>
      </w:r>
      <w:r w:rsidRPr="005E2B1C">
        <w:rPr>
          <w:rFonts w:ascii="Times New Roman" w:eastAsia="宋体" w:hAnsi="Times New Roman" w:cs="Times New Roman" w:hint="eastAsia"/>
          <w:b/>
          <w:iCs/>
          <w:color w:val="000000" w:themeColor="text1"/>
          <w:kern w:val="0"/>
          <w:sz w:val="32"/>
          <w:szCs w:val="32"/>
        </w:rPr>
        <w:t>lementary</w:t>
      </w:r>
      <w:r w:rsidRPr="005E2B1C">
        <w:rPr>
          <w:rFonts w:ascii="Times New Roman" w:eastAsia="宋体" w:hAnsi="Times New Roman" w:cs="Times New Roman"/>
          <w:b/>
          <w:iCs/>
          <w:color w:val="000000" w:themeColor="text1"/>
          <w:kern w:val="0"/>
          <w:sz w:val="32"/>
          <w:szCs w:val="32"/>
        </w:rPr>
        <w:t xml:space="preserve"> Information</w:t>
      </w:r>
    </w:p>
    <w:p w14:paraId="1DE7A1D6" w14:textId="77777777" w:rsidR="007717A3" w:rsidRPr="005E2B1C" w:rsidRDefault="007717A3" w:rsidP="007717A3">
      <w:pPr>
        <w:pStyle w:val="a7"/>
        <w:spacing w:line="480" w:lineRule="auto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5A384943" w14:textId="77777777" w:rsidR="007717A3" w:rsidRPr="005E2B1C" w:rsidRDefault="007717A3" w:rsidP="007717A3">
      <w:pPr>
        <w:rPr>
          <w:color w:val="000000" w:themeColor="text1"/>
        </w:rPr>
      </w:pPr>
    </w:p>
    <w:p w14:paraId="3C5F63DC" w14:textId="77777777" w:rsidR="007717A3" w:rsidRPr="005E2B1C" w:rsidRDefault="007717A3" w:rsidP="007717A3">
      <w:pPr>
        <w:rPr>
          <w:color w:val="000000" w:themeColor="text1"/>
        </w:rPr>
      </w:pPr>
    </w:p>
    <w:p w14:paraId="3286C491" w14:textId="77777777" w:rsidR="007717A3" w:rsidRPr="005E2B1C" w:rsidRDefault="00313FB5" w:rsidP="007717A3">
      <w:pPr>
        <w:pStyle w:val="a7"/>
        <w:spacing w:line="480" w:lineRule="auto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proofErr w:type="gramStart"/>
      <w:r w:rsidRPr="002953DF">
        <w:rPr>
          <w:rFonts w:ascii="Times New Roman" w:hAnsi="Times New Roman" w:cs="Times New Roman"/>
          <w:b w:val="0"/>
          <w:i/>
          <w:color w:val="000000" w:themeColor="text1"/>
          <w:sz w:val="30"/>
          <w:szCs w:val="30"/>
        </w:rPr>
        <w:t>n</w:t>
      </w:r>
      <w:proofErr w:type="gramEnd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-</w:t>
      </w:r>
      <w:proofErr w:type="spellStart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Nonane</w:t>
      </w:r>
      <w:proofErr w:type="spellEnd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proofErr w:type="spellStart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hydroisomerization</w:t>
      </w:r>
      <w:proofErr w:type="spellEnd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over hierarchical SAPO-11 based catalysts with sodium </w:t>
      </w:r>
      <w:proofErr w:type="spellStart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dodecylbenzene</w:t>
      </w:r>
      <w:proofErr w:type="spellEnd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proofErr w:type="spellStart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sulfonate</w:t>
      </w:r>
      <w:proofErr w:type="spellEnd"/>
      <w:r w:rsidRPr="00313FB5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as a dispersant</w:t>
      </w:r>
    </w:p>
    <w:p w14:paraId="2A7A5DE8" w14:textId="77777777" w:rsidR="001853D9" w:rsidRPr="001853D9" w:rsidRDefault="001853D9" w:rsidP="001853D9">
      <w:pPr>
        <w:widowControl/>
        <w:spacing w:after="240"/>
        <w:ind w:firstLine="480"/>
        <w:jc w:val="center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proofErr w:type="spellStart"/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Chenglong</w:t>
      </w:r>
      <w:proofErr w:type="spellEnd"/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Wen</w:t>
      </w:r>
      <w:r w:rsidRPr="001853D9">
        <w:rPr>
          <w:rStyle w:val="ae"/>
          <w:rFonts w:ascii="Times New Roman" w:hAnsi="Times New Roman" w:cs="Times New Roman"/>
          <w:color w:val="000000" w:themeColor="text1"/>
          <w:kern w:val="0"/>
          <w:sz w:val="24"/>
          <w:szCs w:val="24"/>
        </w:rPr>
        <w:footnoteReference w:id="1"/>
      </w:r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·</w:t>
      </w:r>
      <w:proofErr w:type="spellStart"/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Jundong</w:t>
      </w:r>
      <w:proofErr w:type="spellEnd"/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Xu</w:t>
      </w:r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1</w:t>
      </w:r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·</w:t>
      </w:r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>Xueman Wang</w:t>
      </w:r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eastAsia="en-US"/>
        </w:rPr>
        <w:t>1</w:t>
      </w:r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·</w:t>
      </w:r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>Yu Fan</w:t>
      </w:r>
      <w:r w:rsidRPr="001853D9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eastAsia="en-US"/>
        </w:rPr>
        <w:t>1</w:t>
      </w:r>
    </w:p>
    <w:p w14:paraId="772FB9C0" w14:textId="7E8A1D37" w:rsidR="007717A3" w:rsidRPr="001853D9" w:rsidRDefault="007717A3" w:rsidP="007717A3">
      <w:pPr>
        <w:rPr>
          <w:color w:val="000000" w:themeColor="text1"/>
          <w:sz w:val="24"/>
          <w:szCs w:val="24"/>
        </w:rPr>
      </w:pPr>
    </w:p>
    <w:p w14:paraId="1BE22350" w14:textId="77777777" w:rsidR="00A66CC5" w:rsidRPr="004928F3" w:rsidRDefault="00A66CC5" w:rsidP="00A66CC5">
      <w:pPr>
        <w:jc w:val="center"/>
        <w:rPr>
          <w:rFonts w:eastAsia="宋体" w:cs="Times New Roman"/>
          <w:b/>
          <w:color w:val="000000" w:themeColor="text1"/>
          <w:szCs w:val="24"/>
        </w:rPr>
      </w:pPr>
      <w:r w:rsidRPr="004928F3">
        <w:rPr>
          <w:color w:val="000000" w:themeColor="text1"/>
          <w:kern w:val="0"/>
          <w:szCs w:val="24"/>
        </w:rPr>
        <w:t>1 State Key Laboratory of Heavy Oil Processing, China University of Petroleum, Beijing 102249, People’s Republic of China</w:t>
      </w:r>
    </w:p>
    <w:p w14:paraId="4D71844F" w14:textId="77777777" w:rsidR="00A66CC5" w:rsidRPr="004928F3" w:rsidRDefault="00A66CC5" w:rsidP="00A66CC5">
      <w:pPr>
        <w:pStyle w:val="a9"/>
        <w:numPr>
          <w:ilvl w:val="0"/>
          <w:numId w:val="2"/>
        </w:numPr>
        <w:ind w:firstLineChars="0"/>
        <w:rPr>
          <w:szCs w:val="24"/>
        </w:rPr>
      </w:pPr>
      <w:r w:rsidRPr="004928F3">
        <w:rPr>
          <w:rFonts w:hint="eastAsia"/>
          <w:szCs w:val="24"/>
        </w:rPr>
        <w:t>Yu Fan</w:t>
      </w:r>
    </w:p>
    <w:p w14:paraId="5472C4BB" w14:textId="337E5F29" w:rsidR="007717A3" w:rsidRPr="00A66CC5" w:rsidRDefault="00A66CC5" w:rsidP="00A66CC5">
      <w:pPr>
        <w:pStyle w:val="a9"/>
        <w:spacing w:afterLines="100" w:after="312"/>
        <w:ind w:left="420" w:firstLineChars="0" w:firstLine="0"/>
        <w:rPr>
          <w:rFonts w:eastAsia="Times New Roman" w:hint="eastAsia"/>
          <w:color w:val="0000FF"/>
          <w:kern w:val="0"/>
          <w:szCs w:val="24"/>
          <w:u w:val="single"/>
        </w:rPr>
      </w:pPr>
      <w:hyperlink r:id="rId9" w:history="1">
        <w:r w:rsidRPr="004928F3">
          <w:rPr>
            <w:rStyle w:val="af"/>
            <w:rFonts w:eastAsia="Times New Roman"/>
            <w:kern w:val="0"/>
            <w:szCs w:val="24"/>
          </w:rPr>
          <w:t>fanyu@cup.edu.cn</w:t>
        </w:r>
      </w:hyperlink>
    </w:p>
    <w:p w14:paraId="51F22647" w14:textId="77777777" w:rsidR="007717A3" w:rsidRPr="005E2B1C" w:rsidRDefault="007717A3" w:rsidP="007717A3">
      <w:pPr>
        <w:widowControl/>
        <w:jc w:val="left"/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</w:pPr>
      <w:r w:rsidRPr="005E2B1C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br w:type="page"/>
      </w:r>
    </w:p>
    <w:bookmarkEnd w:id="0"/>
    <w:bookmarkEnd w:id="1"/>
    <w:p w14:paraId="51B364A8" w14:textId="77777777" w:rsidR="00D80863" w:rsidRDefault="00D80863" w:rsidP="00B25BCA">
      <w:pPr>
        <w:tabs>
          <w:tab w:val="left" w:pos="377"/>
        </w:tabs>
        <w:spacing w:line="480" w:lineRule="auto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 w:hint="eastAsia"/>
          <w:b/>
          <w:color w:val="000000" w:themeColor="text1"/>
          <w:sz w:val="24"/>
        </w:rPr>
        <w:lastRenderedPageBreak/>
        <w:t>1</w:t>
      </w:r>
      <w:r>
        <w:rPr>
          <w:rFonts w:ascii="Times New Roman" w:hAnsi="Times New Roman"/>
          <w:b/>
          <w:color w:val="000000" w:themeColor="text1"/>
          <w:sz w:val="24"/>
        </w:rPr>
        <w:t>. Experimental</w:t>
      </w:r>
    </w:p>
    <w:p w14:paraId="6A296C54" w14:textId="0F1AD30F" w:rsidR="00B425C0" w:rsidRPr="00B425C0" w:rsidRDefault="00B425C0" w:rsidP="00B425C0">
      <w:pPr>
        <w:tabs>
          <w:tab w:val="left" w:pos="377"/>
        </w:tabs>
        <w:spacing w:line="480" w:lineRule="auto"/>
        <w:ind w:firstLineChars="200" w:firstLine="480"/>
        <w:rPr>
          <w:rFonts w:ascii="Times New Roman" w:hAnsi="Times New Roman"/>
          <w:color w:val="000000" w:themeColor="text1"/>
          <w:sz w:val="24"/>
        </w:rPr>
      </w:pPr>
      <w:r w:rsidRPr="00B425C0">
        <w:rPr>
          <w:rFonts w:ascii="Times New Roman" w:hAnsi="Times New Roman"/>
          <w:color w:val="000000" w:themeColor="text1"/>
          <w:sz w:val="24"/>
        </w:rPr>
        <w:t>The total</w:t>
      </w:r>
      <w:r w:rsidR="007F6598">
        <w:rPr>
          <w:rFonts w:ascii="Times New Roman" w:hAnsi="Times New Roman"/>
          <w:color w:val="000000" w:themeColor="text1"/>
          <w:sz w:val="24"/>
        </w:rPr>
        <w:t xml:space="preserve"> pore volume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 of the</w:t>
      </w:r>
      <w:r w:rsidR="007F6598">
        <w:rPr>
          <w:rFonts w:ascii="Times New Roman" w:hAnsi="Times New Roman"/>
          <w:color w:val="000000" w:themeColor="text1"/>
          <w:sz w:val="24"/>
        </w:rPr>
        <w:t xml:space="preserve"> sample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 w</w:t>
      </w:r>
      <w:r w:rsidR="007F6598">
        <w:rPr>
          <w:rFonts w:ascii="Times New Roman" w:hAnsi="Times New Roman"/>
          <w:color w:val="000000" w:themeColor="text1"/>
          <w:sz w:val="24"/>
        </w:rPr>
        <w:t>as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 determined from the liquid N</w:t>
      </w:r>
      <w:r w:rsidRPr="008A220A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 amount adsorbed at a relative pressure (P/P</w:t>
      </w:r>
      <w:r w:rsidRPr="008A220A">
        <w:rPr>
          <w:rFonts w:ascii="Times New Roman" w:hAnsi="Times New Roman"/>
          <w:color w:val="000000" w:themeColor="text1"/>
          <w:sz w:val="24"/>
          <w:vertAlign w:val="subscript"/>
        </w:rPr>
        <w:t>0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) of 0.99. The </w:t>
      </w:r>
      <w:proofErr w:type="spellStart"/>
      <w:r w:rsidRPr="00B425C0">
        <w:rPr>
          <w:rFonts w:ascii="Times New Roman" w:hAnsi="Times New Roman"/>
          <w:color w:val="000000" w:themeColor="text1"/>
          <w:sz w:val="24"/>
        </w:rPr>
        <w:t>micropore</w:t>
      </w:r>
      <w:proofErr w:type="spellEnd"/>
      <w:r w:rsidRPr="00B425C0">
        <w:rPr>
          <w:rFonts w:ascii="Times New Roman" w:hAnsi="Times New Roman"/>
          <w:color w:val="000000" w:themeColor="text1"/>
          <w:sz w:val="24"/>
        </w:rPr>
        <w:t xml:space="preserve"> volume</w:t>
      </w:r>
      <w:r w:rsidR="007F6598">
        <w:rPr>
          <w:rFonts w:ascii="Times New Roman" w:hAnsi="Times New Roman"/>
          <w:color w:val="000000" w:themeColor="text1"/>
          <w:sz w:val="24"/>
        </w:rPr>
        <w:t xml:space="preserve"> was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Pr="00B425C0">
        <w:rPr>
          <w:rFonts w:ascii="Times New Roman" w:hAnsi="Times New Roman"/>
          <w:color w:val="000000" w:themeColor="text1"/>
          <w:sz w:val="24"/>
        </w:rPr>
        <w:t>calcualted</w:t>
      </w:r>
      <w:proofErr w:type="spellEnd"/>
      <w:r w:rsidRPr="00B425C0">
        <w:rPr>
          <w:rFonts w:ascii="Times New Roman" w:hAnsi="Times New Roman"/>
          <w:color w:val="000000" w:themeColor="text1"/>
          <w:sz w:val="24"/>
        </w:rPr>
        <w:t xml:space="preserve"> by the t-plot method</w:t>
      </w:r>
      <w:r w:rsidR="002953DF">
        <w:rPr>
          <w:rFonts w:ascii="Times New Roman" w:hAnsi="Times New Roman"/>
          <w:color w:val="000000" w:themeColor="text1"/>
          <w:sz w:val="24"/>
        </w:rPr>
        <w:t xml:space="preserve"> </w:t>
      </w:r>
      <w:r w:rsidR="002953DF">
        <w:rPr>
          <w:rFonts w:ascii="Times New Roman" w:hAnsi="Times New Roman" w:hint="eastAsia"/>
          <w:color w:val="000000" w:themeColor="text1"/>
          <w:sz w:val="24"/>
        </w:rPr>
        <w:t>(</w:t>
      </w:r>
      <w:proofErr w:type="spellStart"/>
      <w:r w:rsidR="002953DF" w:rsidRPr="002953DF">
        <w:rPr>
          <w:rFonts w:ascii="Times New Roman" w:hAnsi="Times New Roman" w:cs="Times New Roman"/>
          <w:sz w:val="24"/>
          <w:szCs w:val="21"/>
        </w:rPr>
        <w:t>Scherdel</w:t>
      </w:r>
      <w:proofErr w:type="spellEnd"/>
      <w:r w:rsidR="002953DF" w:rsidRPr="002953DF">
        <w:rPr>
          <w:rFonts w:ascii="Times New Roman" w:hAnsi="Times New Roman" w:cs="Times New Roman"/>
          <w:sz w:val="24"/>
          <w:szCs w:val="21"/>
        </w:rPr>
        <w:t xml:space="preserve"> et al. 2010</w:t>
      </w:r>
      <w:r w:rsidR="002953DF">
        <w:rPr>
          <w:rFonts w:ascii="Times New Roman" w:hAnsi="Times New Roman" w:hint="eastAsia"/>
          <w:color w:val="000000" w:themeColor="text1"/>
          <w:sz w:val="24"/>
        </w:rPr>
        <w:t>)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. The </w:t>
      </w:r>
      <w:proofErr w:type="spellStart"/>
      <w:r w:rsidRPr="00B425C0">
        <w:rPr>
          <w:rFonts w:ascii="Times New Roman" w:hAnsi="Times New Roman"/>
          <w:color w:val="000000" w:themeColor="text1"/>
          <w:sz w:val="24"/>
        </w:rPr>
        <w:t>mesopore</w:t>
      </w:r>
      <w:proofErr w:type="spellEnd"/>
      <w:r w:rsidRPr="00B425C0">
        <w:rPr>
          <w:rFonts w:ascii="Times New Roman" w:hAnsi="Times New Roman"/>
          <w:color w:val="000000" w:themeColor="text1"/>
          <w:sz w:val="24"/>
        </w:rPr>
        <w:t xml:space="preserve"> volume</w:t>
      </w:r>
      <w:r w:rsidR="007F6598">
        <w:rPr>
          <w:rFonts w:ascii="Times New Roman" w:hAnsi="Times New Roman"/>
          <w:color w:val="000000" w:themeColor="text1"/>
          <w:sz w:val="24"/>
        </w:rPr>
        <w:t xml:space="preserve"> was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 calculated by subtracting the </w:t>
      </w:r>
      <w:proofErr w:type="spellStart"/>
      <w:r w:rsidRPr="00B425C0">
        <w:rPr>
          <w:rFonts w:ascii="Times New Roman" w:hAnsi="Times New Roman"/>
          <w:color w:val="000000" w:themeColor="text1"/>
          <w:sz w:val="24"/>
        </w:rPr>
        <w:t>micropore</w:t>
      </w:r>
      <w:proofErr w:type="spellEnd"/>
      <w:r w:rsidRPr="00B425C0">
        <w:rPr>
          <w:rFonts w:ascii="Times New Roman" w:hAnsi="Times New Roman"/>
          <w:color w:val="000000" w:themeColor="text1"/>
          <w:sz w:val="24"/>
        </w:rPr>
        <w:t xml:space="preserve"> vol</w:t>
      </w:r>
      <w:r w:rsidR="00DA0768">
        <w:rPr>
          <w:rFonts w:ascii="Times New Roman" w:hAnsi="Times New Roman"/>
          <w:color w:val="000000" w:themeColor="text1"/>
          <w:sz w:val="24"/>
        </w:rPr>
        <w:t>ume from the total pore volume.</w:t>
      </w:r>
    </w:p>
    <w:p w14:paraId="522DB08D" w14:textId="3A9E40FB" w:rsidR="00D80863" w:rsidRDefault="00B425C0" w:rsidP="00B425C0">
      <w:pPr>
        <w:tabs>
          <w:tab w:val="left" w:pos="377"/>
        </w:tabs>
        <w:spacing w:line="480" w:lineRule="auto"/>
        <w:ind w:firstLineChars="200" w:firstLine="480"/>
        <w:rPr>
          <w:rFonts w:ascii="Times New Roman" w:hAnsi="Times New Roman"/>
          <w:color w:val="000000" w:themeColor="text1"/>
          <w:sz w:val="24"/>
        </w:rPr>
      </w:pPr>
      <w:r w:rsidRPr="00B425C0">
        <w:rPr>
          <w:rFonts w:ascii="Times New Roman" w:hAnsi="Times New Roman"/>
          <w:color w:val="000000" w:themeColor="text1"/>
          <w:sz w:val="24"/>
        </w:rPr>
        <w:t>The amount</w:t>
      </w:r>
      <w:r w:rsidR="00ED5954">
        <w:rPr>
          <w:rFonts w:ascii="Times New Roman" w:hAnsi="Times New Roman"/>
          <w:color w:val="000000" w:themeColor="text1"/>
          <w:sz w:val="24"/>
        </w:rPr>
        <w:t>s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 of acid centers on these samples w</w:t>
      </w:r>
      <w:r w:rsidR="00ED5954">
        <w:rPr>
          <w:rFonts w:ascii="Times New Roman" w:hAnsi="Times New Roman"/>
          <w:color w:val="000000" w:themeColor="text1"/>
          <w:sz w:val="24"/>
        </w:rPr>
        <w:t>ere</w:t>
      </w:r>
      <w:r w:rsidRPr="00B425C0">
        <w:rPr>
          <w:rFonts w:ascii="Times New Roman" w:hAnsi="Times New Roman"/>
          <w:color w:val="000000" w:themeColor="text1"/>
          <w:sz w:val="24"/>
        </w:rPr>
        <w:t xml:space="preserve"> calculated by the following formula</w:t>
      </w:r>
      <w:r w:rsidR="002953DF">
        <w:rPr>
          <w:rFonts w:ascii="Times New Roman" w:hAnsi="Times New Roman"/>
          <w:color w:val="000000" w:themeColor="text1"/>
          <w:sz w:val="24"/>
        </w:rPr>
        <w:t xml:space="preserve"> (</w:t>
      </w:r>
      <w:proofErr w:type="spellStart"/>
      <w:r w:rsidR="002953DF">
        <w:rPr>
          <w:rFonts w:ascii="Times New Roman" w:hAnsi="Times New Roman"/>
          <w:color w:val="000000" w:themeColor="text1"/>
          <w:sz w:val="24"/>
        </w:rPr>
        <w:t>Emeis</w:t>
      </w:r>
      <w:proofErr w:type="spellEnd"/>
      <w:r w:rsidR="002953DF">
        <w:rPr>
          <w:rFonts w:ascii="Times New Roman" w:hAnsi="Times New Roman"/>
          <w:color w:val="000000" w:themeColor="text1"/>
          <w:sz w:val="24"/>
        </w:rPr>
        <w:t xml:space="preserve"> et al. 1993)</w:t>
      </w:r>
      <w:r w:rsidRPr="00B425C0"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Style w:val="aa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0"/>
        <w:gridCol w:w="1981"/>
      </w:tblGrid>
      <w:tr w:rsidR="00B425C0" w:rsidRPr="00B425C0" w14:paraId="2B6B3CBC" w14:textId="77777777" w:rsidTr="00B425C0">
        <w:tc>
          <w:tcPr>
            <w:tcW w:w="4090" w:type="dxa"/>
          </w:tcPr>
          <w:p w14:paraId="3DDAE97D" w14:textId="4A9AFE70" w:rsidR="00B425C0" w:rsidRPr="00F01506" w:rsidRDefault="00B425C0" w:rsidP="006E2268">
            <w:pPr>
              <w:tabs>
                <w:tab w:val="left" w:pos="377"/>
              </w:tabs>
              <w:spacing w:line="480" w:lineRule="auto"/>
              <w:ind w:firstLineChars="750" w:firstLine="1575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F01506"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C</w:t>
            </w:r>
            <w:r w:rsidRPr="00F01506">
              <w:rPr>
                <w:rFonts w:ascii="Times New Roman" w:hAnsi="Times New Roman"/>
                <w:iCs/>
                <w:color w:val="000000" w:themeColor="text1"/>
                <w:szCs w:val="21"/>
                <w:vertAlign w:val="subscript"/>
              </w:rPr>
              <w:t>L;B</w:t>
            </w:r>
            <w:r w:rsidR="00F01506">
              <w:rPr>
                <w:rFonts w:ascii="Times New Roman" w:hAnsi="Times New Roman" w:hint="eastAsia"/>
                <w:color w:val="000000" w:themeColor="text1"/>
                <w:szCs w:val="21"/>
              </w:rPr>
              <w:t>=</w:t>
            </w:r>
            <w:r w:rsidRPr="00F01506"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AS</w:t>
            </w:r>
            <w:r w:rsidRPr="00F01506">
              <w:rPr>
                <w:rFonts w:ascii="Times New Roman" w:hAnsi="Times New Roman" w:hint="eastAsia"/>
                <w:color w:val="000000" w:themeColor="text1"/>
                <w:szCs w:val="21"/>
              </w:rPr>
              <w:t>/</w:t>
            </w:r>
            <w:proofErr w:type="spellStart"/>
            <w:r w:rsidRPr="00F01506"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m</w:t>
            </w:r>
            <w:r w:rsidRPr="00F01506"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ɛ</w:t>
            </w:r>
            <w:proofErr w:type="spellEnd"/>
          </w:p>
        </w:tc>
        <w:tc>
          <w:tcPr>
            <w:tcW w:w="1981" w:type="dxa"/>
          </w:tcPr>
          <w:p w14:paraId="123C3934" w14:textId="77777777" w:rsidR="00B425C0" w:rsidRPr="00F01506" w:rsidRDefault="00B425C0" w:rsidP="00B425C0">
            <w:pPr>
              <w:tabs>
                <w:tab w:val="left" w:pos="377"/>
              </w:tabs>
              <w:spacing w:line="480" w:lineRule="auto"/>
              <w:ind w:firstLineChars="200" w:firstLine="420"/>
              <w:jc w:val="right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F01506">
              <w:rPr>
                <w:rFonts w:ascii="Times New Roman" w:hAnsi="Times New Roman" w:hint="eastAsia"/>
                <w:color w:val="000000" w:themeColor="text1"/>
                <w:szCs w:val="21"/>
              </w:rPr>
              <w:t>(</w:t>
            </w:r>
            <w:r w:rsidRPr="00F01506"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Pr="00F01506">
              <w:rPr>
                <w:rFonts w:ascii="Times New Roman" w:hAnsi="Times New Roman" w:hint="eastAsia"/>
                <w:color w:val="000000" w:themeColor="text1"/>
                <w:szCs w:val="21"/>
              </w:rPr>
              <w:t>)</w:t>
            </w:r>
          </w:p>
        </w:tc>
      </w:tr>
    </w:tbl>
    <w:p w14:paraId="4C05BEA7" w14:textId="77777777" w:rsidR="00B425C0" w:rsidRPr="00B425C0" w:rsidRDefault="00B425C0" w:rsidP="00B425C0">
      <w:pPr>
        <w:tabs>
          <w:tab w:val="left" w:pos="377"/>
        </w:tabs>
        <w:spacing w:line="480" w:lineRule="auto"/>
        <w:rPr>
          <w:rFonts w:ascii="Times New Roman" w:hAnsi="Times New Roman"/>
          <w:iCs/>
          <w:color w:val="000000" w:themeColor="text1"/>
          <w:sz w:val="24"/>
        </w:rPr>
      </w:pPr>
      <w:r w:rsidRPr="00B425C0">
        <w:rPr>
          <w:rFonts w:ascii="Times New Roman" w:hAnsi="Times New Roman" w:hint="eastAsia"/>
          <w:color w:val="000000" w:themeColor="text1"/>
          <w:sz w:val="24"/>
        </w:rPr>
        <w:t xml:space="preserve">where </w:t>
      </w:r>
      <w:r w:rsidRPr="00B425C0">
        <w:rPr>
          <w:rFonts w:ascii="Times New Roman" w:hAnsi="Times New Roman"/>
          <w:i/>
          <w:iCs/>
          <w:color w:val="000000" w:themeColor="text1"/>
          <w:sz w:val="24"/>
        </w:rPr>
        <w:t>C</w:t>
      </w:r>
      <w:r w:rsidRPr="0037369B">
        <w:rPr>
          <w:rFonts w:ascii="Times New Roman" w:hAnsi="Times New Roman"/>
          <w:iCs/>
          <w:color w:val="000000" w:themeColor="text1"/>
          <w:sz w:val="24"/>
          <w:vertAlign w:val="subscript"/>
        </w:rPr>
        <w:t>L;B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, </w:t>
      </w:r>
      <w:r w:rsidRPr="00B425C0">
        <w:rPr>
          <w:rFonts w:ascii="Times New Roman" w:hAnsi="Times New Roman" w:hint="eastAsia"/>
          <w:i/>
          <w:iCs/>
          <w:color w:val="000000" w:themeColor="text1"/>
          <w:sz w:val="24"/>
        </w:rPr>
        <w:t>S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, </w:t>
      </w:r>
      <w:r w:rsidRPr="00B425C0">
        <w:rPr>
          <w:rFonts w:ascii="Times New Roman" w:hAnsi="Times New Roman" w:hint="eastAsia"/>
          <w:i/>
          <w:iCs/>
          <w:color w:val="000000" w:themeColor="text1"/>
          <w:sz w:val="24"/>
        </w:rPr>
        <w:t>A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and </w:t>
      </w:r>
      <w:r w:rsidRPr="00B425C0">
        <w:rPr>
          <w:rFonts w:ascii="Times New Roman" w:hAnsi="Times New Roman" w:hint="eastAsia"/>
          <w:i/>
          <w:iCs/>
          <w:color w:val="000000" w:themeColor="text1"/>
          <w:sz w:val="24"/>
        </w:rPr>
        <w:t>m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refer to the </w:t>
      </w:r>
      <w:r w:rsidRPr="00B425C0">
        <w:rPr>
          <w:rFonts w:ascii="Times New Roman" w:hAnsi="Times New Roman"/>
          <w:iCs/>
          <w:color w:val="000000" w:themeColor="text1"/>
          <w:sz w:val="24"/>
        </w:rPr>
        <w:t>amount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of </w:t>
      </w:r>
      <w:r w:rsidRPr="00B425C0">
        <w:rPr>
          <w:rFonts w:ascii="Times New Roman" w:hAnsi="Times New Roman"/>
          <w:iCs/>
          <w:color w:val="000000" w:themeColor="text1"/>
          <w:sz w:val="24"/>
        </w:rPr>
        <w:t>L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or </w:t>
      </w:r>
      <w:r w:rsidRPr="00B425C0">
        <w:rPr>
          <w:rFonts w:ascii="Times New Roman" w:hAnsi="Times New Roman"/>
          <w:iCs/>
          <w:color w:val="000000" w:themeColor="text1"/>
          <w:sz w:val="24"/>
        </w:rPr>
        <w:t>B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acid centers</w:t>
      </w:r>
      <w:r w:rsidRPr="00B425C0">
        <w:rPr>
          <w:rFonts w:ascii="Times New Roman" w:hAnsi="Times New Roman"/>
          <w:iCs/>
          <w:color w:val="000000" w:themeColor="text1"/>
          <w:sz w:val="24"/>
        </w:rPr>
        <w:t xml:space="preserve"> (</w:t>
      </w:r>
      <w:proofErr w:type="spellStart"/>
      <w:r w:rsidRPr="00B425C0">
        <w:rPr>
          <w:rFonts w:ascii="Times New Roman" w:hAnsi="Times New Roman"/>
          <w:iCs/>
          <w:color w:val="000000" w:themeColor="text1"/>
          <w:sz w:val="24"/>
        </w:rPr>
        <w:t>μ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>mol</w:t>
      </w:r>
      <w:proofErr w:type="spellEnd"/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g</w:t>
      </w:r>
      <w:r w:rsidRPr="00B425C0">
        <w:rPr>
          <w:rFonts w:ascii="Times New Roman" w:hAnsi="Times New Roman" w:hint="eastAsia"/>
          <w:iCs/>
          <w:color w:val="000000" w:themeColor="text1"/>
          <w:sz w:val="24"/>
          <w:vertAlign w:val="superscript"/>
        </w:rPr>
        <w:t>-1</w:t>
      </w:r>
      <w:r w:rsidRPr="00B425C0">
        <w:rPr>
          <w:rFonts w:ascii="Times New Roman" w:hAnsi="Times New Roman"/>
          <w:iCs/>
          <w:color w:val="000000" w:themeColor="text1"/>
          <w:sz w:val="24"/>
        </w:rPr>
        <w:t>)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>, the area of the sample</w:t>
      </w:r>
      <w:r w:rsidRPr="00B425C0">
        <w:rPr>
          <w:rFonts w:ascii="Times New Roman" w:hAnsi="Times New Roman"/>
          <w:iCs/>
          <w:color w:val="000000" w:themeColor="text1"/>
          <w:sz w:val="24"/>
        </w:rPr>
        <w:t xml:space="preserve"> (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>cm</w:t>
      </w:r>
      <w:r w:rsidRPr="00B425C0">
        <w:rPr>
          <w:rFonts w:ascii="Times New Roman" w:hAnsi="Times New Roman" w:hint="eastAsia"/>
          <w:iCs/>
          <w:color w:val="000000" w:themeColor="text1"/>
          <w:sz w:val="24"/>
          <w:vertAlign w:val="superscript"/>
        </w:rPr>
        <w:t>2</w:t>
      </w:r>
      <w:r w:rsidRPr="00B425C0">
        <w:rPr>
          <w:rFonts w:ascii="Times New Roman" w:hAnsi="Times New Roman"/>
          <w:iCs/>
          <w:color w:val="000000" w:themeColor="text1"/>
          <w:sz w:val="24"/>
        </w:rPr>
        <w:t>),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the integral of </w:t>
      </w:r>
      <w:r w:rsidRPr="00B425C0">
        <w:rPr>
          <w:rFonts w:ascii="Times New Roman" w:hAnsi="Times New Roman"/>
          <w:iCs/>
          <w:color w:val="000000" w:themeColor="text1"/>
          <w:sz w:val="24"/>
        </w:rPr>
        <w:t xml:space="preserve">the 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spectrum for </w:t>
      </w:r>
      <w:r w:rsidRPr="00B425C0">
        <w:rPr>
          <w:rFonts w:ascii="Times New Roman" w:hAnsi="Times New Roman"/>
          <w:iCs/>
          <w:color w:val="000000" w:themeColor="text1"/>
          <w:sz w:val="24"/>
        </w:rPr>
        <w:t>L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or </w:t>
      </w:r>
      <w:r w:rsidRPr="00B425C0">
        <w:rPr>
          <w:rFonts w:ascii="Times New Roman" w:hAnsi="Times New Roman"/>
          <w:iCs/>
          <w:color w:val="000000" w:themeColor="text1"/>
          <w:sz w:val="24"/>
        </w:rPr>
        <w:t>B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acid centers</w:t>
      </w:r>
      <w:r w:rsidRPr="00B425C0">
        <w:rPr>
          <w:rFonts w:ascii="Times New Roman" w:hAnsi="Times New Roman"/>
          <w:iCs/>
          <w:color w:val="000000" w:themeColor="text1"/>
          <w:sz w:val="24"/>
        </w:rPr>
        <w:t xml:space="preserve"> (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>cm</w:t>
      </w:r>
      <w:r w:rsidRPr="00B425C0">
        <w:rPr>
          <w:rFonts w:ascii="Times New Roman" w:hAnsi="Times New Roman" w:hint="eastAsia"/>
          <w:iCs/>
          <w:color w:val="000000" w:themeColor="text1"/>
          <w:sz w:val="24"/>
          <w:vertAlign w:val="superscript"/>
        </w:rPr>
        <w:t>-1</w:t>
      </w:r>
      <w:r w:rsidRPr="00B425C0">
        <w:rPr>
          <w:rFonts w:ascii="Times New Roman" w:hAnsi="Times New Roman"/>
          <w:iCs/>
          <w:color w:val="000000" w:themeColor="text1"/>
          <w:sz w:val="24"/>
        </w:rPr>
        <w:t xml:space="preserve">) 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>and the mass of the sample</w:t>
      </w:r>
      <w:r w:rsidRPr="00B425C0">
        <w:rPr>
          <w:rFonts w:ascii="Times New Roman" w:hAnsi="Times New Roman"/>
          <w:iCs/>
          <w:color w:val="000000" w:themeColor="text1"/>
          <w:sz w:val="24"/>
        </w:rPr>
        <w:t xml:space="preserve"> (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>g</w:t>
      </w:r>
      <w:r w:rsidRPr="00B425C0">
        <w:rPr>
          <w:rFonts w:ascii="Times New Roman" w:hAnsi="Times New Roman"/>
          <w:iCs/>
          <w:color w:val="000000" w:themeColor="text1"/>
          <w:sz w:val="24"/>
        </w:rPr>
        <w:t>)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>, respectively.</w:t>
      </w:r>
    </w:p>
    <w:p w14:paraId="136FFC04" w14:textId="63B70C6A" w:rsidR="00B425C0" w:rsidRDefault="00B425C0" w:rsidP="00B425C0">
      <w:pPr>
        <w:tabs>
          <w:tab w:val="left" w:pos="377"/>
        </w:tabs>
        <w:spacing w:line="480" w:lineRule="auto"/>
        <w:ind w:firstLineChars="200" w:firstLine="480"/>
        <w:rPr>
          <w:rFonts w:ascii="Times New Roman" w:hAnsi="Times New Roman"/>
          <w:iCs/>
          <w:color w:val="000000" w:themeColor="text1"/>
          <w:sz w:val="24"/>
        </w:rPr>
      </w:pPr>
      <w:proofErr w:type="spellStart"/>
      <w:r w:rsidRPr="00B425C0">
        <w:rPr>
          <w:rFonts w:ascii="Times New Roman" w:hAnsi="Times New Roman"/>
          <w:iCs/>
          <w:color w:val="000000" w:themeColor="text1"/>
          <w:sz w:val="24"/>
        </w:rPr>
        <w:t>Pt</w:t>
      </w:r>
      <w:proofErr w:type="spellEnd"/>
      <w:r w:rsidRPr="00B425C0">
        <w:rPr>
          <w:rFonts w:ascii="Times New Roman" w:hAnsi="Times New Roman"/>
          <w:iCs/>
          <w:color w:val="000000" w:themeColor="text1"/>
          <w:sz w:val="24"/>
        </w:rPr>
        <w:t xml:space="preserve"> dispersions of these catalysts were calculated using the following equation</w:t>
      </w:r>
      <w:r w:rsidR="002953DF">
        <w:rPr>
          <w:rFonts w:ascii="Times New Roman" w:hAnsi="Times New Roman"/>
          <w:iCs/>
          <w:color w:val="000000" w:themeColor="text1"/>
          <w:sz w:val="24"/>
        </w:rPr>
        <w:t xml:space="preserve"> (</w:t>
      </w:r>
      <w:proofErr w:type="spellStart"/>
      <w:r w:rsidR="002953DF">
        <w:rPr>
          <w:rFonts w:ascii="Times New Roman" w:hAnsi="Times New Roman"/>
          <w:iCs/>
          <w:color w:val="000000" w:themeColor="text1"/>
          <w:sz w:val="24"/>
        </w:rPr>
        <w:t>Veldurthi</w:t>
      </w:r>
      <w:proofErr w:type="spellEnd"/>
      <w:r w:rsidR="002953DF">
        <w:rPr>
          <w:rFonts w:ascii="Times New Roman" w:hAnsi="Times New Roman"/>
          <w:iCs/>
          <w:color w:val="000000" w:themeColor="text1"/>
          <w:sz w:val="24"/>
        </w:rPr>
        <w:t xml:space="preserve"> et al. 2012)</w:t>
      </w:r>
      <w:r w:rsidRPr="00B425C0">
        <w:rPr>
          <w:rFonts w:ascii="Times New Roman" w:hAnsi="Times New Roman" w:hint="eastAsia"/>
          <w:iCs/>
          <w:color w:val="000000" w:themeColor="text1"/>
          <w:sz w:val="24"/>
        </w:rPr>
        <w:t>:</w:t>
      </w:r>
    </w:p>
    <w:tbl>
      <w:tblPr>
        <w:tblStyle w:val="aa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2035"/>
      </w:tblGrid>
      <w:tr w:rsidR="00B425C0" w:rsidRPr="00B425C0" w14:paraId="6B263655" w14:textId="77777777" w:rsidTr="005650D1">
        <w:tc>
          <w:tcPr>
            <w:tcW w:w="4252" w:type="dxa"/>
          </w:tcPr>
          <w:p w14:paraId="4A23D5C8" w14:textId="77777777" w:rsidR="00B425C0" w:rsidRPr="00F01506" w:rsidRDefault="00A66CC5" w:rsidP="00B425C0">
            <w:pPr>
              <w:tabs>
                <w:tab w:val="left" w:pos="377"/>
              </w:tabs>
              <w:spacing w:line="480" w:lineRule="auto"/>
              <w:ind w:firstLineChars="200" w:firstLine="420"/>
              <w:rPr>
                <w:rFonts w:ascii="Times New Roman" w:eastAsia="宋体" w:hAnsi="Times New Roman" w:cs="Times New Roman"/>
                <w:iCs/>
                <w:color w:val="000000" w:themeColor="text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iCs/>
                        <w:color w:val="000000" w:themeColor="text1"/>
                        <w:szCs w:val="21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color w:val="000000" w:themeColor="text1"/>
                        <w:szCs w:val="21"/>
                      </w:rPr>
                      <m:t>D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Cs/>
                        <w:color w:val="000000" w:themeColor="text1"/>
                        <w:szCs w:val="21"/>
                      </w:rPr>
                      <m:t>Pt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Cs/>
                    <w:color w:val="000000" w:themeColor="text1"/>
                    <w:szCs w:val="21"/>
                  </w:rPr>
                  <m:t>=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iCs/>
                        <w:color w:val="000000" w:themeColor="text1"/>
                        <w:szCs w:val="21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color w:val="000000" w:themeColor="text1"/>
                        <w:szCs w:val="21"/>
                      </w:rPr>
                      <m:t>V</m:t>
                    </m:r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Cs/>
                        <w:color w:val="000000" w:themeColor="text1"/>
                        <w:szCs w:val="21"/>
                      </w:rPr>
                      <m:t>×22414×</m:t>
                    </m:r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color w:val="000000" w:themeColor="text1"/>
                        <w:szCs w:val="21"/>
                      </w:rPr>
                      <m:t>SF</m:t>
                    </m:r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Cs/>
                        <w:color w:val="000000" w:themeColor="text1"/>
                        <w:szCs w:val="21"/>
                      </w:rPr>
                      <m:t>×</m:t>
                    </m:r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color w:val="000000" w:themeColor="text1"/>
                        <w:szCs w:val="21"/>
                      </w:rPr>
                      <m:t>M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color w:val="000000" w:themeColor="text1"/>
                        <w:szCs w:val="21"/>
                      </w:rPr>
                      <m:t>W</m:t>
                    </m:r>
                  </m:den>
                </m:f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Cs/>
                    <w:color w:val="000000" w:themeColor="text1"/>
                    <w:szCs w:val="21"/>
                  </w:rPr>
                  <m:t>×100%</m:t>
                </m:r>
              </m:oMath>
            </m:oMathPara>
          </w:p>
        </w:tc>
        <w:tc>
          <w:tcPr>
            <w:tcW w:w="2035" w:type="dxa"/>
          </w:tcPr>
          <w:p w14:paraId="5BCD3990" w14:textId="77777777" w:rsidR="00B425C0" w:rsidRPr="00F01506" w:rsidRDefault="00B425C0" w:rsidP="00B425C0">
            <w:pPr>
              <w:tabs>
                <w:tab w:val="left" w:pos="377"/>
              </w:tabs>
              <w:spacing w:line="48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  <w:iCs/>
                <w:color w:val="000000" w:themeColor="text1"/>
                <w:szCs w:val="21"/>
              </w:rPr>
            </w:pPr>
            <w:r w:rsidRPr="00F01506">
              <w:rPr>
                <w:rFonts w:ascii="Times New Roman" w:eastAsia="宋体" w:hAnsi="Times New Roman" w:cs="Times New Roman" w:hint="eastAsia"/>
                <w:iCs/>
                <w:color w:val="000000" w:themeColor="text1"/>
                <w:szCs w:val="21"/>
              </w:rPr>
              <w:t>(</w:t>
            </w:r>
            <w:r w:rsidRPr="00F01506">
              <w:rPr>
                <w:rFonts w:ascii="Times New Roman" w:eastAsia="宋体" w:hAnsi="Times New Roman" w:cs="Times New Roman"/>
                <w:iCs/>
                <w:color w:val="000000" w:themeColor="text1"/>
                <w:szCs w:val="21"/>
              </w:rPr>
              <w:t>2</w:t>
            </w:r>
            <w:r w:rsidRPr="00F01506">
              <w:rPr>
                <w:rFonts w:ascii="Times New Roman" w:eastAsia="宋体" w:hAnsi="Times New Roman" w:cs="Times New Roman" w:hint="eastAsia"/>
                <w:iCs/>
                <w:color w:val="000000" w:themeColor="text1"/>
                <w:szCs w:val="21"/>
              </w:rPr>
              <w:t>)</w:t>
            </w:r>
          </w:p>
        </w:tc>
      </w:tr>
    </w:tbl>
    <w:p w14:paraId="33FF3FBC" w14:textId="77777777" w:rsidR="00B425C0" w:rsidRPr="00B425C0" w:rsidRDefault="007F6598" w:rsidP="00B425C0">
      <w:pPr>
        <w:tabs>
          <w:tab w:val="left" w:pos="377"/>
        </w:tabs>
        <w:spacing w:line="480" w:lineRule="auto"/>
        <w:rPr>
          <w:rFonts w:ascii="Times New Roman" w:hAnsi="Times New Roman"/>
          <w:iCs/>
          <w:color w:val="000000" w:themeColor="text1"/>
          <w:sz w:val="24"/>
        </w:rPr>
      </w:pPr>
      <w:proofErr w:type="gramStart"/>
      <w:r>
        <w:rPr>
          <w:rFonts w:ascii="Times New Roman" w:hAnsi="Times New Roman"/>
          <w:iCs/>
          <w:color w:val="000000" w:themeColor="text1"/>
          <w:sz w:val="24"/>
        </w:rPr>
        <w:t>w</w:t>
      </w:r>
      <w:r w:rsidR="00B425C0" w:rsidRPr="00B425C0">
        <w:rPr>
          <w:rFonts w:ascii="Times New Roman" w:hAnsi="Times New Roman" w:hint="eastAsia"/>
          <w:iCs/>
          <w:color w:val="000000" w:themeColor="text1"/>
          <w:sz w:val="24"/>
        </w:rPr>
        <w:t>here</w:t>
      </w:r>
      <w:proofErr w:type="gramEnd"/>
      <w:r w:rsidR="00B425C0" w:rsidRPr="00B425C0">
        <w:rPr>
          <w:rFonts w:ascii="Times New Roman" w:hAnsi="Times New Roman" w:hint="eastAsia"/>
          <w:iCs/>
          <w:color w:val="000000" w:themeColor="text1"/>
          <w:sz w:val="24"/>
        </w:rPr>
        <w:t xml:space="preserve"> </w:t>
      </w:r>
      <w:proofErr w:type="spellStart"/>
      <w:r w:rsidR="00B425C0" w:rsidRPr="00B425C0">
        <w:rPr>
          <w:rFonts w:ascii="Times New Roman" w:hAnsi="Times New Roman"/>
          <w:i/>
          <w:iCs/>
          <w:color w:val="000000" w:themeColor="text1"/>
          <w:sz w:val="24"/>
        </w:rPr>
        <w:t>D</w:t>
      </w:r>
      <w:r w:rsidR="00B425C0" w:rsidRPr="0037369B">
        <w:rPr>
          <w:rFonts w:ascii="Times New Roman" w:hAnsi="Times New Roman"/>
          <w:iCs/>
          <w:color w:val="000000" w:themeColor="text1"/>
          <w:sz w:val="24"/>
          <w:vertAlign w:val="subscript"/>
        </w:rPr>
        <w:t>Pt</w:t>
      </w:r>
      <w:proofErr w:type="spellEnd"/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 is the </w:t>
      </w:r>
      <w:proofErr w:type="spellStart"/>
      <w:r w:rsidR="00B425C0" w:rsidRPr="00B425C0">
        <w:rPr>
          <w:rFonts w:ascii="Times New Roman" w:hAnsi="Times New Roman"/>
          <w:iCs/>
          <w:color w:val="000000" w:themeColor="text1"/>
          <w:sz w:val="24"/>
        </w:rPr>
        <w:t>Pt</w:t>
      </w:r>
      <w:proofErr w:type="spellEnd"/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 dispersion; </w:t>
      </w:r>
      <w:r w:rsidR="00B425C0" w:rsidRPr="00B425C0">
        <w:rPr>
          <w:rFonts w:ascii="Times New Roman" w:hAnsi="Times New Roman"/>
          <w:i/>
          <w:iCs/>
          <w:color w:val="000000" w:themeColor="text1"/>
          <w:sz w:val="24"/>
        </w:rPr>
        <w:t>V</w:t>
      </w:r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 is the volume of the adsorbed H</w:t>
      </w:r>
      <w:r w:rsidR="00B425C0" w:rsidRPr="00B425C0">
        <w:rPr>
          <w:rFonts w:ascii="Times New Roman" w:hAnsi="Times New Roman"/>
          <w:iCs/>
          <w:color w:val="000000" w:themeColor="text1"/>
          <w:sz w:val="24"/>
          <w:vertAlign w:val="subscript"/>
        </w:rPr>
        <w:t>2</w:t>
      </w:r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 (mL); </w:t>
      </w:r>
      <w:r w:rsidR="00B425C0" w:rsidRPr="00B425C0">
        <w:rPr>
          <w:rFonts w:ascii="Times New Roman" w:hAnsi="Times New Roman"/>
          <w:i/>
          <w:iCs/>
          <w:color w:val="000000" w:themeColor="text1"/>
          <w:sz w:val="24"/>
        </w:rPr>
        <w:t>M</w:t>
      </w:r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 is the </w:t>
      </w:r>
      <w:proofErr w:type="spellStart"/>
      <w:r w:rsidR="00B425C0" w:rsidRPr="00B425C0">
        <w:rPr>
          <w:rFonts w:ascii="Times New Roman" w:hAnsi="Times New Roman"/>
          <w:iCs/>
          <w:color w:val="000000" w:themeColor="text1"/>
          <w:sz w:val="24"/>
        </w:rPr>
        <w:t>Pt</w:t>
      </w:r>
      <w:proofErr w:type="spellEnd"/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 mole mass (g mol</w:t>
      </w:r>
      <w:r w:rsidR="00B425C0" w:rsidRPr="00B425C0">
        <w:rPr>
          <w:rFonts w:ascii="Times New Roman" w:hAnsi="Times New Roman"/>
          <w:iCs/>
          <w:color w:val="000000" w:themeColor="text1"/>
          <w:sz w:val="24"/>
          <w:vertAlign w:val="superscript"/>
        </w:rPr>
        <w:t>-1</w:t>
      </w:r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); </w:t>
      </w:r>
      <w:r w:rsidR="00B425C0" w:rsidRPr="00B425C0">
        <w:rPr>
          <w:rFonts w:ascii="Times New Roman" w:hAnsi="Times New Roman"/>
          <w:i/>
          <w:iCs/>
          <w:color w:val="000000" w:themeColor="text1"/>
          <w:sz w:val="24"/>
        </w:rPr>
        <w:t>SF</w:t>
      </w:r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 is the stoichiometry factor, and </w:t>
      </w:r>
      <w:r w:rsidR="00B425C0" w:rsidRPr="00B425C0">
        <w:rPr>
          <w:rFonts w:ascii="Times New Roman" w:hAnsi="Times New Roman"/>
          <w:i/>
          <w:iCs/>
          <w:color w:val="000000" w:themeColor="text1"/>
          <w:sz w:val="24"/>
        </w:rPr>
        <w:t>W</w:t>
      </w:r>
      <w:r w:rsidR="00ED5954">
        <w:rPr>
          <w:rFonts w:ascii="Times New Roman" w:hAnsi="Times New Roman"/>
          <w:iCs/>
          <w:color w:val="000000" w:themeColor="text1"/>
          <w:sz w:val="24"/>
        </w:rPr>
        <w:t xml:space="preserve"> is the weight of the su</w:t>
      </w:r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pported </w:t>
      </w:r>
      <w:proofErr w:type="spellStart"/>
      <w:r w:rsidR="00B425C0" w:rsidRPr="00B425C0">
        <w:rPr>
          <w:rFonts w:ascii="Times New Roman" w:hAnsi="Times New Roman"/>
          <w:iCs/>
          <w:color w:val="000000" w:themeColor="text1"/>
          <w:sz w:val="24"/>
        </w:rPr>
        <w:t>Pt</w:t>
      </w:r>
      <w:proofErr w:type="spellEnd"/>
      <w:r w:rsidR="00B425C0" w:rsidRPr="00B425C0">
        <w:rPr>
          <w:rFonts w:ascii="Times New Roman" w:hAnsi="Times New Roman"/>
          <w:iCs/>
          <w:color w:val="000000" w:themeColor="text1"/>
          <w:sz w:val="24"/>
        </w:rPr>
        <w:t xml:space="preserve"> on the SAPO-11 sample (g).</w:t>
      </w:r>
    </w:p>
    <w:p w14:paraId="623CD5A7" w14:textId="77777777" w:rsidR="00B425C0" w:rsidRPr="00B425C0" w:rsidRDefault="00B425C0" w:rsidP="00B425C0">
      <w:pPr>
        <w:tabs>
          <w:tab w:val="left" w:pos="377"/>
        </w:tabs>
        <w:spacing w:line="480" w:lineRule="auto"/>
        <w:ind w:firstLineChars="200" w:firstLine="480"/>
        <w:rPr>
          <w:rFonts w:ascii="Times New Roman" w:hAnsi="Times New Roman"/>
          <w:color w:val="000000" w:themeColor="text1"/>
          <w:sz w:val="24"/>
        </w:rPr>
      </w:pPr>
    </w:p>
    <w:p w14:paraId="52DD5703" w14:textId="77777777" w:rsidR="00FA3334" w:rsidRDefault="00FA3334" w:rsidP="00B25BCA">
      <w:pPr>
        <w:tabs>
          <w:tab w:val="left" w:pos="377"/>
        </w:tabs>
        <w:spacing w:line="480" w:lineRule="auto"/>
        <w:rPr>
          <w:rFonts w:ascii="Times New Roman" w:hAnsi="Times New Roman"/>
          <w:b/>
          <w:color w:val="000000" w:themeColor="text1"/>
          <w:sz w:val="24"/>
        </w:rPr>
        <w:sectPr w:rsidR="00FA3334" w:rsidSect="00B11A88">
          <w:footerReference w:type="default" r:id="rId10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05FE4C9" w14:textId="77777777" w:rsidR="00B25BCA" w:rsidRDefault="00D80863" w:rsidP="00B25BCA">
      <w:pPr>
        <w:tabs>
          <w:tab w:val="left" w:pos="377"/>
        </w:tabs>
        <w:spacing w:line="480" w:lineRule="auto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2</w:t>
      </w:r>
      <w:r w:rsidR="00B25BCA">
        <w:rPr>
          <w:rFonts w:ascii="Times New Roman" w:hAnsi="Times New Roman"/>
          <w:b/>
          <w:color w:val="000000" w:themeColor="text1"/>
          <w:sz w:val="24"/>
        </w:rPr>
        <w:t xml:space="preserve">. </w:t>
      </w:r>
      <w:r w:rsidR="00EF5C37" w:rsidRPr="00EF5C37">
        <w:rPr>
          <w:rFonts w:ascii="Times New Roman" w:hAnsi="Times New Roman" w:hint="eastAsia"/>
          <w:b/>
          <w:color w:val="000000" w:themeColor="text1"/>
          <w:sz w:val="24"/>
        </w:rPr>
        <w:t xml:space="preserve">Results and </w:t>
      </w:r>
      <w:r w:rsidR="00EF5C37" w:rsidRPr="00EF5C37">
        <w:rPr>
          <w:rFonts w:ascii="Times New Roman" w:hAnsi="Times New Roman"/>
          <w:b/>
          <w:color w:val="000000" w:themeColor="text1"/>
          <w:sz w:val="24"/>
        </w:rPr>
        <w:t>discussion</w:t>
      </w:r>
    </w:p>
    <w:p w14:paraId="49D8AC90" w14:textId="77777777" w:rsidR="00CC5CE6" w:rsidRDefault="00ED5954" w:rsidP="00CC5CE6">
      <w:pPr>
        <w:tabs>
          <w:tab w:val="left" w:pos="377"/>
        </w:tabs>
        <w:spacing w:line="480" w:lineRule="auto"/>
        <w:ind w:firstLineChars="200" w:firstLine="480"/>
        <w:rPr>
          <w:rFonts w:ascii="Times New Roman" w:hAnsi="Times New Roman"/>
          <w:color w:val="000000" w:themeColor="text1"/>
          <w:sz w:val="24"/>
        </w:rPr>
      </w:pPr>
      <w:r w:rsidRPr="00ED5954">
        <w:rPr>
          <w:rFonts w:ascii="Times New Roman" w:hAnsi="Times New Roman"/>
          <w:color w:val="000000" w:themeColor="text1"/>
          <w:sz w:val="24"/>
        </w:rPr>
        <w:t xml:space="preserve">The relative </w:t>
      </w:r>
      <w:proofErr w:type="spellStart"/>
      <w:r w:rsidRPr="00ED5954">
        <w:rPr>
          <w:rFonts w:ascii="Times New Roman" w:hAnsi="Times New Roman"/>
          <w:color w:val="000000" w:themeColor="text1"/>
          <w:sz w:val="24"/>
        </w:rPr>
        <w:t>crystallinities</w:t>
      </w:r>
      <w:proofErr w:type="spellEnd"/>
      <w:r w:rsidRPr="00ED5954">
        <w:rPr>
          <w:rFonts w:ascii="Times New Roman" w:hAnsi="Times New Roman"/>
          <w:color w:val="000000" w:themeColor="text1"/>
          <w:sz w:val="24"/>
        </w:rPr>
        <w:t xml:space="preserve"> of these samples were calculated by dividing the areas of six major XRD characteristic peaks at 2</w:t>
      </w:r>
      <w:r w:rsidRPr="00A66CC5">
        <w:rPr>
          <w:rFonts w:ascii="Times New Roman" w:hAnsi="Times New Roman"/>
          <w:i/>
          <w:color w:val="000000" w:themeColor="text1"/>
          <w:sz w:val="24"/>
        </w:rPr>
        <w:t>θ</w:t>
      </w:r>
      <w:r w:rsidRPr="00ED5954">
        <w:rPr>
          <w:rFonts w:ascii="Times New Roman" w:hAnsi="Times New Roman"/>
          <w:color w:val="000000" w:themeColor="text1"/>
          <w:sz w:val="24"/>
        </w:rPr>
        <w:t>=8.0~24.0° on these SAPO-11 samples by the total areas of those peaks on the S-C sample, and the results were displayed in Table S1.</w:t>
      </w:r>
    </w:p>
    <w:p w14:paraId="1860FD56" w14:textId="77777777" w:rsidR="00FA3334" w:rsidRDefault="00FA3334" w:rsidP="00CC5CE6">
      <w:pPr>
        <w:tabs>
          <w:tab w:val="left" w:pos="377"/>
        </w:tabs>
        <w:spacing w:line="480" w:lineRule="auto"/>
        <w:ind w:firstLineChars="200" w:firstLine="480"/>
        <w:rPr>
          <w:rFonts w:ascii="Times New Roman" w:hAnsi="Times New Roman"/>
          <w:color w:val="000000" w:themeColor="text1"/>
          <w:sz w:val="24"/>
        </w:rPr>
      </w:pPr>
    </w:p>
    <w:p w14:paraId="5BE38ABB" w14:textId="77777777" w:rsidR="00FA3334" w:rsidRPr="00FA3334" w:rsidRDefault="00FA3334" w:rsidP="00FA3334">
      <w:pPr>
        <w:jc w:val="center"/>
        <w:rPr>
          <w:rFonts w:ascii="Times New Roman" w:hAnsi="Times New Roman" w:cs="Times New Roman"/>
          <w:color w:val="000000" w:themeColor="text1"/>
        </w:rPr>
      </w:pPr>
      <w:r w:rsidRPr="00FA3334">
        <w:rPr>
          <w:rFonts w:ascii="Times New Roman" w:hAnsi="Times New Roman" w:cs="Times New Roman"/>
          <w:color w:val="000000" w:themeColor="text1"/>
        </w:rPr>
        <w:t>Table S</w:t>
      </w:r>
      <w:r>
        <w:rPr>
          <w:rFonts w:ascii="Times New Roman" w:hAnsi="Times New Roman" w:cs="Times New Roman"/>
          <w:color w:val="000000" w:themeColor="text1"/>
        </w:rPr>
        <w:t>1</w:t>
      </w:r>
      <w:r w:rsidRPr="00FA3334">
        <w:rPr>
          <w:rFonts w:ascii="Times New Roman" w:hAnsi="Times New Roman" w:cs="Times New Roman"/>
          <w:color w:val="000000" w:themeColor="text1"/>
        </w:rPr>
        <w:t xml:space="preserve"> </w:t>
      </w:r>
      <w:r w:rsidR="007F6598">
        <w:rPr>
          <w:rFonts w:ascii="Times New Roman" w:hAnsi="Times New Roman" w:cs="Times New Roman"/>
          <w:color w:val="000000" w:themeColor="text1"/>
        </w:rPr>
        <w:t>Relative</w:t>
      </w:r>
      <w:r w:rsidRPr="00FA333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A3334">
        <w:rPr>
          <w:rFonts w:ascii="Times New Roman" w:hAnsi="Times New Roman" w:cs="Times New Roman"/>
          <w:color w:val="000000" w:themeColor="text1"/>
        </w:rPr>
        <w:t>crystallinity</w:t>
      </w:r>
      <w:proofErr w:type="spellEnd"/>
      <w:r w:rsidRPr="00FA3334">
        <w:rPr>
          <w:rFonts w:ascii="Times New Roman" w:hAnsi="Times New Roman" w:cs="Times New Roman"/>
          <w:color w:val="000000" w:themeColor="text1"/>
        </w:rPr>
        <w:t xml:space="preserve"> of S-C and S-</w:t>
      </w:r>
      <w:proofErr w:type="spellStart"/>
      <w:r w:rsidRPr="00FA3334">
        <w:rPr>
          <w:rFonts w:ascii="Times New Roman" w:hAnsi="Times New Roman" w:cs="Times New Roman"/>
          <w:color w:val="000000" w:themeColor="text1"/>
        </w:rPr>
        <w:t>S</w:t>
      </w:r>
      <w:r w:rsidRPr="002953DF">
        <w:rPr>
          <w:rFonts w:ascii="Times New Roman" w:hAnsi="Times New Roman" w:cs="Times New Roman"/>
          <w:i/>
          <w:color w:val="000000" w:themeColor="text1"/>
          <w:vertAlign w:val="subscript"/>
        </w:rPr>
        <w:t>x</w:t>
      </w:r>
      <w:proofErr w:type="spellEnd"/>
      <w:r w:rsidRPr="00FA3334">
        <w:rPr>
          <w:rFonts w:ascii="Times New Roman" w:hAnsi="Times New Roman" w:cs="Times New Roman"/>
          <w:color w:val="000000" w:themeColor="text1"/>
        </w:rPr>
        <w:t xml:space="preserve"> (</w:t>
      </w:r>
      <w:r w:rsidRPr="002953DF">
        <w:rPr>
          <w:rFonts w:ascii="Times New Roman" w:hAnsi="Times New Roman" w:cs="Times New Roman"/>
          <w:i/>
          <w:color w:val="000000" w:themeColor="text1"/>
        </w:rPr>
        <w:t>x</w:t>
      </w:r>
      <w:r w:rsidRPr="00FA3334">
        <w:rPr>
          <w:rFonts w:ascii="Times New Roman" w:hAnsi="Times New Roman" w:cs="Times New Roman"/>
          <w:color w:val="000000" w:themeColor="text1"/>
        </w:rPr>
        <w:t>=1, 2, 3, 4 and 5)</w:t>
      </w:r>
    </w:p>
    <w:tbl>
      <w:tblPr>
        <w:tblStyle w:val="aa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2656"/>
      </w:tblGrid>
      <w:tr w:rsidR="00FA3334" w:rsidRPr="00FA3334" w14:paraId="26E08801" w14:textId="77777777" w:rsidTr="00FA3334"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14:paraId="434E1481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Samples</w:t>
            </w:r>
          </w:p>
        </w:tc>
        <w:tc>
          <w:tcPr>
            <w:tcW w:w="2656" w:type="dxa"/>
            <w:tcBorders>
              <w:top w:val="single" w:sz="4" w:space="0" w:color="auto"/>
              <w:bottom w:val="single" w:sz="4" w:space="0" w:color="auto"/>
            </w:tcBorders>
          </w:tcPr>
          <w:p w14:paraId="25757A46" w14:textId="1C358281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Relative </w:t>
            </w:r>
            <w:proofErr w:type="spellStart"/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crystallinity</w:t>
            </w:r>
            <w:proofErr w:type="spellEnd"/>
            <w:r w:rsidR="00CE416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, </w:t>
            </w: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%</w:t>
            </w:r>
          </w:p>
        </w:tc>
      </w:tr>
      <w:tr w:rsidR="00FA3334" w:rsidRPr="00FA3334" w14:paraId="245257EC" w14:textId="77777777" w:rsidTr="00FA3334">
        <w:tc>
          <w:tcPr>
            <w:tcW w:w="2588" w:type="dxa"/>
            <w:tcBorders>
              <w:top w:val="single" w:sz="4" w:space="0" w:color="auto"/>
            </w:tcBorders>
          </w:tcPr>
          <w:p w14:paraId="0ECE472A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S-C</w:t>
            </w:r>
          </w:p>
        </w:tc>
        <w:tc>
          <w:tcPr>
            <w:tcW w:w="2656" w:type="dxa"/>
            <w:tcBorders>
              <w:top w:val="single" w:sz="4" w:space="0" w:color="auto"/>
            </w:tcBorders>
          </w:tcPr>
          <w:p w14:paraId="1A8CBD99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100</w:t>
            </w:r>
          </w:p>
        </w:tc>
      </w:tr>
      <w:tr w:rsidR="00FA3334" w:rsidRPr="00FA3334" w14:paraId="76275B67" w14:textId="77777777" w:rsidTr="00FA3334">
        <w:tc>
          <w:tcPr>
            <w:tcW w:w="2588" w:type="dxa"/>
          </w:tcPr>
          <w:p w14:paraId="0603BB33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S-S</w:t>
            </w:r>
            <w:r w:rsidRPr="002953D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1</w:t>
            </w:r>
          </w:p>
        </w:tc>
        <w:tc>
          <w:tcPr>
            <w:tcW w:w="2656" w:type="dxa"/>
          </w:tcPr>
          <w:p w14:paraId="58314B6C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98.4</w:t>
            </w:r>
          </w:p>
        </w:tc>
      </w:tr>
      <w:tr w:rsidR="00FA3334" w:rsidRPr="00FA3334" w14:paraId="73D25048" w14:textId="77777777" w:rsidTr="00FA3334">
        <w:tc>
          <w:tcPr>
            <w:tcW w:w="2588" w:type="dxa"/>
          </w:tcPr>
          <w:p w14:paraId="5EEA7135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S-S</w:t>
            </w:r>
            <w:r w:rsidRPr="002953D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2656" w:type="dxa"/>
          </w:tcPr>
          <w:p w14:paraId="6305E295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97.6</w:t>
            </w:r>
          </w:p>
        </w:tc>
      </w:tr>
      <w:tr w:rsidR="00FA3334" w:rsidRPr="00FA3334" w14:paraId="410409D2" w14:textId="77777777" w:rsidTr="00FA3334">
        <w:tc>
          <w:tcPr>
            <w:tcW w:w="2588" w:type="dxa"/>
          </w:tcPr>
          <w:p w14:paraId="665ED869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S-S</w:t>
            </w:r>
            <w:r w:rsidRPr="002953D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2656" w:type="dxa"/>
          </w:tcPr>
          <w:p w14:paraId="5FA11088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97.1</w:t>
            </w:r>
          </w:p>
        </w:tc>
      </w:tr>
      <w:tr w:rsidR="00FA3334" w:rsidRPr="00FA3334" w14:paraId="3E4DB7FA" w14:textId="77777777" w:rsidTr="00FA3334">
        <w:tc>
          <w:tcPr>
            <w:tcW w:w="2588" w:type="dxa"/>
          </w:tcPr>
          <w:p w14:paraId="52F9A404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S-S</w:t>
            </w:r>
            <w:r w:rsidRPr="002953D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2656" w:type="dxa"/>
          </w:tcPr>
          <w:p w14:paraId="4E16086A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32.5</w:t>
            </w:r>
          </w:p>
        </w:tc>
      </w:tr>
      <w:tr w:rsidR="00FA3334" w:rsidRPr="00FA3334" w14:paraId="378C0E77" w14:textId="77777777" w:rsidTr="00FA3334">
        <w:tc>
          <w:tcPr>
            <w:tcW w:w="2588" w:type="dxa"/>
            <w:tcBorders>
              <w:bottom w:val="single" w:sz="4" w:space="0" w:color="auto"/>
            </w:tcBorders>
          </w:tcPr>
          <w:p w14:paraId="4697DA1F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S-S</w:t>
            </w:r>
            <w:r w:rsidRPr="002953D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5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4A97AB1B" w14:textId="77777777" w:rsidR="00FA3334" w:rsidRPr="00FA3334" w:rsidRDefault="00FA3334" w:rsidP="005650D1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A3334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</w:tr>
    </w:tbl>
    <w:p w14:paraId="1313B50A" w14:textId="77777777" w:rsidR="00FA3334" w:rsidRDefault="00FA3334" w:rsidP="00CC5CE6">
      <w:pPr>
        <w:tabs>
          <w:tab w:val="left" w:pos="377"/>
        </w:tabs>
        <w:spacing w:line="480" w:lineRule="auto"/>
        <w:ind w:firstLineChars="200" w:firstLine="480"/>
        <w:rPr>
          <w:rFonts w:ascii="Times New Roman" w:hAnsi="Times New Roman"/>
          <w:color w:val="000000" w:themeColor="text1"/>
          <w:sz w:val="24"/>
        </w:rPr>
        <w:sectPr w:rsidR="00FA3334" w:rsidSect="00FA333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614F0E2" w14:textId="2238C931" w:rsidR="009473C3" w:rsidRDefault="00B11A88" w:rsidP="00B11A88">
      <w:pPr>
        <w:spacing w:line="480" w:lineRule="auto"/>
        <w:ind w:firstLineChars="200" w:firstLine="480"/>
        <w:rPr>
          <w:rFonts w:ascii="Times New Roman" w:eastAsia="宋体" w:hAnsi="Times New Roman"/>
          <w:color w:val="000000" w:themeColor="text1"/>
          <w:sz w:val="24"/>
        </w:rPr>
      </w:pPr>
      <w:r w:rsidRPr="00B11A88">
        <w:rPr>
          <w:rFonts w:ascii="Times New Roman" w:eastAsia="宋体" w:hAnsi="Times New Roman"/>
          <w:color w:val="000000" w:themeColor="text1"/>
          <w:sz w:val="24"/>
          <w:vertAlign w:val="superscript"/>
        </w:rPr>
        <w:lastRenderedPageBreak/>
        <w:t>29</w:t>
      </w:r>
      <w:r w:rsidRPr="00B11A88">
        <w:rPr>
          <w:rFonts w:ascii="Times New Roman" w:eastAsia="宋体" w:hAnsi="Times New Roman"/>
          <w:color w:val="000000" w:themeColor="text1"/>
          <w:sz w:val="24"/>
        </w:rPr>
        <w:t>Si solid-state nuclear magnetic resonance (</w:t>
      </w:r>
      <w:r w:rsidRPr="00B11A88">
        <w:rPr>
          <w:rFonts w:ascii="Times New Roman" w:eastAsia="宋体" w:hAnsi="Times New Roman"/>
          <w:color w:val="000000" w:themeColor="text1"/>
          <w:sz w:val="24"/>
          <w:vertAlign w:val="superscript"/>
        </w:rPr>
        <w:t>29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Si NMR) </w:t>
      </w:r>
      <w:r w:rsidR="00BD46F8">
        <w:rPr>
          <w:rFonts w:ascii="Times New Roman" w:eastAsia="宋体" w:hAnsi="Times New Roman"/>
          <w:color w:val="000000" w:themeColor="text1"/>
          <w:sz w:val="24"/>
        </w:rPr>
        <w:t xml:space="preserve">of </w:t>
      </w:r>
      <w:r w:rsidR="00203FFD">
        <w:rPr>
          <w:rFonts w:ascii="Times New Roman" w:eastAsia="宋体" w:hAnsi="Times New Roman"/>
          <w:color w:val="000000" w:themeColor="text1"/>
          <w:sz w:val="24"/>
        </w:rPr>
        <w:t>S-C and S-S</w:t>
      </w:r>
      <w:r w:rsidR="00203FFD" w:rsidRPr="002953DF">
        <w:rPr>
          <w:rFonts w:ascii="Times New Roman" w:eastAsia="宋体" w:hAnsi="Times New Roman"/>
          <w:color w:val="000000" w:themeColor="text1"/>
          <w:sz w:val="24"/>
          <w:vertAlign w:val="subscript"/>
        </w:rPr>
        <w:t>3</w:t>
      </w:r>
      <w:r w:rsidR="00BD46F8">
        <w:rPr>
          <w:rFonts w:ascii="Times New Roman" w:eastAsia="宋体" w:hAnsi="Times New Roman"/>
          <w:color w:val="000000" w:themeColor="text1"/>
          <w:sz w:val="24"/>
        </w:rPr>
        <w:t xml:space="preserve"> </w:t>
      </w:r>
      <w:r w:rsidRPr="00B11A88">
        <w:rPr>
          <w:rFonts w:ascii="Times New Roman" w:eastAsia="宋体" w:hAnsi="Times New Roman"/>
          <w:color w:val="000000" w:themeColor="text1"/>
          <w:sz w:val="24"/>
        </w:rPr>
        <w:t>w</w:t>
      </w:r>
      <w:r w:rsidR="00BD46F8">
        <w:rPr>
          <w:rFonts w:ascii="Times New Roman" w:eastAsia="宋体" w:hAnsi="Times New Roman"/>
          <w:color w:val="000000" w:themeColor="text1"/>
          <w:sz w:val="24"/>
        </w:rPr>
        <w:t>ere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conducted on an </w:t>
      </w:r>
      <w:proofErr w:type="spellStart"/>
      <w:r w:rsidRPr="00B11A88">
        <w:rPr>
          <w:rFonts w:ascii="Times New Roman" w:eastAsia="宋体" w:hAnsi="Times New Roman"/>
          <w:color w:val="000000" w:themeColor="text1"/>
          <w:sz w:val="24"/>
        </w:rPr>
        <w:t>Avance</w:t>
      </w:r>
      <w:proofErr w:type="spellEnd"/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III spectrometer to measure the coordinated environment of Si atoms in the </w:t>
      </w:r>
      <w:r w:rsidR="00BD46F8">
        <w:rPr>
          <w:rFonts w:ascii="Times New Roman" w:eastAsia="宋体" w:hAnsi="Times New Roman"/>
          <w:color w:val="000000" w:themeColor="text1"/>
          <w:sz w:val="24"/>
        </w:rPr>
        <w:t>SAPO-11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samples.</w:t>
      </w:r>
      <w:r>
        <w:rPr>
          <w:rFonts w:ascii="Times New Roman" w:eastAsia="宋体" w:hAnsi="Times New Roman"/>
          <w:color w:val="000000" w:themeColor="text1"/>
          <w:sz w:val="24"/>
        </w:rPr>
        <w:t xml:space="preserve"> T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he </w:t>
      </w:r>
      <w:r w:rsidRPr="00B11A88">
        <w:rPr>
          <w:rFonts w:ascii="Times New Roman" w:eastAsia="宋体" w:hAnsi="Times New Roman"/>
          <w:color w:val="000000" w:themeColor="text1"/>
          <w:sz w:val="24"/>
          <w:vertAlign w:val="superscript"/>
        </w:rPr>
        <w:t>29</w:t>
      </w:r>
      <w:r w:rsidRPr="00B11A88">
        <w:rPr>
          <w:rFonts w:ascii="Times New Roman" w:eastAsia="宋体" w:hAnsi="Times New Roman"/>
          <w:color w:val="000000" w:themeColor="text1"/>
          <w:sz w:val="24"/>
        </w:rPr>
        <w:t>Si NMR</w:t>
      </w:r>
      <w:r>
        <w:rPr>
          <w:rFonts w:ascii="Times New Roman" w:eastAsia="宋体" w:hAnsi="Times New Roman"/>
          <w:color w:val="000000" w:themeColor="text1"/>
          <w:sz w:val="24"/>
        </w:rPr>
        <w:t xml:space="preserve"> spectra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of S-C and S-S</w:t>
      </w:r>
      <w:r w:rsidRPr="002953DF">
        <w:rPr>
          <w:rFonts w:ascii="Times New Roman" w:eastAsia="宋体" w:hAnsi="Times New Roman"/>
          <w:color w:val="000000" w:themeColor="text1"/>
          <w:sz w:val="24"/>
          <w:vertAlign w:val="subscript"/>
        </w:rPr>
        <w:t>3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are shown in Fig.</w:t>
      </w:r>
      <w:r w:rsidR="00D83A8C">
        <w:rPr>
          <w:rFonts w:ascii="Times New Roman" w:eastAsia="宋体" w:hAnsi="Times New Roman"/>
          <w:color w:val="000000" w:themeColor="text1"/>
          <w:sz w:val="24"/>
        </w:rPr>
        <w:t xml:space="preserve"> S1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. The </w:t>
      </w:r>
      <w:proofErr w:type="spellStart"/>
      <w:r w:rsidRPr="00B11A88">
        <w:rPr>
          <w:rFonts w:ascii="Times New Roman" w:eastAsia="宋体" w:hAnsi="Times New Roman"/>
          <w:color w:val="000000" w:themeColor="text1"/>
          <w:sz w:val="24"/>
        </w:rPr>
        <w:t>Brønsted</w:t>
      </w:r>
      <w:proofErr w:type="spellEnd"/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(B) acid sites of the </w:t>
      </w:r>
      <w:proofErr w:type="spellStart"/>
      <w:r w:rsidRPr="00B11A88">
        <w:rPr>
          <w:rFonts w:ascii="Times New Roman" w:eastAsia="宋体" w:hAnsi="Times New Roman"/>
          <w:color w:val="000000" w:themeColor="text1"/>
          <w:sz w:val="24"/>
        </w:rPr>
        <w:t>silicoaluminophosphate</w:t>
      </w:r>
      <w:proofErr w:type="spellEnd"/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molecular sieves are produced by Si substitution in the AlPO</w:t>
      </w:r>
      <w:r w:rsidRPr="00B11A88">
        <w:rPr>
          <w:rFonts w:ascii="Times New Roman" w:eastAsia="宋体" w:hAnsi="Times New Roman"/>
          <w:color w:val="000000" w:themeColor="text1"/>
          <w:sz w:val="24"/>
          <w:vertAlign w:val="subscript"/>
        </w:rPr>
        <w:t>4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framework. There are two main mechanisms (SM2 and SM3) of Si substitution for SAPO-11</w:t>
      </w:r>
      <w:r w:rsidR="002953DF">
        <w:rPr>
          <w:rFonts w:ascii="Times New Roman" w:eastAsia="宋体" w:hAnsi="Times New Roman"/>
          <w:color w:val="000000" w:themeColor="text1"/>
          <w:sz w:val="24"/>
        </w:rPr>
        <w:t xml:space="preserve"> (</w:t>
      </w:r>
      <w:proofErr w:type="spellStart"/>
      <w:r w:rsidR="002953DF">
        <w:rPr>
          <w:rFonts w:ascii="Times New Roman" w:eastAsia="宋体" w:hAnsi="Times New Roman"/>
          <w:color w:val="000000" w:themeColor="text1"/>
          <w:sz w:val="24"/>
        </w:rPr>
        <w:t>Jahn</w:t>
      </w:r>
      <w:proofErr w:type="spellEnd"/>
      <w:r w:rsidR="002953DF">
        <w:rPr>
          <w:rFonts w:ascii="Times New Roman" w:eastAsia="宋体" w:hAnsi="Times New Roman"/>
          <w:color w:val="000000" w:themeColor="text1"/>
          <w:sz w:val="24"/>
        </w:rPr>
        <w:t xml:space="preserve"> et al. 1990)</w:t>
      </w:r>
      <w:r w:rsidRPr="00B11A88">
        <w:rPr>
          <w:rFonts w:ascii="Times New Roman" w:eastAsia="宋体" w:hAnsi="Times New Roman"/>
          <w:color w:val="000000" w:themeColor="text1"/>
          <w:sz w:val="24"/>
        </w:rPr>
        <w:t>. In the SM2 mechanism, one P atom in the AlPO</w:t>
      </w:r>
      <w:r w:rsidRPr="00BD46F8">
        <w:rPr>
          <w:rFonts w:ascii="Times New Roman" w:eastAsia="宋体" w:hAnsi="Times New Roman"/>
          <w:color w:val="000000" w:themeColor="text1"/>
          <w:sz w:val="24"/>
          <w:vertAlign w:val="subscript"/>
        </w:rPr>
        <w:t>4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framework is replaced by one Si atom, and SAPO domains (</w:t>
      </w:r>
      <w:proofErr w:type="gramStart"/>
      <w:r w:rsidRPr="00B11A88">
        <w:rPr>
          <w:rFonts w:ascii="Times New Roman" w:eastAsia="宋体" w:hAnsi="Times New Roman"/>
          <w:color w:val="000000" w:themeColor="text1"/>
          <w:sz w:val="24"/>
        </w:rPr>
        <w:t>Si(</w:t>
      </w:r>
      <w:proofErr w:type="gramEnd"/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4Al)) are formed. In the SM3 mechanism, two adjacent P and Al atoms are replaced by two Si atoms, and </w:t>
      </w:r>
      <w:proofErr w:type="spellStart"/>
      <w:r w:rsidRPr="00B11A88">
        <w:rPr>
          <w:rFonts w:ascii="Times New Roman" w:eastAsia="宋体" w:hAnsi="Times New Roman"/>
          <w:color w:val="000000" w:themeColor="text1"/>
          <w:sz w:val="24"/>
        </w:rPr>
        <w:t>aluminosilicate</w:t>
      </w:r>
      <w:proofErr w:type="spellEnd"/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(SA) domains are formed. The </w:t>
      </w:r>
      <w:r w:rsidRPr="00BD46F8">
        <w:rPr>
          <w:rFonts w:ascii="Times New Roman" w:eastAsia="宋体" w:hAnsi="Times New Roman"/>
          <w:color w:val="000000" w:themeColor="text1"/>
          <w:sz w:val="24"/>
          <w:vertAlign w:val="superscript"/>
        </w:rPr>
        <w:t>29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Si MAS NMR spectra of </w:t>
      </w:r>
      <w:r w:rsidR="00203FFD">
        <w:rPr>
          <w:rFonts w:ascii="Times New Roman" w:eastAsia="宋体" w:hAnsi="Times New Roman"/>
          <w:color w:val="000000" w:themeColor="text1"/>
          <w:sz w:val="24"/>
        </w:rPr>
        <w:t>S-C and S-S</w:t>
      </w:r>
      <w:r w:rsidR="00203FFD" w:rsidRPr="00A66CC5">
        <w:rPr>
          <w:rFonts w:ascii="Times New Roman" w:eastAsia="宋体" w:hAnsi="Times New Roman"/>
          <w:color w:val="000000" w:themeColor="text1"/>
          <w:sz w:val="24"/>
          <w:vertAlign w:val="subscript"/>
        </w:rPr>
        <w:t>3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have a broad peak from -70</w:t>
      </w:r>
      <w:r w:rsidR="00CE4164">
        <w:rPr>
          <w:rFonts w:ascii="Times New Roman" w:eastAsia="宋体" w:hAnsi="Times New Roman" w:hint="eastAsia"/>
          <w:color w:val="000000" w:themeColor="text1"/>
          <w:sz w:val="24"/>
        </w:rPr>
        <w:t xml:space="preserve"> </w:t>
      </w:r>
      <w:r w:rsidRPr="00B11A88">
        <w:rPr>
          <w:rFonts w:ascii="Times New Roman" w:eastAsia="宋体" w:hAnsi="Times New Roman"/>
          <w:color w:val="000000" w:themeColor="text1"/>
          <w:sz w:val="24"/>
        </w:rPr>
        <w:t>~</w:t>
      </w:r>
      <w:r w:rsidR="00CE4164">
        <w:rPr>
          <w:rFonts w:ascii="Times New Roman" w:eastAsia="宋体" w:hAnsi="Times New Roman" w:hint="eastAsia"/>
          <w:color w:val="000000" w:themeColor="text1"/>
          <w:sz w:val="24"/>
        </w:rPr>
        <w:t xml:space="preserve"> 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-120 ppm, which can be </w:t>
      </w:r>
      <w:proofErr w:type="spellStart"/>
      <w:r w:rsidRPr="00B11A88">
        <w:rPr>
          <w:rFonts w:ascii="Times New Roman" w:eastAsia="宋体" w:hAnsi="Times New Roman"/>
          <w:color w:val="000000" w:themeColor="text1"/>
          <w:sz w:val="24"/>
        </w:rPr>
        <w:t>deconvoluted</w:t>
      </w:r>
      <w:proofErr w:type="spellEnd"/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six peaks</w:t>
      </w:r>
      <w:r>
        <w:rPr>
          <w:rFonts w:ascii="Times New Roman" w:eastAsia="宋体" w:hAnsi="Times New Roman"/>
          <w:color w:val="000000" w:themeColor="text1"/>
          <w:sz w:val="24"/>
        </w:rPr>
        <w:t xml:space="preserve">, and the results are displayed in Table </w:t>
      </w:r>
      <w:r w:rsidR="0086057D">
        <w:rPr>
          <w:rFonts w:ascii="Times New Roman" w:eastAsia="宋体" w:hAnsi="Times New Roman"/>
          <w:color w:val="000000" w:themeColor="text1"/>
          <w:sz w:val="24"/>
        </w:rPr>
        <w:t>S2</w:t>
      </w:r>
      <w:r w:rsidRPr="00B11A88">
        <w:rPr>
          <w:rFonts w:ascii="Times New Roman" w:eastAsia="宋体" w:hAnsi="Times New Roman"/>
          <w:color w:val="000000" w:themeColor="text1"/>
          <w:sz w:val="24"/>
        </w:rPr>
        <w:t>. The peaks centered at ca. -8</w:t>
      </w:r>
      <w:r w:rsidR="00FD7683">
        <w:rPr>
          <w:rFonts w:ascii="Times New Roman" w:eastAsia="宋体" w:hAnsi="Times New Roman"/>
          <w:color w:val="000000" w:themeColor="text1"/>
          <w:sz w:val="24"/>
        </w:rPr>
        <w:t>6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(peak 1), -97 (peak 3), -102 (peak 4), -10</w:t>
      </w:r>
      <w:r w:rsidR="00FD7683">
        <w:rPr>
          <w:rFonts w:ascii="Times New Roman" w:eastAsia="宋体" w:hAnsi="Times New Roman"/>
          <w:color w:val="000000" w:themeColor="text1"/>
          <w:sz w:val="24"/>
        </w:rPr>
        <w:t>7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(peak 5) and -11</w:t>
      </w:r>
      <w:r w:rsidR="00FD7683">
        <w:rPr>
          <w:rFonts w:ascii="Times New Roman" w:eastAsia="宋体" w:hAnsi="Times New Roman"/>
          <w:color w:val="000000" w:themeColor="text1"/>
          <w:sz w:val="24"/>
        </w:rPr>
        <w:t>0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(peak 6) ppm represent the different Si coordination structures in the SA domains, with structures of Si (4Al), Si (3Al), Si (2Al), Si (1Al) and Si (4Si), respectively; the peak centered at -91 ppm (peak 2) represents the structure of Si (4Al) in the SAPO domains</w:t>
      </w:r>
      <w:r w:rsidR="002953DF">
        <w:rPr>
          <w:rFonts w:ascii="Times New Roman" w:eastAsia="宋体" w:hAnsi="Times New Roman"/>
          <w:color w:val="000000" w:themeColor="text1"/>
          <w:sz w:val="24"/>
        </w:rPr>
        <w:t xml:space="preserve"> (</w:t>
      </w:r>
      <w:proofErr w:type="spellStart"/>
      <w:r w:rsidR="002953DF" w:rsidRPr="002953DF">
        <w:rPr>
          <w:rFonts w:ascii="Times New Roman" w:hAnsi="Times New Roman" w:cs="Times New Roman"/>
          <w:sz w:val="24"/>
          <w:szCs w:val="21"/>
        </w:rPr>
        <w:t>Mériaudeau</w:t>
      </w:r>
      <w:proofErr w:type="spellEnd"/>
      <w:r w:rsidR="002953DF" w:rsidRPr="002953DF">
        <w:rPr>
          <w:rFonts w:ascii="Times New Roman" w:hAnsi="Times New Roman" w:cs="Times New Roman"/>
          <w:sz w:val="24"/>
          <w:szCs w:val="21"/>
        </w:rPr>
        <w:t xml:space="preserve"> et al. 1998</w:t>
      </w:r>
      <w:r w:rsidR="002953DF">
        <w:rPr>
          <w:rFonts w:ascii="Times New Roman" w:eastAsia="宋体" w:hAnsi="Times New Roman"/>
          <w:color w:val="000000" w:themeColor="text1"/>
          <w:sz w:val="24"/>
        </w:rPr>
        <w:t>)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. According to the data in Table S1, </w:t>
      </w:r>
      <w:r w:rsidR="00203FFD">
        <w:rPr>
          <w:rFonts w:ascii="Times New Roman" w:eastAsia="宋体" w:hAnsi="Times New Roman"/>
          <w:color w:val="000000" w:themeColor="text1"/>
          <w:sz w:val="24"/>
        </w:rPr>
        <w:t>S-C and S-S</w:t>
      </w:r>
      <w:r w:rsidR="00203FFD" w:rsidRPr="002953DF">
        <w:rPr>
          <w:rFonts w:ascii="Times New Roman" w:eastAsia="宋体" w:hAnsi="Times New Roman"/>
          <w:color w:val="000000" w:themeColor="text1"/>
          <w:sz w:val="24"/>
          <w:vertAlign w:val="subscript"/>
        </w:rPr>
        <w:t>3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show almost the same amounts of Si (</w:t>
      </w:r>
      <w:proofErr w:type="spellStart"/>
      <w:r w:rsidRPr="002953DF">
        <w:rPr>
          <w:rFonts w:ascii="Times New Roman" w:eastAsia="宋体" w:hAnsi="Times New Roman"/>
          <w:i/>
          <w:color w:val="000000" w:themeColor="text1"/>
          <w:sz w:val="24"/>
        </w:rPr>
        <w:t>n</w:t>
      </w:r>
      <w:r w:rsidRPr="00B11A88">
        <w:rPr>
          <w:rFonts w:ascii="Times New Roman" w:eastAsia="宋体" w:hAnsi="Times New Roman"/>
          <w:color w:val="000000" w:themeColor="text1"/>
          <w:sz w:val="24"/>
        </w:rPr>
        <w:t>Al</w:t>
      </w:r>
      <w:proofErr w:type="spellEnd"/>
      <w:r w:rsidRPr="00B11A88">
        <w:rPr>
          <w:rFonts w:ascii="Times New Roman" w:eastAsia="宋体" w:hAnsi="Times New Roman"/>
          <w:color w:val="000000" w:themeColor="text1"/>
          <w:sz w:val="24"/>
        </w:rPr>
        <w:t>) (</w:t>
      </w:r>
      <w:r w:rsidRPr="002953DF">
        <w:rPr>
          <w:rFonts w:ascii="Times New Roman" w:eastAsia="宋体" w:hAnsi="Times New Roman"/>
          <w:i/>
          <w:color w:val="000000" w:themeColor="text1"/>
          <w:sz w:val="24"/>
        </w:rPr>
        <w:t>n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=1~4) and Si (4Si) structures, indicating that the Si </w:t>
      </w:r>
      <w:r w:rsidR="00203FFD">
        <w:rPr>
          <w:rFonts w:ascii="Times New Roman" w:eastAsia="宋体" w:hAnsi="Times New Roman"/>
          <w:color w:val="000000" w:themeColor="text1"/>
          <w:sz w:val="24"/>
        </w:rPr>
        <w:t>coordination structure of the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synthesized SAPO-11 molecular sieve </w:t>
      </w:r>
      <w:r w:rsidR="00203FFD">
        <w:rPr>
          <w:rFonts w:ascii="Times New Roman" w:eastAsia="宋体" w:hAnsi="Times New Roman"/>
          <w:color w:val="000000" w:themeColor="text1"/>
          <w:sz w:val="24"/>
        </w:rPr>
        <w:t>is</w:t>
      </w:r>
      <w:r w:rsidRPr="00B11A88">
        <w:rPr>
          <w:rFonts w:ascii="Times New Roman" w:eastAsia="宋体" w:hAnsi="Times New Roman"/>
          <w:color w:val="000000" w:themeColor="text1"/>
          <w:sz w:val="24"/>
        </w:rPr>
        <w:t xml:space="preserve"> hardly affected by the addition of SDBS, which is in accordance w</w:t>
      </w:r>
      <w:r w:rsidR="00591A4D">
        <w:rPr>
          <w:rFonts w:ascii="Times New Roman" w:eastAsia="宋体" w:hAnsi="Times New Roman"/>
          <w:color w:val="000000" w:themeColor="text1"/>
          <w:sz w:val="24"/>
        </w:rPr>
        <w:t xml:space="preserve">ith the obtained </w:t>
      </w:r>
      <w:proofErr w:type="spellStart"/>
      <w:r w:rsidR="00591A4D">
        <w:rPr>
          <w:rFonts w:ascii="Times New Roman" w:eastAsia="宋体" w:hAnsi="Times New Roman"/>
          <w:color w:val="000000" w:themeColor="text1"/>
          <w:sz w:val="24"/>
        </w:rPr>
        <w:t>Py</w:t>
      </w:r>
      <w:proofErr w:type="spellEnd"/>
      <w:r w:rsidR="00591A4D">
        <w:rPr>
          <w:rFonts w:ascii="Times New Roman" w:eastAsia="宋体" w:hAnsi="Times New Roman"/>
          <w:color w:val="000000" w:themeColor="text1"/>
          <w:sz w:val="24"/>
        </w:rPr>
        <w:t>-IR results.</w:t>
      </w:r>
    </w:p>
    <w:p w14:paraId="1C6A0D68" w14:textId="12156A0F" w:rsidR="00203FFD" w:rsidRDefault="00203FFD" w:rsidP="00203FFD">
      <w:pPr>
        <w:jc w:val="center"/>
        <w:rPr>
          <w:rFonts w:ascii="Times New Roman" w:eastAsia="宋体" w:hAnsi="Times New Roman" w:cs="Times New Roman" w:hint="eastAsia"/>
          <w:noProof/>
          <w:color w:val="000000" w:themeColor="text1"/>
          <w:kern w:val="0"/>
          <w:szCs w:val="21"/>
        </w:rPr>
      </w:pPr>
    </w:p>
    <w:p w14:paraId="5A9283D6" w14:textId="77777777" w:rsidR="00A66CC5" w:rsidRPr="00203FFD" w:rsidRDefault="00A66CC5" w:rsidP="00203FFD">
      <w:pPr>
        <w:jc w:val="center"/>
        <w:rPr>
          <w:rFonts w:ascii="Times New Roman" w:eastAsia="宋体" w:hAnsi="Times New Roman" w:cs="Times New Roman" w:hint="eastAsia"/>
          <w:color w:val="000000" w:themeColor="text1"/>
          <w:kern w:val="0"/>
          <w:szCs w:val="21"/>
        </w:rPr>
      </w:pPr>
    </w:p>
    <w:p w14:paraId="2B9119A3" w14:textId="77777777" w:rsidR="00203FFD" w:rsidRPr="00203FFD" w:rsidRDefault="00203FFD" w:rsidP="00203FFD">
      <w:pPr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</w:rPr>
      </w:pPr>
      <w:r w:rsidRPr="00203FFD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Fig. </w:t>
      </w:r>
      <w:proofErr w:type="gramStart"/>
      <w:r w:rsidR="00D83A8C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S1 </w:t>
      </w:r>
      <w:r w:rsidRPr="00203FFD">
        <w:rPr>
          <w:rFonts w:ascii="Times New Roman" w:eastAsia="宋体" w:hAnsi="Times New Roman" w:cs="Times New Roman"/>
          <w:color w:val="000000" w:themeColor="text1"/>
          <w:kern w:val="0"/>
          <w:szCs w:val="21"/>
          <w:vertAlign w:val="superscript"/>
        </w:rPr>
        <w:t>29</w:t>
      </w:r>
      <w:r w:rsidRPr="00203FFD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Si MAS NMR spectra of S-C and S-S</w:t>
      </w:r>
      <w:r w:rsidRPr="00A66CC5">
        <w:rPr>
          <w:rFonts w:ascii="Times New Roman" w:eastAsia="宋体" w:hAnsi="Times New Roman" w:cs="Times New Roman"/>
          <w:color w:val="000000" w:themeColor="text1"/>
          <w:kern w:val="0"/>
          <w:szCs w:val="21"/>
          <w:vertAlign w:val="subscript"/>
        </w:rPr>
        <w:t>3</w:t>
      </w:r>
      <w:r w:rsidRPr="00203FFD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.</w:t>
      </w:r>
      <w:proofErr w:type="gramEnd"/>
    </w:p>
    <w:p w14:paraId="7891474C" w14:textId="77777777" w:rsidR="00203FFD" w:rsidRDefault="00203FFD" w:rsidP="00203FFD">
      <w:pPr>
        <w:rPr>
          <w:rFonts w:ascii="Times New Roman" w:hAnsi="Times New Roman" w:cs="Times New Roman"/>
          <w:color w:val="000000"/>
          <w:szCs w:val="24"/>
        </w:rPr>
      </w:pPr>
    </w:p>
    <w:p w14:paraId="78691A94" w14:textId="3EBB336A" w:rsidR="00203FFD" w:rsidRPr="00203FFD" w:rsidRDefault="00203FFD" w:rsidP="00203FFD">
      <w:pPr>
        <w:rPr>
          <w:rFonts w:ascii="Times New Roman" w:eastAsia="宋体" w:hAnsi="Times New Roman" w:cs="Times New Roman"/>
          <w:color w:val="000000" w:themeColor="text1"/>
          <w:kern w:val="0"/>
          <w:szCs w:val="21"/>
        </w:rPr>
      </w:pPr>
      <w:r w:rsidRPr="00203FFD">
        <w:rPr>
          <w:rFonts w:ascii="Times New Roman" w:hAnsi="Times New Roman" w:cs="Times New Roman"/>
          <w:color w:val="000000"/>
          <w:szCs w:val="24"/>
        </w:rPr>
        <w:lastRenderedPageBreak/>
        <w:t xml:space="preserve">Table </w:t>
      </w:r>
      <w:r w:rsidR="0086057D" w:rsidRPr="00203FFD">
        <w:rPr>
          <w:rFonts w:ascii="Times New Roman" w:hAnsi="Times New Roman" w:cs="Times New Roman"/>
          <w:color w:val="000000"/>
          <w:szCs w:val="24"/>
        </w:rPr>
        <w:t>S</w:t>
      </w:r>
      <w:r w:rsidR="0086057D">
        <w:rPr>
          <w:rFonts w:ascii="Times New Roman" w:hAnsi="Times New Roman" w:cs="Times New Roman"/>
          <w:color w:val="000000"/>
          <w:szCs w:val="24"/>
        </w:rPr>
        <w:t>2</w:t>
      </w:r>
      <w:r w:rsidRPr="00203FFD">
        <w:rPr>
          <w:rFonts w:ascii="Times New Roman" w:hAnsi="Times New Roman" w:cs="Times New Roman"/>
          <w:color w:val="000000"/>
          <w:szCs w:val="24"/>
        </w:rPr>
        <w:t xml:space="preserve">. </w:t>
      </w:r>
      <w:proofErr w:type="spellStart"/>
      <w:r w:rsidRPr="00203FFD">
        <w:rPr>
          <w:rFonts w:ascii="Times New Roman" w:hAnsi="Times New Roman" w:cs="Times New Roman"/>
          <w:color w:val="000000"/>
          <w:sz w:val="24"/>
          <w:szCs w:val="24"/>
        </w:rPr>
        <w:t>Deconvolution</w:t>
      </w:r>
      <w:proofErr w:type="spellEnd"/>
      <w:r w:rsidRPr="00203FFD">
        <w:rPr>
          <w:rFonts w:ascii="Times New Roman" w:hAnsi="Times New Roman" w:cs="Times New Roman"/>
          <w:color w:val="000000"/>
          <w:sz w:val="24"/>
          <w:szCs w:val="24"/>
        </w:rPr>
        <w:t xml:space="preserve"> analysis results of </w:t>
      </w:r>
      <w:bookmarkStart w:id="2" w:name="OLE_LINK10"/>
      <w:bookmarkStart w:id="3" w:name="OLE_LINK11"/>
      <w:r w:rsidRPr="00203FF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29</w:t>
      </w:r>
      <w:r w:rsidRPr="00203FFD">
        <w:rPr>
          <w:rFonts w:ascii="Times New Roman" w:hAnsi="Times New Roman" w:cs="Times New Roman"/>
          <w:color w:val="000000"/>
          <w:sz w:val="24"/>
          <w:szCs w:val="24"/>
        </w:rPr>
        <w:t xml:space="preserve">Si MAS-NMR spectra of </w:t>
      </w:r>
      <w:r w:rsidR="00A66CC5" w:rsidRPr="00A66CC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S-C</w:t>
      </w:r>
      <w:r w:rsidRPr="00203FFD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bookmarkEnd w:id="2"/>
      <w:bookmarkEnd w:id="3"/>
      <w:r w:rsidRPr="00203FF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203FFD">
        <w:rPr>
          <w:rFonts w:ascii="Times New Roman" w:hAnsi="Times New Roman" w:cs="Times New Roman"/>
          <w:color w:val="000000"/>
          <w:szCs w:val="24"/>
        </w:rPr>
        <w:t>-</w:t>
      </w:r>
      <w:r w:rsidR="00CE4164" w:rsidRPr="00203FF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2953DF">
        <w:rPr>
          <w:rFonts w:ascii="Times New Roman" w:hAnsi="Times New Roman" w:cs="Times New Roman"/>
          <w:color w:val="000000"/>
          <w:szCs w:val="24"/>
          <w:vertAlign w:val="subscript"/>
        </w:rPr>
        <w:t>3</w:t>
      </w:r>
    </w:p>
    <w:tbl>
      <w:tblPr>
        <w:tblpPr w:leftFromText="180" w:rightFromText="180" w:vertAnchor="text" w:horzAnchor="margin" w:tblpXSpec="center" w:tblpY="102"/>
        <w:tblW w:w="9606" w:type="dxa"/>
        <w:tblBorders>
          <w:top w:val="single" w:sz="4" w:space="0" w:color="auto"/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"/>
        <w:gridCol w:w="1943"/>
        <w:gridCol w:w="1134"/>
        <w:gridCol w:w="284"/>
        <w:gridCol w:w="992"/>
        <w:gridCol w:w="1276"/>
        <w:gridCol w:w="1417"/>
        <w:gridCol w:w="899"/>
        <w:gridCol w:w="519"/>
        <w:gridCol w:w="1134"/>
      </w:tblGrid>
      <w:tr w:rsidR="00203FFD" w:rsidRPr="00203FFD" w14:paraId="4F96B26B" w14:textId="77777777" w:rsidTr="007914A8">
        <w:trPr>
          <w:trHeight w:val="594"/>
        </w:trPr>
        <w:tc>
          <w:tcPr>
            <w:tcW w:w="195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32D9639" w14:textId="77777777" w:rsidR="00203FFD" w:rsidRPr="00203FFD" w:rsidRDefault="00203FFD" w:rsidP="007914A8">
            <w:pPr>
              <w:ind w:left="48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Sample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90FA7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SAPO </w:t>
            </w:r>
          </w:p>
          <w:p w14:paraId="260A58C1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domain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75FBAAD8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60C4A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SA </w:t>
            </w:r>
          </w:p>
          <w:p w14:paraId="78A25B68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domain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98D89" w14:textId="77777777" w:rsidR="00203FFD" w:rsidRPr="00203FFD" w:rsidRDefault="00203FFD" w:rsidP="007914A8">
            <w:pPr>
              <w:ind w:left="48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771D9" w14:textId="77777777" w:rsidR="00203FFD" w:rsidRPr="00203FFD" w:rsidRDefault="00203FFD" w:rsidP="007914A8">
            <w:pPr>
              <w:ind w:left="48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76AB2" w14:textId="77777777" w:rsidR="00203FFD" w:rsidRPr="00203FFD" w:rsidRDefault="00203FFD" w:rsidP="007914A8">
            <w:pPr>
              <w:ind w:left="48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518D7" w14:textId="77777777" w:rsidR="00203FFD" w:rsidRPr="00203FFD" w:rsidRDefault="00203FFD" w:rsidP="007914A8">
            <w:pPr>
              <w:ind w:left="48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03FFD" w:rsidRPr="00203FFD" w14:paraId="573187F8" w14:textId="77777777" w:rsidTr="007914A8">
        <w:trPr>
          <w:gridBefore w:val="1"/>
          <w:wBefore w:w="8" w:type="dxa"/>
          <w:trHeight w:val="594"/>
        </w:trPr>
        <w:tc>
          <w:tcPr>
            <w:tcW w:w="1943" w:type="dxa"/>
            <w:tcBorders>
              <w:top w:val="nil"/>
              <w:bottom w:val="single" w:sz="4" w:space="0" w:color="auto"/>
            </w:tcBorders>
            <w:vAlign w:val="center"/>
          </w:tcPr>
          <w:p w14:paraId="63478331" w14:textId="77777777" w:rsidR="00203FFD" w:rsidRPr="00203FFD" w:rsidRDefault="00203FFD" w:rsidP="007914A8">
            <w:pPr>
              <w:ind w:left="48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29D89" w14:textId="77777777" w:rsidR="002953DF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Si (4Al)</w:t>
            </w:r>
            <w:r w:rsidR="00CE4164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,</w:t>
            </w:r>
          </w:p>
          <w:p w14:paraId="70BFDDA8" w14:textId="45FB097B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</w:p>
          <w:p w14:paraId="0BA76168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-91 ppm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2F50917F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A9040" w14:textId="35544E3E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Si (4Al)</w:t>
            </w:r>
            <w:r w:rsidR="00CE4164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,</w:t>
            </w:r>
          </w:p>
          <w:p w14:paraId="01ACBC4C" w14:textId="07C6F02C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</w:p>
          <w:p w14:paraId="5AC0694E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-86 ppm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4A9EF" w14:textId="75F8752A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Si (3Al, Si)</w:t>
            </w:r>
            <w:r w:rsidR="00CE4164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,</w:t>
            </w:r>
          </w:p>
          <w:p w14:paraId="3C480313" w14:textId="2502DBDC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</w:p>
          <w:p w14:paraId="31AAD428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-97 ppm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9DDB9" w14:textId="79B9439C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Si (2Al, 2Si)</w:t>
            </w:r>
            <w:r w:rsidR="00CE4164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,</w:t>
            </w:r>
          </w:p>
          <w:p w14:paraId="06DBB7DC" w14:textId="344F9596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</w:p>
          <w:p w14:paraId="3629287F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-102 ppm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DC7CE" w14:textId="77777777" w:rsidR="002953DF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Si (1Al, 3Si)</w:t>
            </w:r>
            <w:r w:rsidR="00CE4164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,</w:t>
            </w:r>
          </w:p>
          <w:p w14:paraId="7303D202" w14:textId="05F6FF09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</w:p>
          <w:p w14:paraId="749C7F8C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-107 ppm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6228F" w14:textId="12B2BF4B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Si(4Si)</w:t>
            </w:r>
            <w:r w:rsidR="00CE4164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,</w:t>
            </w:r>
          </w:p>
          <w:p w14:paraId="5BF895CC" w14:textId="4F5C3443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</w:p>
          <w:p w14:paraId="6A97A8BF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-110 ppm</w:t>
            </w:r>
          </w:p>
        </w:tc>
      </w:tr>
      <w:tr w:rsidR="00203FFD" w:rsidRPr="00203FFD" w14:paraId="128F2AAD" w14:textId="77777777" w:rsidTr="007914A8">
        <w:trPr>
          <w:gridBefore w:val="1"/>
          <w:wBefore w:w="8" w:type="dxa"/>
          <w:trHeight w:val="594"/>
        </w:trPr>
        <w:tc>
          <w:tcPr>
            <w:tcW w:w="1943" w:type="dxa"/>
            <w:tcBorders>
              <w:top w:val="single" w:sz="4" w:space="0" w:color="auto"/>
            </w:tcBorders>
            <w:vAlign w:val="center"/>
          </w:tcPr>
          <w:p w14:paraId="223A141B" w14:textId="77777777" w:rsidR="00203FFD" w:rsidRPr="00203FFD" w:rsidRDefault="00203FFD" w:rsidP="00E00293">
            <w:pPr>
              <w:ind w:left="47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S-C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220F93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10.61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ABC43FC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388DC42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15.46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476B547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23.84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91554D0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16.39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12637852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16.01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D0BA394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17.69</w:t>
            </w:r>
          </w:p>
        </w:tc>
      </w:tr>
      <w:tr w:rsidR="00203FFD" w:rsidRPr="00203FFD" w14:paraId="1F08E1CB" w14:textId="77777777" w:rsidTr="007914A8">
        <w:trPr>
          <w:gridBefore w:val="1"/>
          <w:wBefore w:w="8" w:type="dxa"/>
          <w:trHeight w:val="594"/>
        </w:trPr>
        <w:tc>
          <w:tcPr>
            <w:tcW w:w="1943" w:type="dxa"/>
            <w:vAlign w:val="center"/>
          </w:tcPr>
          <w:p w14:paraId="1964F462" w14:textId="77777777" w:rsidR="00203FFD" w:rsidRPr="00203FFD" w:rsidRDefault="00203FFD" w:rsidP="00E00293">
            <w:pPr>
              <w:ind w:left="47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-S</w:t>
            </w:r>
            <w:r w:rsidRPr="002953DF">
              <w:rPr>
                <w:rFonts w:ascii="Times New Roman" w:hAnsi="Times New Roman" w:cs="Times New Roman"/>
                <w:color w:val="000000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1134" w:type="dxa"/>
            <w:vAlign w:val="center"/>
          </w:tcPr>
          <w:p w14:paraId="51001CA8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10.40</w:t>
            </w:r>
          </w:p>
        </w:tc>
        <w:tc>
          <w:tcPr>
            <w:tcW w:w="284" w:type="dxa"/>
            <w:vAlign w:val="center"/>
          </w:tcPr>
          <w:p w14:paraId="0C5836B2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F370017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15.52</w:t>
            </w:r>
          </w:p>
        </w:tc>
        <w:tc>
          <w:tcPr>
            <w:tcW w:w="1276" w:type="dxa"/>
            <w:vAlign w:val="center"/>
          </w:tcPr>
          <w:p w14:paraId="6C0B3963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23.71</w:t>
            </w:r>
          </w:p>
        </w:tc>
        <w:tc>
          <w:tcPr>
            <w:tcW w:w="1417" w:type="dxa"/>
            <w:vAlign w:val="center"/>
          </w:tcPr>
          <w:p w14:paraId="05A56C4D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16.47</w:t>
            </w:r>
          </w:p>
        </w:tc>
        <w:tc>
          <w:tcPr>
            <w:tcW w:w="1418" w:type="dxa"/>
            <w:gridSpan w:val="2"/>
            <w:vAlign w:val="center"/>
          </w:tcPr>
          <w:p w14:paraId="363877A7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16.10</w:t>
            </w:r>
          </w:p>
        </w:tc>
        <w:tc>
          <w:tcPr>
            <w:tcW w:w="1134" w:type="dxa"/>
            <w:vAlign w:val="center"/>
          </w:tcPr>
          <w:p w14:paraId="2F53058E" w14:textId="77777777" w:rsidR="00203FFD" w:rsidRPr="00203FFD" w:rsidRDefault="00203FFD" w:rsidP="007914A8">
            <w:pPr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203FF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17.80</w:t>
            </w:r>
          </w:p>
        </w:tc>
      </w:tr>
    </w:tbl>
    <w:p w14:paraId="32CAEDFB" w14:textId="77777777" w:rsidR="00203FFD" w:rsidRPr="006D52A8" w:rsidRDefault="00203FFD" w:rsidP="00B11A88">
      <w:pPr>
        <w:spacing w:line="480" w:lineRule="auto"/>
        <w:ind w:firstLineChars="200" w:firstLine="420"/>
        <w:rPr>
          <w:rFonts w:ascii="Times New Roman" w:hAnsi="Times New Roman" w:cs="Times New Roman"/>
          <w:color w:val="000000" w:themeColor="text1"/>
          <w:szCs w:val="24"/>
        </w:rPr>
      </w:pPr>
    </w:p>
    <w:p w14:paraId="2E1889BB" w14:textId="77777777" w:rsidR="00781A5E" w:rsidRDefault="00781A5E" w:rsidP="007717A3">
      <w:pPr>
        <w:tabs>
          <w:tab w:val="left" w:pos="377"/>
        </w:tabs>
        <w:spacing w:line="480" w:lineRule="auto"/>
        <w:rPr>
          <w:rFonts w:ascii="Times New Roman" w:eastAsia="宋体" w:hAnsi="Times New Roman"/>
          <w:b/>
          <w:sz w:val="24"/>
          <w:szCs w:val="24"/>
        </w:rPr>
        <w:sectPr w:rsidR="00781A5E" w:rsidSect="00FA333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E6892B6" w14:textId="084565ED" w:rsidR="007717A3" w:rsidRDefault="00614436" w:rsidP="007717A3">
      <w:pPr>
        <w:tabs>
          <w:tab w:val="left" w:pos="377"/>
        </w:tabs>
        <w:spacing w:line="480" w:lineRule="auto"/>
        <w:rPr>
          <w:rFonts w:ascii="Times New Roman" w:hAnsi="Times New Roman" w:cs="宋体"/>
          <w:kern w:val="0"/>
          <w:szCs w:val="24"/>
        </w:rPr>
      </w:pPr>
      <w:r>
        <w:rPr>
          <w:rFonts w:ascii="Times New Roman" w:eastAsia="宋体" w:hAnsi="Times New Roman"/>
          <w:b/>
          <w:sz w:val="24"/>
          <w:szCs w:val="24"/>
        </w:rPr>
        <w:lastRenderedPageBreak/>
        <w:t>References</w:t>
      </w:r>
    </w:p>
    <w:p w14:paraId="07FE951E" w14:textId="262D4623" w:rsidR="002953DF" w:rsidRDefault="00A66CC5" w:rsidP="00614436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Emeis CA</w:t>
      </w:r>
      <w:r>
        <w:rPr>
          <w:rFonts w:ascii="Times New Roman" w:hAnsi="Times New Roman" w:cs="Times New Roman" w:hint="eastAsia"/>
          <w:sz w:val="21"/>
          <w:szCs w:val="21"/>
        </w:rPr>
        <w:t>.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 Determination of integrated molar extinction coefficients for infrared absorption bands of pyridine adsorbed on solid acid catalysts. </w:t>
      </w:r>
      <w:r w:rsidR="002953DF" w:rsidRPr="0032474E">
        <w:rPr>
          <w:rFonts w:ascii="Times New Roman" w:hAnsi="Times New Roman" w:cs="Times New Roman"/>
          <w:i/>
          <w:sz w:val="21"/>
          <w:szCs w:val="21"/>
        </w:rPr>
        <w:t>J Catal</w:t>
      </w:r>
      <w:r w:rsidR="002953DF" w:rsidRPr="0032474E">
        <w:rPr>
          <w:rFonts w:ascii="Times New Roman" w:hAnsi="Times New Roman" w:cs="Times New Roman"/>
          <w:sz w:val="21"/>
          <w:szCs w:val="21"/>
        </w:rPr>
        <w:t>. 1993</w:t>
      </w:r>
      <w:r w:rsidR="002953DF">
        <w:rPr>
          <w:rFonts w:ascii="Times New Roman" w:hAnsi="Times New Roman" w:cs="Times New Roman"/>
          <w:sz w:val="21"/>
          <w:szCs w:val="21"/>
        </w:rPr>
        <w:t>;</w:t>
      </w:r>
      <w:r w:rsidR="002953DF" w:rsidRPr="0032474E">
        <w:rPr>
          <w:rFonts w:ascii="Times New Roman" w:hAnsi="Times New Roman" w:cs="Times New Roman"/>
          <w:sz w:val="21"/>
          <w:szCs w:val="21"/>
        </w:rPr>
        <w:t>141:347-54.</w:t>
      </w:r>
      <w:r w:rsidR="002953DF">
        <w:rPr>
          <w:rFonts w:ascii="Times New Roman" w:hAnsi="Times New Roman" w:cs="Times New Roman"/>
          <w:sz w:val="21"/>
          <w:szCs w:val="21"/>
        </w:rPr>
        <w:t xml:space="preserve"> </w:t>
      </w:r>
      <w:hyperlink r:id="rId11" w:history="1">
        <w:r w:rsidR="002953DF" w:rsidRPr="00625252">
          <w:rPr>
            <w:rStyle w:val="af"/>
            <w:rFonts w:ascii="Times New Roman" w:hAnsi="Times New Roman" w:cs="Times New Roman"/>
            <w:sz w:val="21"/>
          </w:rPr>
          <w:t>https://doi.org/10.1006/jcat.1993.1145</w:t>
        </w:r>
      </w:hyperlink>
      <w:r w:rsidR="002953DF" w:rsidRPr="00625252">
        <w:rPr>
          <w:rFonts w:ascii="Times New Roman" w:hAnsi="Times New Roman" w:cs="Times New Roman"/>
          <w:sz w:val="21"/>
        </w:rPr>
        <w:t>.</w:t>
      </w:r>
    </w:p>
    <w:p w14:paraId="205EF9C0" w14:textId="19DB9ACE" w:rsidR="002953DF" w:rsidRPr="00625252" w:rsidRDefault="00A66CC5" w:rsidP="00614436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Jahn E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Müller D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Becker K.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 Characterization of the local environment of Si atoms incorporated into AlPO</w:t>
      </w:r>
      <w:r w:rsidR="002953DF" w:rsidRPr="0032474E">
        <w:rPr>
          <w:rFonts w:ascii="Times New Roman" w:hAnsi="Times New Roman" w:cs="Times New Roman"/>
          <w:sz w:val="21"/>
          <w:szCs w:val="21"/>
          <w:vertAlign w:val="subscript"/>
        </w:rPr>
        <w:t>4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-11 by means of </w:t>
      </w:r>
      <w:r w:rsidR="002953DF" w:rsidRPr="0032474E">
        <w:rPr>
          <w:rFonts w:ascii="Times New Roman" w:hAnsi="Times New Roman" w:cs="Times New Roman"/>
          <w:sz w:val="21"/>
          <w:szCs w:val="21"/>
          <w:vertAlign w:val="superscript"/>
        </w:rPr>
        <w:t>27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Al, </w:t>
      </w:r>
      <w:r w:rsidR="002953DF" w:rsidRPr="0032474E">
        <w:rPr>
          <w:rFonts w:ascii="Times New Roman" w:hAnsi="Times New Roman" w:cs="Times New Roman"/>
          <w:sz w:val="21"/>
          <w:szCs w:val="21"/>
          <w:vertAlign w:val="superscript"/>
        </w:rPr>
        <w:t>31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P and </w:t>
      </w:r>
      <w:r w:rsidR="002953DF" w:rsidRPr="0032474E">
        <w:rPr>
          <w:rFonts w:ascii="Times New Roman" w:hAnsi="Times New Roman" w:cs="Times New Roman"/>
          <w:sz w:val="21"/>
          <w:szCs w:val="21"/>
          <w:vertAlign w:val="superscript"/>
        </w:rPr>
        <w:t>29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Si MAS N.M.R. spectroscopy. </w:t>
      </w:r>
      <w:r w:rsidR="002953DF" w:rsidRPr="0032474E">
        <w:rPr>
          <w:rFonts w:ascii="Times New Roman" w:hAnsi="Times New Roman" w:cs="Times New Roman"/>
          <w:i/>
          <w:sz w:val="21"/>
          <w:szCs w:val="21"/>
        </w:rPr>
        <w:t xml:space="preserve">Zeolites </w:t>
      </w:r>
      <w:r w:rsidR="002953DF" w:rsidRPr="0032474E">
        <w:rPr>
          <w:rFonts w:ascii="Times New Roman" w:hAnsi="Times New Roman" w:cs="Times New Roman"/>
          <w:sz w:val="21"/>
          <w:szCs w:val="21"/>
        </w:rPr>
        <w:t>1990</w:t>
      </w:r>
      <w:r w:rsidR="002953DF">
        <w:rPr>
          <w:rFonts w:ascii="Times New Roman" w:hAnsi="Times New Roman" w:cs="Times New Roman"/>
          <w:sz w:val="21"/>
          <w:szCs w:val="21"/>
        </w:rPr>
        <w:t>;</w:t>
      </w:r>
      <w:r w:rsidR="002953DF" w:rsidRPr="0032474E">
        <w:rPr>
          <w:rFonts w:ascii="Times New Roman" w:hAnsi="Times New Roman" w:cs="Times New Roman"/>
          <w:sz w:val="21"/>
          <w:szCs w:val="21"/>
        </w:rPr>
        <w:t>10:151-156.</w:t>
      </w:r>
      <w:r w:rsidR="002953DF" w:rsidRPr="00625252">
        <w:rPr>
          <w:rFonts w:ascii="Times New Roman" w:hAnsi="Times New Roman" w:cs="Times New Roman"/>
          <w:sz w:val="21"/>
          <w:szCs w:val="21"/>
        </w:rPr>
        <w:t xml:space="preserve"> </w:t>
      </w:r>
      <w:hyperlink r:id="rId12" w:history="1">
        <w:r w:rsidR="002953DF" w:rsidRPr="00625252">
          <w:rPr>
            <w:rStyle w:val="af"/>
            <w:rFonts w:ascii="Times New Roman" w:hAnsi="Times New Roman" w:cs="Times New Roman"/>
            <w:sz w:val="20"/>
            <w:szCs w:val="21"/>
          </w:rPr>
          <w:t>https://doi.org/10.1016/0144-2449(90)90038-S</w:t>
        </w:r>
      </w:hyperlink>
      <w:r w:rsidR="002953DF" w:rsidRPr="00625252">
        <w:rPr>
          <w:rFonts w:ascii="Times New Roman" w:hAnsi="Times New Roman" w:cs="Times New Roman"/>
          <w:sz w:val="22"/>
        </w:rPr>
        <w:t>.</w:t>
      </w:r>
    </w:p>
    <w:p w14:paraId="65D46621" w14:textId="73FE801B" w:rsidR="002953DF" w:rsidRDefault="00A66CC5" w:rsidP="00614436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1"/>
          <w:szCs w:val="21"/>
        </w:rPr>
      </w:pPr>
      <w:bookmarkStart w:id="4" w:name="_ENREF_2"/>
      <w:r>
        <w:rPr>
          <w:rFonts w:ascii="Times New Roman" w:hAnsi="Times New Roman" w:cs="Times New Roman"/>
          <w:sz w:val="21"/>
          <w:szCs w:val="21"/>
        </w:rPr>
        <w:t>Mériaudeau P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Tuan VA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Lefebvre F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Nghiem VT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Naccache C.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 Isomorphous substitution of silicon in the AlPO</w:t>
      </w:r>
      <w:r w:rsidR="002953DF" w:rsidRPr="00614436">
        <w:rPr>
          <w:rFonts w:ascii="Times New Roman" w:hAnsi="Times New Roman" w:cs="Times New Roman"/>
          <w:sz w:val="21"/>
          <w:szCs w:val="21"/>
          <w:vertAlign w:val="subscript"/>
        </w:rPr>
        <w:t>4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 framework with AEL structure: </w:t>
      </w:r>
      <w:r w:rsidR="002953DF" w:rsidRPr="00A66CC5">
        <w:rPr>
          <w:rFonts w:ascii="Times New Roman" w:hAnsi="Times New Roman" w:cs="Times New Roman"/>
          <w:i/>
          <w:sz w:val="21"/>
          <w:szCs w:val="21"/>
        </w:rPr>
        <w:t>n</w:t>
      </w:r>
      <w:r w:rsidR="002953DF" w:rsidRPr="0032474E">
        <w:rPr>
          <w:rFonts w:ascii="Times New Roman" w:hAnsi="Times New Roman" w:cs="Times New Roman"/>
          <w:sz w:val="21"/>
          <w:szCs w:val="21"/>
        </w:rPr>
        <w:t xml:space="preserve">-octane hydroconversion. </w:t>
      </w:r>
      <w:r w:rsidR="002953DF" w:rsidRPr="0032474E">
        <w:rPr>
          <w:rFonts w:ascii="Times New Roman" w:hAnsi="Times New Roman" w:cs="Times New Roman"/>
          <w:i/>
          <w:sz w:val="21"/>
          <w:szCs w:val="21"/>
        </w:rPr>
        <w:t xml:space="preserve">Micropor. Mesopor. Mater., </w:t>
      </w:r>
      <w:r w:rsidR="002953DF" w:rsidRPr="0032474E">
        <w:rPr>
          <w:rFonts w:ascii="Times New Roman" w:hAnsi="Times New Roman" w:cs="Times New Roman"/>
          <w:sz w:val="21"/>
          <w:szCs w:val="21"/>
        </w:rPr>
        <w:t>1998</w:t>
      </w:r>
      <w:r w:rsidR="002953DF">
        <w:rPr>
          <w:rFonts w:ascii="Times New Roman" w:hAnsi="Times New Roman" w:cs="Times New Roman"/>
          <w:sz w:val="21"/>
          <w:szCs w:val="21"/>
        </w:rPr>
        <w:t>;</w:t>
      </w:r>
      <w:r w:rsidR="002953DF" w:rsidRPr="0032474E">
        <w:rPr>
          <w:rFonts w:ascii="Times New Roman" w:hAnsi="Times New Roman" w:cs="Times New Roman"/>
          <w:sz w:val="21"/>
          <w:szCs w:val="21"/>
        </w:rPr>
        <w:t>22:435-449.</w:t>
      </w:r>
      <w:bookmarkEnd w:id="4"/>
      <w:r w:rsidR="002953DF">
        <w:rPr>
          <w:rFonts w:ascii="Times New Roman" w:hAnsi="Times New Roman" w:cs="Times New Roman"/>
          <w:sz w:val="21"/>
          <w:szCs w:val="21"/>
        </w:rPr>
        <w:t xml:space="preserve"> </w:t>
      </w:r>
      <w:hyperlink r:id="rId13" w:history="1">
        <w:r w:rsidR="002953DF" w:rsidRPr="00625252">
          <w:rPr>
            <w:rStyle w:val="af"/>
            <w:rFonts w:ascii="Times New Roman" w:hAnsi="Times New Roman" w:cs="Times New Roman"/>
            <w:sz w:val="20"/>
            <w:szCs w:val="21"/>
          </w:rPr>
          <w:t>https://doi.org/10.1016/S1387-1811(98)00095-X</w:t>
        </w:r>
      </w:hyperlink>
      <w:r w:rsidR="002953DF" w:rsidRPr="00625252">
        <w:rPr>
          <w:rFonts w:ascii="Times New Roman" w:hAnsi="Times New Roman" w:cs="Times New Roman"/>
          <w:sz w:val="22"/>
        </w:rPr>
        <w:t>.</w:t>
      </w:r>
    </w:p>
    <w:p w14:paraId="0CD150C6" w14:textId="2667414B" w:rsidR="0032474E" w:rsidRPr="0032474E" w:rsidRDefault="00A66CC5" w:rsidP="00614436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Scherdel C, Reichenauer G, Wiener M.</w:t>
      </w:r>
      <w:r w:rsidR="0032474E" w:rsidRPr="0032474E">
        <w:rPr>
          <w:rFonts w:ascii="Times New Roman" w:hAnsi="Times New Roman" w:cs="Times New Roman"/>
          <w:sz w:val="21"/>
          <w:szCs w:val="21"/>
        </w:rPr>
        <w:t xml:space="preserve"> Relationship between pore volumes and surface areas derived from the evaluation N</w:t>
      </w:r>
      <w:r w:rsidR="0032474E" w:rsidRPr="0032474E">
        <w:rPr>
          <w:rFonts w:ascii="Times New Roman" w:hAnsi="Times New Roman" w:cs="Times New Roman"/>
          <w:sz w:val="21"/>
          <w:szCs w:val="21"/>
          <w:vertAlign w:val="subscript"/>
        </w:rPr>
        <w:t>2</w:t>
      </w:r>
      <w:r w:rsidR="0032474E" w:rsidRPr="0032474E">
        <w:rPr>
          <w:rFonts w:ascii="Times New Roman" w:hAnsi="Times New Roman" w:cs="Times New Roman"/>
          <w:sz w:val="21"/>
          <w:szCs w:val="21"/>
        </w:rPr>
        <w:t>-sorption data by DR-, BET- and t-plot. Micropor. Mesopor. Mat. 2010</w:t>
      </w:r>
      <w:r w:rsidR="00625252">
        <w:rPr>
          <w:rFonts w:ascii="Times New Roman" w:hAnsi="Times New Roman" w:cs="Times New Roman" w:hint="eastAsia"/>
          <w:sz w:val="21"/>
          <w:szCs w:val="21"/>
        </w:rPr>
        <w:t>;</w:t>
      </w:r>
      <w:r w:rsidR="0032474E" w:rsidRPr="0032474E">
        <w:rPr>
          <w:rFonts w:ascii="Times New Roman" w:hAnsi="Times New Roman" w:cs="Times New Roman"/>
          <w:sz w:val="21"/>
          <w:szCs w:val="21"/>
        </w:rPr>
        <w:t>132:572-575.</w:t>
      </w:r>
      <w:r w:rsidR="00625252">
        <w:rPr>
          <w:rFonts w:ascii="Times New Roman" w:hAnsi="Times New Roman" w:cs="Times New Roman"/>
          <w:sz w:val="21"/>
          <w:szCs w:val="21"/>
        </w:rPr>
        <w:t xml:space="preserve"> </w:t>
      </w:r>
      <w:hyperlink r:id="rId14" w:history="1">
        <w:r w:rsidR="00625252" w:rsidRPr="00625252">
          <w:rPr>
            <w:rStyle w:val="af"/>
            <w:rFonts w:ascii="Times New Roman" w:hAnsi="Times New Roman" w:cs="Times New Roman"/>
            <w:sz w:val="21"/>
            <w:szCs w:val="21"/>
          </w:rPr>
          <w:t>https://doi.org/10.1016/j.micromeso.2010.03.034</w:t>
        </w:r>
      </w:hyperlink>
      <w:r w:rsidR="00625252">
        <w:rPr>
          <w:rFonts w:ascii="Times New Roman" w:hAnsi="Times New Roman" w:cs="Times New Roman"/>
          <w:sz w:val="21"/>
          <w:szCs w:val="21"/>
        </w:rPr>
        <w:t>.</w:t>
      </w:r>
    </w:p>
    <w:p w14:paraId="5CD93C0F" w14:textId="5A70086A" w:rsidR="00B52E17" w:rsidRPr="00625252" w:rsidRDefault="00A66CC5" w:rsidP="00F01506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Veldurthi S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Sshin CH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Joo OS</w:t>
      </w:r>
      <w:r>
        <w:rPr>
          <w:rFonts w:ascii="Times New Roman" w:hAnsi="Times New Roman" w:cs="Times New Roman" w:hint="eastAsia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Jung K</w:t>
      </w:r>
      <w:r w:rsidR="0008726F" w:rsidRPr="0032474E">
        <w:rPr>
          <w:rFonts w:ascii="Times New Roman" w:hAnsi="Times New Roman" w:cs="Times New Roman"/>
          <w:sz w:val="21"/>
          <w:szCs w:val="21"/>
        </w:rPr>
        <w:t>D</w:t>
      </w:r>
      <w:r>
        <w:rPr>
          <w:rFonts w:ascii="Times New Roman" w:hAnsi="Times New Roman" w:cs="Times New Roman"/>
          <w:sz w:val="21"/>
          <w:szCs w:val="21"/>
        </w:rPr>
        <w:t>.</w:t>
      </w:r>
      <w:bookmarkStart w:id="5" w:name="_GoBack"/>
      <w:bookmarkEnd w:id="5"/>
      <w:r w:rsidR="0008726F" w:rsidRPr="0032474E">
        <w:rPr>
          <w:rFonts w:ascii="Times New Roman" w:hAnsi="Times New Roman" w:cs="Times New Roman"/>
          <w:sz w:val="21"/>
          <w:szCs w:val="21"/>
        </w:rPr>
        <w:t xml:space="preserve"> Promotional effects of Cu on Pt/Al</w:t>
      </w:r>
      <w:r w:rsidR="0008726F" w:rsidRPr="0032474E">
        <w:rPr>
          <w:rFonts w:ascii="Times New Roman" w:hAnsi="Times New Roman" w:cs="Times New Roman"/>
          <w:sz w:val="21"/>
          <w:szCs w:val="21"/>
          <w:vertAlign w:val="subscript"/>
        </w:rPr>
        <w:t>2</w:t>
      </w:r>
      <w:r w:rsidR="0008726F" w:rsidRPr="0032474E">
        <w:rPr>
          <w:rFonts w:ascii="Times New Roman" w:hAnsi="Times New Roman" w:cs="Times New Roman"/>
          <w:sz w:val="21"/>
          <w:szCs w:val="21"/>
        </w:rPr>
        <w:t>O</w:t>
      </w:r>
      <w:r w:rsidR="0008726F" w:rsidRPr="0032474E">
        <w:rPr>
          <w:rFonts w:ascii="Times New Roman" w:hAnsi="Times New Roman" w:cs="Times New Roman"/>
          <w:sz w:val="21"/>
          <w:szCs w:val="21"/>
          <w:vertAlign w:val="subscript"/>
        </w:rPr>
        <w:t>3</w:t>
      </w:r>
      <w:r w:rsidR="0008726F" w:rsidRPr="0032474E">
        <w:rPr>
          <w:rFonts w:ascii="Times New Roman" w:hAnsi="Times New Roman" w:cs="Times New Roman"/>
          <w:sz w:val="21"/>
          <w:szCs w:val="21"/>
        </w:rPr>
        <w:t xml:space="preserve"> and Pd/Al</w:t>
      </w:r>
      <w:r w:rsidR="0008726F" w:rsidRPr="0032474E">
        <w:rPr>
          <w:rFonts w:ascii="Times New Roman" w:hAnsi="Times New Roman" w:cs="Times New Roman"/>
          <w:sz w:val="21"/>
          <w:szCs w:val="21"/>
          <w:vertAlign w:val="subscript"/>
        </w:rPr>
        <w:t>2</w:t>
      </w:r>
      <w:r w:rsidR="0008726F" w:rsidRPr="0032474E">
        <w:rPr>
          <w:rFonts w:ascii="Times New Roman" w:hAnsi="Times New Roman" w:cs="Times New Roman"/>
          <w:sz w:val="21"/>
          <w:szCs w:val="21"/>
        </w:rPr>
        <w:t>O</w:t>
      </w:r>
      <w:r w:rsidR="0008726F" w:rsidRPr="0032474E">
        <w:rPr>
          <w:rFonts w:ascii="Times New Roman" w:hAnsi="Times New Roman" w:cs="Times New Roman"/>
          <w:sz w:val="21"/>
          <w:szCs w:val="21"/>
          <w:vertAlign w:val="subscript"/>
        </w:rPr>
        <w:t>3</w:t>
      </w:r>
      <w:r w:rsidR="0008726F" w:rsidRPr="0032474E">
        <w:rPr>
          <w:rFonts w:ascii="Times New Roman" w:hAnsi="Times New Roman" w:cs="Times New Roman"/>
          <w:sz w:val="21"/>
          <w:szCs w:val="21"/>
        </w:rPr>
        <w:t xml:space="preserve"> catalysts during n-butane dehydrogenation. </w:t>
      </w:r>
      <w:r w:rsidR="0008726F" w:rsidRPr="0032474E">
        <w:rPr>
          <w:rFonts w:ascii="Times New Roman" w:hAnsi="Times New Roman" w:cs="Times New Roman"/>
          <w:i/>
          <w:sz w:val="21"/>
          <w:szCs w:val="21"/>
        </w:rPr>
        <w:t>Catal. Today</w:t>
      </w:r>
      <w:r w:rsidR="0008726F" w:rsidRPr="0032474E">
        <w:rPr>
          <w:rFonts w:ascii="Times New Roman" w:hAnsi="Times New Roman" w:cs="Times New Roman"/>
          <w:sz w:val="21"/>
          <w:szCs w:val="21"/>
        </w:rPr>
        <w:t>, 2012</w:t>
      </w:r>
      <w:r w:rsidR="00625252">
        <w:rPr>
          <w:rFonts w:ascii="Times New Roman" w:hAnsi="Times New Roman" w:cs="Times New Roman"/>
          <w:sz w:val="21"/>
          <w:szCs w:val="21"/>
        </w:rPr>
        <w:t>;</w:t>
      </w:r>
      <w:r w:rsidR="0008726F" w:rsidRPr="0032474E">
        <w:rPr>
          <w:rFonts w:ascii="Times New Roman" w:hAnsi="Times New Roman" w:cs="Times New Roman"/>
          <w:sz w:val="21"/>
          <w:szCs w:val="21"/>
        </w:rPr>
        <w:t>185:88-93.</w:t>
      </w:r>
      <w:r w:rsidR="00625252">
        <w:rPr>
          <w:rFonts w:ascii="Times New Roman" w:hAnsi="Times New Roman" w:cs="Times New Roman"/>
          <w:sz w:val="21"/>
          <w:szCs w:val="21"/>
        </w:rPr>
        <w:t xml:space="preserve"> </w:t>
      </w:r>
      <w:hyperlink r:id="rId15" w:history="1">
        <w:r w:rsidR="00625252" w:rsidRPr="00625252">
          <w:rPr>
            <w:rStyle w:val="af"/>
            <w:rFonts w:ascii="Times New Roman" w:hAnsi="Times New Roman" w:cs="Times New Roman"/>
            <w:sz w:val="20"/>
            <w:szCs w:val="21"/>
          </w:rPr>
          <w:t>https://doi.org/10.1016/j.cattod.2011.11.021</w:t>
        </w:r>
      </w:hyperlink>
      <w:r w:rsidR="00625252" w:rsidRPr="00625252">
        <w:rPr>
          <w:rFonts w:ascii="Times New Roman" w:hAnsi="Times New Roman" w:cs="Times New Roman"/>
          <w:sz w:val="22"/>
        </w:rPr>
        <w:t>.</w:t>
      </w:r>
    </w:p>
    <w:sectPr w:rsidR="00B52E17" w:rsidRPr="006252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3BDB46" w14:textId="77777777" w:rsidR="0043540F" w:rsidRDefault="0043540F" w:rsidP="007717A3">
      <w:r>
        <w:separator/>
      </w:r>
    </w:p>
  </w:endnote>
  <w:endnote w:type="continuationSeparator" w:id="0">
    <w:p w14:paraId="4E863521" w14:textId="77777777" w:rsidR="0043540F" w:rsidRDefault="0043540F" w:rsidP="0077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37435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4F2E2B14" w14:textId="77777777" w:rsidR="007717A3" w:rsidRPr="00BF053C" w:rsidRDefault="007717A3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BF053C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BF053C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BF053C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A66CC5" w:rsidRPr="00A66CC5">
          <w:rPr>
            <w:rFonts w:ascii="Times New Roman" w:hAnsi="Times New Roman" w:cs="Times New Roman"/>
            <w:noProof/>
            <w:sz w:val="21"/>
            <w:szCs w:val="21"/>
            <w:lang w:val="zh-CN"/>
          </w:rPr>
          <w:t>6</w:t>
        </w:r>
        <w:r w:rsidRPr="00BF053C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3937799B" w14:textId="77777777" w:rsidR="007717A3" w:rsidRDefault="007717A3">
    <w:pPr>
      <w:pStyle w:val="a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9736C" w14:textId="77777777" w:rsidR="0043540F" w:rsidRDefault="0043540F" w:rsidP="007717A3">
      <w:r>
        <w:separator/>
      </w:r>
    </w:p>
  </w:footnote>
  <w:footnote w:type="continuationSeparator" w:id="0">
    <w:p w14:paraId="1B59E144" w14:textId="77777777" w:rsidR="0043540F" w:rsidRDefault="0043540F" w:rsidP="007717A3">
      <w:r>
        <w:continuationSeparator/>
      </w:r>
    </w:p>
  </w:footnote>
  <w:footnote w:id="1">
    <w:p w14:paraId="1DA7AE33" w14:textId="7DAD967E" w:rsidR="001853D9" w:rsidRPr="00A66CC5" w:rsidRDefault="001853D9" w:rsidP="00A66CC5">
      <w:pPr>
        <w:rPr>
          <w:rFonts w:hint="eastAsia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D1136"/>
    <w:multiLevelType w:val="hybridMultilevel"/>
    <w:tmpl w:val="09CAD01C"/>
    <w:lvl w:ilvl="0" w:tplc="EEBAF24E">
      <w:start w:val="1"/>
      <w:numFmt w:val="bullet"/>
      <w:lvlText w:val="*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7AD32D5"/>
    <w:multiLevelType w:val="hybridMultilevel"/>
    <w:tmpl w:val="844020E4"/>
    <w:lvl w:ilvl="0" w:tplc="49EE82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D6A30D1"/>
    <w:multiLevelType w:val="hybridMultilevel"/>
    <w:tmpl w:val="1EE0C47C"/>
    <w:lvl w:ilvl="0" w:tplc="0674E356">
      <w:start w:val="1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vertAlign w:val="superscrip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ergy and Fuels 复制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20zrapexx0stkea5e0px298ztte9wfvaffa&quot;&gt;我的EndNote库&lt;record-ids&gt;&lt;item&gt;385&lt;/item&gt;&lt;/record-ids&gt;&lt;/item&gt;&lt;/Libraries&gt;"/>
  </w:docVars>
  <w:rsids>
    <w:rsidRoot w:val="002C184C"/>
    <w:rsid w:val="0008726F"/>
    <w:rsid w:val="000A6A16"/>
    <w:rsid w:val="000D05FE"/>
    <w:rsid w:val="000E7A1E"/>
    <w:rsid w:val="00107C40"/>
    <w:rsid w:val="00115A95"/>
    <w:rsid w:val="00131C5A"/>
    <w:rsid w:val="001768F3"/>
    <w:rsid w:val="001853D9"/>
    <w:rsid w:val="001A0D82"/>
    <w:rsid w:val="001E0FFA"/>
    <w:rsid w:val="001E3F51"/>
    <w:rsid w:val="00201803"/>
    <w:rsid w:val="00203FFD"/>
    <w:rsid w:val="0021074D"/>
    <w:rsid w:val="00236AEC"/>
    <w:rsid w:val="00253EFD"/>
    <w:rsid w:val="00281B11"/>
    <w:rsid w:val="002953DF"/>
    <w:rsid w:val="002C184C"/>
    <w:rsid w:val="002F4841"/>
    <w:rsid w:val="003134DE"/>
    <w:rsid w:val="00313FB5"/>
    <w:rsid w:val="0032474E"/>
    <w:rsid w:val="003455B3"/>
    <w:rsid w:val="0035729F"/>
    <w:rsid w:val="00357C45"/>
    <w:rsid w:val="0037369B"/>
    <w:rsid w:val="003835BE"/>
    <w:rsid w:val="00384FED"/>
    <w:rsid w:val="0039347D"/>
    <w:rsid w:val="003968F0"/>
    <w:rsid w:val="003C0B83"/>
    <w:rsid w:val="003D3E1F"/>
    <w:rsid w:val="003F0C1D"/>
    <w:rsid w:val="00403ED0"/>
    <w:rsid w:val="00406E6A"/>
    <w:rsid w:val="0043540F"/>
    <w:rsid w:val="00455207"/>
    <w:rsid w:val="00462CCE"/>
    <w:rsid w:val="004767F2"/>
    <w:rsid w:val="004922E6"/>
    <w:rsid w:val="004B28D7"/>
    <w:rsid w:val="004D44BF"/>
    <w:rsid w:val="00502118"/>
    <w:rsid w:val="00504265"/>
    <w:rsid w:val="0051154B"/>
    <w:rsid w:val="00516BB2"/>
    <w:rsid w:val="005225A3"/>
    <w:rsid w:val="00522D7F"/>
    <w:rsid w:val="00543741"/>
    <w:rsid w:val="00564001"/>
    <w:rsid w:val="0056481D"/>
    <w:rsid w:val="00587458"/>
    <w:rsid w:val="00591A4D"/>
    <w:rsid w:val="005A5132"/>
    <w:rsid w:val="005E2B1C"/>
    <w:rsid w:val="00614436"/>
    <w:rsid w:val="006162BE"/>
    <w:rsid w:val="00625252"/>
    <w:rsid w:val="00664E45"/>
    <w:rsid w:val="0068272F"/>
    <w:rsid w:val="006D52A8"/>
    <w:rsid w:val="006E018C"/>
    <w:rsid w:val="006E2268"/>
    <w:rsid w:val="00705C2C"/>
    <w:rsid w:val="007454BA"/>
    <w:rsid w:val="00747409"/>
    <w:rsid w:val="00751487"/>
    <w:rsid w:val="007554F3"/>
    <w:rsid w:val="00770553"/>
    <w:rsid w:val="007717A3"/>
    <w:rsid w:val="00771969"/>
    <w:rsid w:val="00781A5E"/>
    <w:rsid w:val="007C4E5B"/>
    <w:rsid w:val="007E190F"/>
    <w:rsid w:val="007F2E4A"/>
    <w:rsid w:val="007F6598"/>
    <w:rsid w:val="00802963"/>
    <w:rsid w:val="00803C3D"/>
    <w:rsid w:val="00813811"/>
    <w:rsid w:val="00821EB0"/>
    <w:rsid w:val="008331BF"/>
    <w:rsid w:val="0086057D"/>
    <w:rsid w:val="0089040F"/>
    <w:rsid w:val="00891E51"/>
    <w:rsid w:val="00897374"/>
    <w:rsid w:val="008A220A"/>
    <w:rsid w:val="008A5BA3"/>
    <w:rsid w:val="008C3FB1"/>
    <w:rsid w:val="008C5D54"/>
    <w:rsid w:val="008D37FA"/>
    <w:rsid w:val="008E26A1"/>
    <w:rsid w:val="008F5AD4"/>
    <w:rsid w:val="009048E7"/>
    <w:rsid w:val="00934B4C"/>
    <w:rsid w:val="00937A75"/>
    <w:rsid w:val="00941BAC"/>
    <w:rsid w:val="009473C3"/>
    <w:rsid w:val="0095081A"/>
    <w:rsid w:val="00953B49"/>
    <w:rsid w:val="009C60D2"/>
    <w:rsid w:val="00A518BB"/>
    <w:rsid w:val="00A66CC5"/>
    <w:rsid w:val="00AF30E7"/>
    <w:rsid w:val="00AF4973"/>
    <w:rsid w:val="00B11A88"/>
    <w:rsid w:val="00B239AC"/>
    <w:rsid w:val="00B25BCA"/>
    <w:rsid w:val="00B31AF3"/>
    <w:rsid w:val="00B36B9F"/>
    <w:rsid w:val="00B425C0"/>
    <w:rsid w:val="00B51941"/>
    <w:rsid w:val="00B72C34"/>
    <w:rsid w:val="00B93445"/>
    <w:rsid w:val="00BA150A"/>
    <w:rsid w:val="00BD46F8"/>
    <w:rsid w:val="00BE39C5"/>
    <w:rsid w:val="00BF4F15"/>
    <w:rsid w:val="00C22209"/>
    <w:rsid w:val="00C60296"/>
    <w:rsid w:val="00C941C5"/>
    <w:rsid w:val="00C97CD5"/>
    <w:rsid w:val="00CC4199"/>
    <w:rsid w:val="00CC5CE6"/>
    <w:rsid w:val="00CD416F"/>
    <w:rsid w:val="00CE1EA2"/>
    <w:rsid w:val="00CE4164"/>
    <w:rsid w:val="00D12A5A"/>
    <w:rsid w:val="00D1582C"/>
    <w:rsid w:val="00D232C2"/>
    <w:rsid w:val="00D55186"/>
    <w:rsid w:val="00D80863"/>
    <w:rsid w:val="00D83A8C"/>
    <w:rsid w:val="00DA0768"/>
    <w:rsid w:val="00DA4D72"/>
    <w:rsid w:val="00DD1E61"/>
    <w:rsid w:val="00DD25A9"/>
    <w:rsid w:val="00DD622C"/>
    <w:rsid w:val="00DD7A7E"/>
    <w:rsid w:val="00E00293"/>
    <w:rsid w:val="00E0192D"/>
    <w:rsid w:val="00E422A2"/>
    <w:rsid w:val="00E7216A"/>
    <w:rsid w:val="00E7685B"/>
    <w:rsid w:val="00E8709A"/>
    <w:rsid w:val="00EB1BD0"/>
    <w:rsid w:val="00EC7716"/>
    <w:rsid w:val="00ED5954"/>
    <w:rsid w:val="00EF5C37"/>
    <w:rsid w:val="00F01506"/>
    <w:rsid w:val="00F42D92"/>
    <w:rsid w:val="00F52741"/>
    <w:rsid w:val="00FA2CA8"/>
    <w:rsid w:val="00FA3334"/>
    <w:rsid w:val="00FB265B"/>
    <w:rsid w:val="00FC0D84"/>
    <w:rsid w:val="00FC2005"/>
    <w:rsid w:val="00FD7683"/>
    <w:rsid w:val="00FF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5610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7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7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771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17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7717A3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7717A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字符"/>
    <w:basedOn w:val="a0"/>
    <w:link w:val="a7"/>
    <w:uiPriority w:val="10"/>
    <w:rsid w:val="007717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7717A3"/>
    <w:pPr>
      <w:ind w:firstLineChars="200" w:firstLine="420"/>
    </w:pPr>
  </w:style>
  <w:style w:type="paragraph" w:customStyle="1" w:styleId="EndNoteBibliography">
    <w:name w:val="EndNote Bibliography"/>
    <w:basedOn w:val="a"/>
    <w:link w:val="EndNoteBibliography0"/>
    <w:rsid w:val="007717A3"/>
    <w:rPr>
      <w:rFonts w:ascii="宋体" w:eastAsia="宋体" w:hAnsi="宋体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7717A3"/>
    <w:rPr>
      <w:rFonts w:ascii="宋体" w:eastAsia="宋体" w:hAnsi="宋体"/>
      <w:noProof/>
      <w:sz w:val="24"/>
    </w:rPr>
  </w:style>
  <w:style w:type="table" w:styleId="aa">
    <w:name w:val="Table Grid"/>
    <w:basedOn w:val="a1"/>
    <w:uiPriority w:val="39"/>
    <w:rsid w:val="007717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id-translation">
    <w:name w:val="tlid-translation"/>
    <w:basedOn w:val="a0"/>
    <w:rsid w:val="007717A3"/>
  </w:style>
  <w:style w:type="paragraph" w:styleId="ab">
    <w:name w:val="No Spacing"/>
    <w:aliases w:val="图表"/>
    <w:uiPriority w:val="1"/>
    <w:qFormat/>
    <w:rsid w:val="007717A3"/>
    <w:pPr>
      <w:widowControl w:val="0"/>
      <w:adjustRightInd w:val="0"/>
      <w:jc w:val="center"/>
    </w:pPr>
    <w:rPr>
      <w:rFonts w:ascii="Times New Roman" w:hAnsi="Times New Roman"/>
    </w:rPr>
  </w:style>
  <w:style w:type="table" w:customStyle="1" w:styleId="1">
    <w:name w:val="网格型1"/>
    <w:basedOn w:val="a1"/>
    <w:next w:val="aa"/>
    <w:uiPriority w:val="39"/>
    <w:rsid w:val="007717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DD1E61"/>
    <w:pPr>
      <w:snapToGrid w:val="0"/>
      <w:jc w:val="left"/>
    </w:pPr>
    <w:rPr>
      <w:sz w:val="18"/>
      <w:szCs w:val="18"/>
    </w:rPr>
  </w:style>
  <w:style w:type="character" w:customStyle="1" w:styleId="ad">
    <w:name w:val="脚注文本字符"/>
    <w:basedOn w:val="a0"/>
    <w:link w:val="ac"/>
    <w:uiPriority w:val="99"/>
    <w:semiHidden/>
    <w:rsid w:val="00DD1E61"/>
    <w:rPr>
      <w:sz w:val="18"/>
      <w:szCs w:val="18"/>
    </w:rPr>
  </w:style>
  <w:style w:type="character" w:styleId="ae">
    <w:name w:val="footnote reference"/>
    <w:basedOn w:val="a0"/>
    <w:unhideWhenUsed/>
    <w:rsid w:val="00DD1E61"/>
    <w:rPr>
      <w:vertAlign w:val="superscript"/>
    </w:rPr>
  </w:style>
  <w:style w:type="character" w:customStyle="1" w:styleId="EndNoteBibliographyChar">
    <w:name w:val="EndNote Bibliography Char"/>
    <w:rsid w:val="00DD1E61"/>
    <w:rPr>
      <w:rFonts w:ascii="Times New Roman" w:hAnsi="Times New Roman"/>
      <w:noProof/>
      <w:kern w:val="2"/>
      <w:sz w:val="24"/>
      <w:szCs w:val="22"/>
    </w:rPr>
  </w:style>
  <w:style w:type="character" w:styleId="af">
    <w:name w:val="Hyperlink"/>
    <w:uiPriority w:val="99"/>
    <w:unhideWhenUsed/>
    <w:rsid w:val="00DD1E61"/>
    <w:rPr>
      <w:color w:val="0000FF"/>
      <w:u w:val="single"/>
    </w:rPr>
  </w:style>
  <w:style w:type="paragraph" w:customStyle="1" w:styleId="AuthorAffiliation">
    <w:name w:val="Author Affiliation"/>
    <w:basedOn w:val="a"/>
    <w:rsid w:val="00DD1E61"/>
    <w:pPr>
      <w:jc w:val="center"/>
    </w:pPr>
    <w:rPr>
      <w:rFonts w:ascii="Times New Roman" w:eastAsia="宋体" w:hAnsi="Times New Roman" w:cs="Times New Roman"/>
      <w:sz w:val="24"/>
      <w:szCs w:val="21"/>
    </w:rPr>
  </w:style>
  <w:style w:type="paragraph" w:customStyle="1" w:styleId="EndNoteBibliographyTitle">
    <w:name w:val="EndNote Bibliography Title"/>
    <w:basedOn w:val="a"/>
    <w:link w:val="EndNoteBibliographyTitleChar"/>
    <w:rsid w:val="00CD416F"/>
    <w:pPr>
      <w:jc w:val="center"/>
    </w:pPr>
    <w:rPr>
      <w:rFonts w:ascii="宋体" w:eastAsia="宋体" w:hAnsi="宋体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CD416F"/>
    <w:rPr>
      <w:rFonts w:ascii="宋体" w:eastAsia="宋体" w:hAnsi="宋体"/>
      <w:noProof/>
      <w:sz w:val="24"/>
    </w:rPr>
  </w:style>
  <w:style w:type="paragraph" w:styleId="af0">
    <w:name w:val="Balloon Text"/>
    <w:basedOn w:val="a"/>
    <w:link w:val="af1"/>
    <w:uiPriority w:val="99"/>
    <w:semiHidden/>
    <w:unhideWhenUsed/>
    <w:rsid w:val="00CC5CE6"/>
    <w:rPr>
      <w:sz w:val="18"/>
      <w:szCs w:val="18"/>
    </w:rPr>
  </w:style>
  <w:style w:type="character" w:customStyle="1" w:styleId="af1">
    <w:name w:val="批注框文本字符"/>
    <w:basedOn w:val="a0"/>
    <w:link w:val="af0"/>
    <w:uiPriority w:val="99"/>
    <w:semiHidden/>
    <w:rsid w:val="00CC5CE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7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7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771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17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7717A3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7717A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字符"/>
    <w:basedOn w:val="a0"/>
    <w:link w:val="a7"/>
    <w:uiPriority w:val="10"/>
    <w:rsid w:val="007717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7717A3"/>
    <w:pPr>
      <w:ind w:firstLineChars="200" w:firstLine="420"/>
    </w:pPr>
  </w:style>
  <w:style w:type="paragraph" w:customStyle="1" w:styleId="EndNoteBibliography">
    <w:name w:val="EndNote Bibliography"/>
    <w:basedOn w:val="a"/>
    <w:link w:val="EndNoteBibliography0"/>
    <w:rsid w:val="007717A3"/>
    <w:rPr>
      <w:rFonts w:ascii="宋体" w:eastAsia="宋体" w:hAnsi="宋体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7717A3"/>
    <w:rPr>
      <w:rFonts w:ascii="宋体" w:eastAsia="宋体" w:hAnsi="宋体"/>
      <w:noProof/>
      <w:sz w:val="24"/>
    </w:rPr>
  </w:style>
  <w:style w:type="table" w:styleId="aa">
    <w:name w:val="Table Grid"/>
    <w:basedOn w:val="a1"/>
    <w:uiPriority w:val="39"/>
    <w:rsid w:val="007717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id-translation">
    <w:name w:val="tlid-translation"/>
    <w:basedOn w:val="a0"/>
    <w:rsid w:val="007717A3"/>
  </w:style>
  <w:style w:type="paragraph" w:styleId="ab">
    <w:name w:val="No Spacing"/>
    <w:aliases w:val="图表"/>
    <w:uiPriority w:val="1"/>
    <w:qFormat/>
    <w:rsid w:val="007717A3"/>
    <w:pPr>
      <w:widowControl w:val="0"/>
      <w:adjustRightInd w:val="0"/>
      <w:jc w:val="center"/>
    </w:pPr>
    <w:rPr>
      <w:rFonts w:ascii="Times New Roman" w:hAnsi="Times New Roman"/>
    </w:rPr>
  </w:style>
  <w:style w:type="table" w:customStyle="1" w:styleId="1">
    <w:name w:val="网格型1"/>
    <w:basedOn w:val="a1"/>
    <w:next w:val="aa"/>
    <w:uiPriority w:val="39"/>
    <w:rsid w:val="007717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DD1E61"/>
    <w:pPr>
      <w:snapToGrid w:val="0"/>
      <w:jc w:val="left"/>
    </w:pPr>
    <w:rPr>
      <w:sz w:val="18"/>
      <w:szCs w:val="18"/>
    </w:rPr>
  </w:style>
  <w:style w:type="character" w:customStyle="1" w:styleId="ad">
    <w:name w:val="脚注文本字符"/>
    <w:basedOn w:val="a0"/>
    <w:link w:val="ac"/>
    <w:uiPriority w:val="99"/>
    <w:semiHidden/>
    <w:rsid w:val="00DD1E61"/>
    <w:rPr>
      <w:sz w:val="18"/>
      <w:szCs w:val="18"/>
    </w:rPr>
  </w:style>
  <w:style w:type="character" w:styleId="ae">
    <w:name w:val="footnote reference"/>
    <w:basedOn w:val="a0"/>
    <w:unhideWhenUsed/>
    <w:rsid w:val="00DD1E61"/>
    <w:rPr>
      <w:vertAlign w:val="superscript"/>
    </w:rPr>
  </w:style>
  <w:style w:type="character" w:customStyle="1" w:styleId="EndNoteBibliographyChar">
    <w:name w:val="EndNote Bibliography Char"/>
    <w:rsid w:val="00DD1E61"/>
    <w:rPr>
      <w:rFonts w:ascii="Times New Roman" w:hAnsi="Times New Roman"/>
      <w:noProof/>
      <w:kern w:val="2"/>
      <w:sz w:val="24"/>
      <w:szCs w:val="22"/>
    </w:rPr>
  </w:style>
  <w:style w:type="character" w:styleId="af">
    <w:name w:val="Hyperlink"/>
    <w:uiPriority w:val="99"/>
    <w:unhideWhenUsed/>
    <w:rsid w:val="00DD1E61"/>
    <w:rPr>
      <w:color w:val="0000FF"/>
      <w:u w:val="single"/>
    </w:rPr>
  </w:style>
  <w:style w:type="paragraph" w:customStyle="1" w:styleId="AuthorAffiliation">
    <w:name w:val="Author Affiliation"/>
    <w:basedOn w:val="a"/>
    <w:rsid w:val="00DD1E61"/>
    <w:pPr>
      <w:jc w:val="center"/>
    </w:pPr>
    <w:rPr>
      <w:rFonts w:ascii="Times New Roman" w:eastAsia="宋体" w:hAnsi="Times New Roman" w:cs="Times New Roman"/>
      <w:sz w:val="24"/>
      <w:szCs w:val="21"/>
    </w:rPr>
  </w:style>
  <w:style w:type="paragraph" w:customStyle="1" w:styleId="EndNoteBibliographyTitle">
    <w:name w:val="EndNote Bibliography Title"/>
    <w:basedOn w:val="a"/>
    <w:link w:val="EndNoteBibliographyTitleChar"/>
    <w:rsid w:val="00CD416F"/>
    <w:pPr>
      <w:jc w:val="center"/>
    </w:pPr>
    <w:rPr>
      <w:rFonts w:ascii="宋体" w:eastAsia="宋体" w:hAnsi="宋体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CD416F"/>
    <w:rPr>
      <w:rFonts w:ascii="宋体" w:eastAsia="宋体" w:hAnsi="宋体"/>
      <w:noProof/>
      <w:sz w:val="24"/>
    </w:rPr>
  </w:style>
  <w:style w:type="paragraph" w:styleId="af0">
    <w:name w:val="Balloon Text"/>
    <w:basedOn w:val="a"/>
    <w:link w:val="af1"/>
    <w:uiPriority w:val="99"/>
    <w:semiHidden/>
    <w:unhideWhenUsed/>
    <w:rsid w:val="00CC5CE6"/>
    <w:rPr>
      <w:sz w:val="18"/>
      <w:szCs w:val="18"/>
    </w:rPr>
  </w:style>
  <w:style w:type="character" w:customStyle="1" w:styleId="af1">
    <w:name w:val="批注框文本字符"/>
    <w:basedOn w:val="a0"/>
    <w:link w:val="af0"/>
    <w:uiPriority w:val="99"/>
    <w:semiHidden/>
    <w:rsid w:val="00CC5C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doi.org/10.1006/jcat.1993.1145" TargetMode="External"/><Relationship Id="rId12" Type="http://schemas.openxmlformats.org/officeDocument/2006/relationships/hyperlink" Target="https://doi.org/10.1016/0144-2449(90)90038-S" TargetMode="External"/><Relationship Id="rId13" Type="http://schemas.openxmlformats.org/officeDocument/2006/relationships/hyperlink" Target="https://doi.org/10.1016/S1387-1811(98)00095-X" TargetMode="External"/><Relationship Id="rId14" Type="http://schemas.openxmlformats.org/officeDocument/2006/relationships/hyperlink" Target="https://doi.org/10.1016/j.micromeso.2010.03.034" TargetMode="External"/><Relationship Id="rId15" Type="http://schemas.openxmlformats.org/officeDocument/2006/relationships/hyperlink" Target="https://doi.org/10.1016/j.cattod.2011.11.021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fanyu@cup.edu.cn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8B1C3-379A-CE48-95CB-578D49A9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6</Pages>
  <Words>789</Words>
  <Characters>4502</Characters>
  <Application>Microsoft Macintosh Word</Application>
  <DocSecurity>0</DocSecurity>
  <Lines>37</Lines>
  <Paragraphs>10</Paragraphs>
  <ScaleCrop>false</ScaleCrop>
  <Company/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秀球 彭</cp:lastModifiedBy>
  <cp:revision>118</cp:revision>
  <dcterms:created xsi:type="dcterms:W3CDTF">2019-05-19T02:06:00Z</dcterms:created>
  <dcterms:modified xsi:type="dcterms:W3CDTF">2021-01-05T07:33:00Z</dcterms:modified>
</cp:coreProperties>
</file>