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181B2" w14:textId="77777777" w:rsidR="0026461F" w:rsidRDefault="003C3F6E">
      <w:pPr>
        <w:spacing w:line="480" w:lineRule="auto"/>
        <w:rPr>
          <w:rFonts w:ascii="Times New Roman" w:hAnsi="Times New Roman"/>
          <w:b/>
          <w:bCs/>
          <w:sz w:val="24"/>
          <w:szCs w:val="24"/>
          <w:lang w:val="en-US"/>
        </w:rPr>
      </w:pPr>
      <w:r>
        <w:rPr>
          <w:rFonts w:ascii="Times New Roman" w:hAnsi="Times New Roman"/>
          <w:b/>
          <w:bCs/>
          <w:sz w:val="24"/>
          <w:szCs w:val="24"/>
          <w:lang w:val="en-US"/>
        </w:rPr>
        <w:t>Supplementary Materials</w:t>
      </w:r>
    </w:p>
    <w:p w14:paraId="3BF181B3" w14:textId="77777777" w:rsidR="0026461F" w:rsidRDefault="003C3F6E">
      <w:pPr>
        <w:rPr>
          <w:rFonts w:ascii="Times New Roman" w:hAnsi="Times New Roman"/>
          <w:color w:val="333333"/>
          <w:sz w:val="24"/>
          <w:szCs w:val="24"/>
          <w:shd w:val="clear" w:color="auto" w:fill="FCFCFC"/>
          <w:lang w:val="en-US"/>
        </w:rPr>
      </w:pPr>
      <w:r>
        <w:rPr>
          <w:rFonts w:ascii="Times New Roman" w:hAnsi="Times New Roman"/>
          <w:b/>
          <w:bCs/>
          <w:color w:val="333333"/>
          <w:sz w:val="24"/>
          <w:szCs w:val="24"/>
          <w:lang w:val="en-US"/>
        </w:rPr>
        <w:t>Supplementary Table 1.</w:t>
      </w:r>
      <w:r>
        <w:rPr>
          <w:rFonts w:ascii="Times New Roman" w:hAnsi="Times New Roman"/>
          <w:color w:val="333333"/>
          <w:sz w:val="24"/>
          <w:szCs w:val="24"/>
          <w:lang w:val="en-US"/>
        </w:rPr>
        <w:t xml:space="preserve"> Inclusion and exclusion criteria for study enrollment</w:t>
      </w:r>
    </w:p>
    <w:tbl>
      <w:tblPr>
        <w:tblStyle w:val="TableGrid"/>
        <w:tblW w:w="92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26461F" w14:paraId="3BF181B5" w14:textId="77777777">
        <w:tc>
          <w:tcPr>
            <w:tcW w:w="9209" w:type="dxa"/>
            <w:tcBorders>
              <w:top w:val="single" w:sz="4" w:space="0" w:color="auto"/>
              <w:left w:val="nil"/>
              <w:bottom w:val="nil"/>
              <w:right w:val="nil"/>
            </w:tcBorders>
          </w:tcPr>
          <w:p w14:paraId="3BF181B4" w14:textId="77777777" w:rsidR="0026461F" w:rsidRDefault="003C3F6E">
            <w:pPr>
              <w:shd w:val="clear" w:color="auto" w:fill="FFFFFF"/>
              <w:spacing w:before="84" w:after="60"/>
              <w:rPr>
                <w:rFonts w:ascii="Times New Roman" w:hAnsi="Times New Roman"/>
                <w:b/>
                <w:bCs/>
                <w:sz w:val="24"/>
                <w:szCs w:val="24"/>
              </w:rPr>
            </w:pPr>
            <w:r>
              <w:rPr>
                <w:rFonts w:ascii="Times New Roman" w:eastAsia="Times New Roman" w:hAnsi="Times New Roman"/>
                <w:b/>
                <w:bCs/>
                <w:color w:val="000000"/>
                <w:sz w:val="24"/>
                <w:szCs w:val="24"/>
                <w:lang w:eastAsia="en-NZ"/>
              </w:rPr>
              <w:t>Inclusion criteria</w:t>
            </w:r>
          </w:p>
        </w:tc>
      </w:tr>
      <w:tr w:rsidR="0026461F" w14:paraId="3BF181B7" w14:textId="77777777">
        <w:tc>
          <w:tcPr>
            <w:tcW w:w="9209" w:type="dxa"/>
            <w:tcBorders>
              <w:top w:val="nil"/>
              <w:left w:val="nil"/>
              <w:bottom w:val="nil"/>
              <w:right w:val="nil"/>
            </w:tcBorders>
          </w:tcPr>
          <w:p w14:paraId="3BF181B6" w14:textId="77777777" w:rsidR="0026461F" w:rsidRDefault="003C3F6E">
            <w:pPr>
              <w:numPr>
                <w:ilvl w:val="0"/>
                <w:numId w:val="13"/>
              </w:numPr>
              <w:shd w:val="clear" w:color="auto" w:fill="FFFFFF"/>
              <w:spacing w:before="84" w:after="60" w:line="240" w:lineRule="auto"/>
              <w:rPr>
                <w:rFonts w:ascii="Times New Roman" w:eastAsia="Times New Roman" w:hAnsi="Times New Roman"/>
                <w:color w:val="000000"/>
                <w:sz w:val="24"/>
                <w:szCs w:val="24"/>
                <w:lang w:eastAsia="en-NZ"/>
              </w:rPr>
            </w:pPr>
            <w:r>
              <w:rPr>
                <w:rFonts w:ascii="Times New Roman" w:eastAsia="Times New Roman" w:hAnsi="Times New Roman"/>
                <w:color w:val="000000"/>
                <w:sz w:val="24"/>
                <w:szCs w:val="24"/>
                <w:lang w:eastAsia="en-NZ"/>
              </w:rPr>
              <w:t>Provided written informed consent</w:t>
            </w:r>
          </w:p>
        </w:tc>
      </w:tr>
      <w:tr w:rsidR="0026461F" w14:paraId="3BF181B9" w14:textId="77777777">
        <w:tc>
          <w:tcPr>
            <w:tcW w:w="9209" w:type="dxa"/>
            <w:tcBorders>
              <w:top w:val="nil"/>
              <w:left w:val="nil"/>
              <w:bottom w:val="nil"/>
              <w:right w:val="nil"/>
            </w:tcBorders>
          </w:tcPr>
          <w:p w14:paraId="3BF181B8" w14:textId="77777777" w:rsidR="0026461F" w:rsidRDefault="003C3F6E">
            <w:pPr>
              <w:numPr>
                <w:ilvl w:val="0"/>
                <w:numId w:val="13"/>
              </w:numPr>
              <w:shd w:val="clear" w:color="auto" w:fill="FFFFFF"/>
              <w:spacing w:before="84" w:after="60" w:line="240" w:lineRule="auto"/>
              <w:rPr>
                <w:rFonts w:ascii="Times New Roman" w:eastAsia="Times New Roman" w:hAnsi="Times New Roman"/>
                <w:color w:val="000000"/>
                <w:sz w:val="24"/>
                <w:szCs w:val="24"/>
                <w:lang w:eastAsia="en-NZ"/>
              </w:rPr>
            </w:pPr>
            <w:r>
              <w:rPr>
                <w:rFonts w:ascii="Times New Roman" w:eastAsia="Times New Roman" w:hAnsi="Times New Roman"/>
                <w:color w:val="000000"/>
                <w:sz w:val="24"/>
                <w:szCs w:val="24"/>
                <w:lang w:eastAsia="en-NZ"/>
              </w:rPr>
              <w:t>Aged ≥ 20 years at the time of providing written informed consent</w:t>
            </w:r>
          </w:p>
        </w:tc>
      </w:tr>
      <w:tr w:rsidR="0026461F" w14:paraId="3BF181BB" w14:textId="77777777">
        <w:tc>
          <w:tcPr>
            <w:tcW w:w="9209" w:type="dxa"/>
            <w:tcBorders>
              <w:top w:val="nil"/>
              <w:left w:val="nil"/>
              <w:bottom w:val="nil"/>
              <w:right w:val="nil"/>
            </w:tcBorders>
          </w:tcPr>
          <w:p w14:paraId="3BF181BA" w14:textId="77777777" w:rsidR="0026461F" w:rsidRDefault="003C3F6E">
            <w:pPr>
              <w:numPr>
                <w:ilvl w:val="0"/>
                <w:numId w:val="13"/>
              </w:numPr>
              <w:shd w:val="clear" w:color="auto" w:fill="FFFFFF"/>
              <w:spacing w:before="84" w:after="60" w:line="240" w:lineRule="auto"/>
              <w:rPr>
                <w:rFonts w:ascii="Times New Roman" w:eastAsia="Times New Roman" w:hAnsi="Times New Roman"/>
                <w:color w:val="000000"/>
                <w:sz w:val="24"/>
                <w:szCs w:val="24"/>
                <w:lang w:eastAsia="en-NZ"/>
              </w:rPr>
            </w:pPr>
            <w:r>
              <w:rPr>
                <w:rFonts w:ascii="Times New Roman" w:eastAsia="Times New Roman" w:hAnsi="Times New Roman"/>
                <w:color w:val="000000"/>
                <w:sz w:val="24"/>
                <w:szCs w:val="24"/>
                <w:lang w:eastAsia="en-NZ"/>
              </w:rPr>
              <w:t xml:space="preserve">Relapsed or refractory indolent B-cell non-Hodgkin lymphoma histologically diagnosed as </w:t>
            </w:r>
            <w:r>
              <w:rPr>
                <w:rFonts w:ascii="Times New Roman" w:hAnsi="Times New Roman"/>
                <w:sz w:val="24"/>
                <w:szCs w:val="24"/>
              </w:rPr>
              <w:t>follicular lymphoma</w:t>
            </w:r>
            <w:r>
              <w:rPr>
                <w:rFonts w:ascii="Times New Roman" w:eastAsia="Times New Roman" w:hAnsi="Times New Roman"/>
                <w:color w:val="000000"/>
                <w:sz w:val="24"/>
                <w:szCs w:val="24"/>
                <w:lang w:eastAsia="en-NZ"/>
              </w:rPr>
              <w:t xml:space="preserve">, nodal </w:t>
            </w:r>
            <w:r>
              <w:rPr>
                <w:rFonts w:ascii="Times New Roman" w:hAnsi="Times New Roman"/>
                <w:sz w:val="24"/>
                <w:szCs w:val="24"/>
              </w:rPr>
              <w:t>marginal zone lymphoma</w:t>
            </w:r>
            <w:r>
              <w:rPr>
                <w:rFonts w:ascii="Times New Roman" w:eastAsia="Times New Roman" w:hAnsi="Times New Roman"/>
                <w:color w:val="000000"/>
                <w:sz w:val="24"/>
                <w:szCs w:val="24"/>
                <w:lang w:eastAsia="en-NZ"/>
              </w:rPr>
              <w:t xml:space="preserve">, mucosa-associated lymphoid tissue lymphoma, </w:t>
            </w:r>
            <w:r>
              <w:rPr>
                <w:rFonts w:ascii="Times New Roman" w:hAnsi="Times New Roman"/>
                <w:sz w:val="24"/>
                <w:szCs w:val="24"/>
              </w:rPr>
              <w:t>small lymphocytic lymphoma</w:t>
            </w:r>
            <w:r>
              <w:rPr>
                <w:rFonts w:ascii="Times New Roman" w:eastAsia="Times New Roman" w:hAnsi="Times New Roman"/>
                <w:color w:val="000000"/>
                <w:sz w:val="24"/>
                <w:szCs w:val="24"/>
                <w:lang w:eastAsia="en-NZ"/>
              </w:rPr>
              <w:t xml:space="preserve">, lymphoplasmacytic lymphoma, </w:t>
            </w:r>
            <w:proofErr w:type="spellStart"/>
            <w:r>
              <w:rPr>
                <w:rFonts w:ascii="Times New Roman" w:eastAsia="Times New Roman" w:hAnsi="Times New Roman"/>
                <w:color w:val="000000"/>
                <w:sz w:val="24"/>
                <w:szCs w:val="24"/>
                <w:lang w:eastAsia="en-NZ"/>
              </w:rPr>
              <w:t>Waldenstrom</w:t>
            </w:r>
            <w:proofErr w:type="spellEnd"/>
            <w:r>
              <w:rPr>
                <w:rFonts w:ascii="Times New Roman" w:eastAsia="Times New Roman" w:hAnsi="Times New Roman"/>
                <w:color w:val="000000"/>
                <w:sz w:val="24"/>
                <w:szCs w:val="24"/>
                <w:lang w:eastAsia="en-NZ"/>
              </w:rPr>
              <w:t xml:space="preserve"> macroglobulinemia, or similar according to WHO classification</w:t>
            </w:r>
          </w:p>
        </w:tc>
      </w:tr>
      <w:tr w:rsidR="0026461F" w14:paraId="3BF181BD" w14:textId="77777777">
        <w:tc>
          <w:tcPr>
            <w:tcW w:w="9209" w:type="dxa"/>
            <w:tcBorders>
              <w:top w:val="nil"/>
              <w:left w:val="nil"/>
              <w:bottom w:val="nil"/>
              <w:right w:val="nil"/>
            </w:tcBorders>
          </w:tcPr>
          <w:p w14:paraId="3BF181BC" w14:textId="77777777" w:rsidR="0026461F" w:rsidRDefault="003C3F6E">
            <w:pPr>
              <w:numPr>
                <w:ilvl w:val="0"/>
                <w:numId w:val="14"/>
              </w:numPr>
              <w:shd w:val="clear" w:color="auto" w:fill="FFFFFF"/>
              <w:spacing w:before="84" w:after="60" w:line="240" w:lineRule="auto"/>
              <w:rPr>
                <w:rFonts w:ascii="Times New Roman" w:eastAsia="Times New Roman" w:hAnsi="Times New Roman"/>
                <w:color w:val="000000"/>
                <w:sz w:val="24"/>
                <w:szCs w:val="24"/>
                <w:lang w:eastAsia="en-NZ"/>
              </w:rPr>
            </w:pPr>
            <w:bookmarkStart w:id="0" w:name="_Hlk86038618"/>
            <w:r>
              <w:rPr>
                <w:rFonts w:ascii="Times New Roman" w:eastAsia="Times New Roman" w:hAnsi="Times New Roman"/>
                <w:color w:val="000000"/>
                <w:sz w:val="24"/>
                <w:szCs w:val="24"/>
                <w:lang w:eastAsia="en-NZ"/>
              </w:rPr>
              <w:t>PI3K</w:t>
            </w:r>
            <w:bookmarkEnd w:id="0"/>
            <w:r>
              <w:rPr>
                <w:rFonts w:ascii="Times New Roman" w:eastAsia="Times New Roman" w:hAnsi="Times New Roman"/>
                <w:color w:val="000000"/>
                <w:sz w:val="24"/>
                <w:szCs w:val="24"/>
                <w:lang w:eastAsia="en-NZ"/>
              </w:rPr>
              <w:t xml:space="preserve"> therapy naïve</w:t>
            </w:r>
          </w:p>
        </w:tc>
      </w:tr>
      <w:tr w:rsidR="0026461F" w14:paraId="3BF181BF" w14:textId="77777777">
        <w:tc>
          <w:tcPr>
            <w:tcW w:w="9209" w:type="dxa"/>
            <w:tcBorders>
              <w:top w:val="nil"/>
              <w:left w:val="nil"/>
              <w:bottom w:val="nil"/>
              <w:right w:val="nil"/>
            </w:tcBorders>
          </w:tcPr>
          <w:p w14:paraId="3BF181BE" w14:textId="77777777" w:rsidR="0026461F" w:rsidRDefault="003C3F6E">
            <w:pPr>
              <w:numPr>
                <w:ilvl w:val="0"/>
                <w:numId w:val="15"/>
              </w:numPr>
              <w:shd w:val="clear" w:color="auto" w:fill="FFFFFF"/>
              <w:spacing w:before="84" w:after="60" w:line="240" w:lineRule="auto"/>
              <w:rPr>
                <w:rFonts w:ascii="Times New Roman" w:eastAsia="Times New Roman" w:hAnsi="Times New Roman"/>
                <w:color w:val="000000"/>
                <w:sz w:val="24"/>
                <w:szCs w:val="24"/>
                <w:lang w:eastAsia="en-NZ"/>
              </w:rPr>
            </w:pPr>
            <w:r>
              <w:rPr>
                <w:rFonts w:ascii="Times New Roman" w:eastAsia="Times New Roman" w:hAnsi="Times New Roman"/>
                <w:color w:val="000000"/>
                <w:sz w:val="24"/>
                <w:szCs w:val="24"/>
                <w:lang w:eastAsia="en-NZ"/>
              </w:rPr>
              <w:t>Received Bruton’s tyrosine kinase inhibitors with no disease progression during use</w:t>
            </w:r>
          </w:p>
        </w:tc>
      </w:tr>
      <w:tr w:rsidR="0026461F" w14:paraId="3BF181C1" w14:textId="77777777">
        <w:tc>
          <w:tcPr>
            <w:tcW w:w="9209" w:type="dxa"/>
            <w:tcBorders>
              <w:top w:val="nil"/>
              <w:left w:val="nil"/>
              <w:bottom w:val="nil"/>
              <w:right w:val="nil"/>
            </w:tcBorders>
          </w:tcPr>
          <w:p w14:paraId="3BF181C0" w14:textId="77777777" w:rsidR="0026461F" w:rsidRDefault="003C3F6E">
            <w:pPr>
              <w:numPr>
                <w:ilvl w:val="0"/>
                <w:numId w:val="15"/>
              </w:numPr>
              <w:shd w:val="clear" w:color="auto" w:fill="FFFFFF"/>
              <w:spacing w:before="84" w:after="60" w:line="240" w:lineRule="auto"/>
              <w:rPr>
                <w:rFonts w:ascii="Times New Roman" w:hAnsi="Times New Roman"/>
                <w:sz w:val="24"/>
                <w:szCs w:val="24"/>
              </w:rPr>
            </w:pPr>
            <w:r>
              <w:rPr>
                <w:rFonts w:ascii="Times New Roman" w:eastAsia="Times New Roman" w:hAnsi="Times New Roman"/>
                <w:color w:val="000000"/>
                <w:sz w:val="24"/>
                <w:szCs w:val="24"/>
                <w:lang w:eastAsia="en-NZ"/>
              </w:rPr>
              <w:t>Previously received ≥ 1 systemic chemotherapy (including anti-CD20 antibodies and chemotherapy) and judged by the principal investigator or the sub-investigator to require new treatment, including patients for whom standard systemic chemotherapy treatment options are available</w:t>
            </w:r>
          </w:p>
        </w:tc>
      </w:tr>
      <w:tr w:rsidR="0026461F" w14:paraId="3BF181C3" w14:textId="77777777">
        <w:tc>
          <w:tcPr>
            <w:tcW w:w="9209" w:type="dxa"/>
            <w:tcBorders>
              <w:top w:val="nil"/>
              <w:left w:val="nil"/>
              <w:bottom w:val="nil"/>
              <w:right w:val="nil"/>
            </w:tcBorders>
          </w:tcPr>
          <w:p w14:paraId="3BF181C2" w14:textId="77777777" w:rsidR="0026461F" w:rsidRDefault="003C3F6E">
            <w:pPr>
              <w:numPr>
                <w:ilvl w:val="0"/>
                <w:numId w:val="15"/>
              </w:numPr>
              <w:shd w:val="clear" w:color="auto" w:fill="FFFFFF"/>
              <w:spacing w:before="84" w:after="60" w:line="240" w:lineRule="auto"/>
              <w:rPr>
                <w:rFonts w:ascii="Times New Roman" w:eastAsia="Times New Roman" w:hAnsi="Times New Roman"/>
                <w:color w:val="000000"/>
                <w:sz w:val="24"/>
                <w:szCs w:val="24"/>
                <w:lang w:eastAsia="en-NZ"/>
              </w:rPr>
            </w:pPr>
            <w:r>
              <w:rPr>
                <w:rFonts w:ascii="Times New Roman" w:eastAsia="Times New Roman" w:hAnsi="Times New Roman"/>
                <w:color w:val="000000"/>
                <w:sz w:val="24"/>
                <w:szCs w:val="24"/>
                <w:lang w:eastAsia="en-NZ"/>
              </w:rPr>
              <w:t>Nodular lesions with longest diameter of ≥ 1.5 cm on computed tomography or magnetic resonance imaging; lesions previously treated with radiotherapy, that were subject to biopsy sampling, or bone lesions are not included</w:t>
            </w:r>
          </w:p>
        </w:tc>
      </w:tr>
      <w:tr w:rsidR="0026461F" w14:paraId="3BF181C5" w14:textId="77777777">
        <w:tc>
          <w:tcPr>
            <w:tcW w:w="9209" w:type="dxa"/>
            <w:tcBorders>
              <w:top w:val="nil"/>
              <w:left w:val="nil"/>
              <w:bottom w:val="nil"/>
              <w:right w:val="nil"/>
            </w:tcBorders>
          </w:tcPr>
          <w:p w14:paraId="3BF181C4" w14:textId="77777777" w:rsidR="0026461F" w:rsidRDefault="003C3F6E">
            <w:pPr>
              <w:numPr>
                <w:ilvl w:val="0"/>
                <w:numId w:val="15"/>
              </w:numPr>
              <w:shd w:val="clear" w:color="auto" w:fill="FFFFFF"/>
              <w:spacing w:before="84" w:after="60" w:line="240" w:lineRule="auto"/>
              <w:rPr>
                <w:rFonts w:ascii="Times New Roman" w:eastAsia="Times New Roman" w:hAnsi="Times New Roman"/>
                <w:color w:val="000000"/>
                <w:sz w:val="24"/>
                <w:szCs w:val="24"/>
                <w:lang w:eastAsia="en-NZ"/>
              </w:rPr>
            </w:pPr>
            <w:r>
              <w:rPr>
                <w:rFonts w:ascii="Times New Roman" w:hAnsi="Times New Roman"/>
                <w:sz w:val="24"/>
                <w:szCs w:val="24"/>
              </w:rPr>
              <w:t>Eastern Cooperative Oncology Group Performance Status 0 or 1</w:t>
            </w:r>
          </w:p>
        </w:tc>
      </w:tr>
      <w:tr w:rsidR="0026461F" w14:paraId="3BF181CE" w14:textId="77777777">
        <w:tc>
          <w:tcPr>
            <w:tcW w:w="9209" w:type="dxa"/>
            <w:tcBorders>
              <w:top w:val="nil"/>
              <w:left w:val="nil"/>
              <w:bottom w:val="nil"/>
              <w:right w:val="nil"/>
            </w:tcBorders>
          </w:tcPr>
          <w:p w14:paraId="3BF181C6" w14:textId="77777777" w:rsidR="0026461F" w:rsidRDefault="003C3F6E">
            <w:pPr>
              <w:numPr>
                <w:ilvl w:val="0"/>
                <w:numId w:val="15"/>
              </w:numPr>
              <w:shd w:val="clear" w:color="auto" w:fill="FFFFFF"/>
              <w:spacing w:before="84" w:after="60" w:line="240" w:lineRule="auto"/>
              <w:rPr>
                <w:rFonts w:ascii="Times New Roman" w:hAnsi="Times New Roman"/>
                <w:sz w:val="24"/>
                <w:szCs w:val="24"/>
              </w:rPr>
            </w:pPr>
            <w:r>
              <w:rPr>
                <w:rFonts w:ascii="Times New Roman" w:hAnsi="Times New Roman"/>
                <w:sz w:val="24"/>
                <w:szCs w:val="24"/>
              </w:rPr>
              <w:t xml:space="preserve">Hematopoietic capacity and hepatic, renal, and cardiac function meeting </w:t>
            </w:r>
            <w:proofErr w:type="gramStart"/>
            <w:r>
              <w:rPr>
                <w:rFonts w:ascii="Times New Roman" w:hAnsi="Times New Roman"/>
                <w:sz w:val="24"/>
                <w:szCs w:val="24"/>
              </w:rPr>
              <w:t>all of</w:t>
            </w:r>
            <w:proofErr w:type="gramEnd"/>
            <w:r>
              <w:rPr>
                <w:rFonts w:ascii="Times New Roman" w:hAnsi="Times New Roman"/>
                <w:sz w:val="24"/>
                <w:szCs w:val="24"/>
              </w:rPr>
              <w:t xml:space="preserve"> the following criteria in the preliminary examination; additionally, supportive care (e.g., administration of granulocyte colony-stimulating factor products or blood transfusions) that may affect the following examinations shall not be implemented within 14 days prior to the </w:t>
            </w:r>
            <w:proofErr w:type="spellStart"/>
            <w:r>
              <w:rPr>
                <w:rFonts w:ascii="Times New Roman" w:hAnsi="Times New Roman"/>
                <w:sz w:val="24"/>
                <w:szCs w:val="24"/>
              </w:rPr>
              <w:t>pretest</w:t>
            </w:r>
            <w:proofErr w:type="spellEnd"/>
            <w:r>
              <w:rPr>
                <w:rFonts w:ascii="Times New Roman" w:hAnsi="Times New Roman"/>
                <w:sz w:val="24"/>
                <w:szCs w:val="24"/>
              </w:rPr>
              <w:t xml:space="preserve">: </w:t>
            </w:r>
          </w:p>
          <w:p w14:paraId="3BF181C7" w14:textId="77777777" w:rsidR="0026461F" w:rsidRDefault="003C3F6E">
            <w:pPr>
              <w:shd w:val="clear" w:color="auto" w:fill="FFFFFF"/>
              <w:spacing w:before="84" w:after="60"/>
              <w:ind w:left="720"/>
              <w:rPr>
                <w:rFonts w:ascii="Times New Roman" w:hAnsi="Times New Roman"/>
                <w:sz w:val="24"/>
                <w:szCs w:val="24"/>
              </w:rPr>
            </w:pPr>
            <w:r>
              <w:rPr>
                <w:rFonts w:ascii="Times New Roman" w:hAnsi="Times New Roman"/>
                <w:sz w:val="24"/>
                <w:szCs w:val="24"/>
              </w:rPr>
              <w:t>ANC: ≥ 1000/</w:t>
            </w:r>
            <w:proofErr w:type="spellStart"/>
            <w:r>
              <w:rPr>
                <w:rFonts w:ascii="Times New Roman" w:hAnsi="Times New Roman"/>
                <w:sz w:val="24"/>
                <w:szCs w:val="24"/>
              </w:rPr>
              <w:t>μL</w:t>
            </w:r>
            <w:proofErr w:type="spellEnd"/>
          </w:p>
          <w:p w14:paraId="3BF181C8" w14:textId="77777777" w:rsidR="0026461F" w:rsidRDefault="003C3F6E">
            <w:pPr>
              <w:shd w:val="clear" w:color="auto" w:fill="FFFFFF"/>
              <w:spacing w:before="84" w:after="60"/>
              <w:ind w:left="720"/>
              <w:rPr>
                <w:rFonts w:ascii="Times New Roman" w:hAnsi="Times New Roman"/>
                <w:sz w:val="24"/>
                <w:szCs w:val="24"/>
              </w:rPr>
            </w:pPr>
            <w:proofErr w:type="spellStart"/>
            <w:r>
              <w:rPr>
                <w:rFonts w:ascii="Times New Roman" w:hAnsi="Times New Roman"/>
                <w:sz w:val="24"/>
                <w:szCs w:val="24"/>
              </w:rPr>
              <w:t>PLT</w:t>
            </w:r>
            <w:proofErr w:type="spellEnd"/>
            <w:r>
              <w:rPr>
                <w:rFonts w:ascii="Times New Roman" w:hAnsi="Times New Roman"/>
                <w:sz w:val="24"/>
                <w:szCs w:val="24"/>
              </w:rPr>
              <w:t>: ≥ 7.5 × 104/</w:t>
            </w:r>
            <w:proofErr w:type="spellStart"/>
            <w:r>
              <w:rPr>
                <w:rFonts w:ascii="Times New Roman" w:hAnsi="Times New Roman"/>
                <w:sz w:val="24"/>
                <w:szCs w:val="24"/>
              </w:rPr>
              <w:t>μL</w:t>
            </w:r>
            <w:proofErr w:type="spellEnd"/>
          </w:p>
          <w:p w14:paraId="3BF181C9" w14:textId="77777777" w:rsidR="0026461F" w:rsidRDefault="003C3F6E">
            <w:pPr>
              <w:shd w:val="clear" w:color="auto" w:fill="FFFFFF"/>
              <w:spacing w:before="84" w:after="60"/>
              <w:ind w:left="720"/>
              <w:rPr>
                <w:rFonts w:ascii="Times New Roman" w:hAnsi="Times New Roman"/>
                <w:sz w:val="24"/>
                <w:szCs w:val="24"/>
              </w:rPr>
            </w:pPr>
            <w:r>
              <w:rPr>
                <w:rFonts w:ascii="Times New Roman" w:hAnsi="Times New Roman"/>
                <w:sz w:val="24"/>
                <w:szCs w:val="24"/>
              </w:rPr>
              <w:t>Hb-level: ≥ 8.0 g/dL</w:t>
            </w:r>
          </w:p>
          <w:p w14:paraId="3BF181CA" w14:textId="77777777" w:rsidR="0026461F" w:rsidRDefault="003C3F6E">
            <w:pPr>
              <w:shd w:val="clear" w:color="auto" w:fill="FFFFFF"/>
              <w:spacing w:before="84" w:after="60"/>
              <w:ind w:left="720"/>
              <w:rPr>
                <w:rFonts w:ascii="Times New Roman" w:hAnsi="Times New Roman"/>
                <w:sz w:val="24"/>
                <w:szCs w:val="24"/>
              </w:rPr>
            </w:pPr>
            <w:r>
              <w:rPr>
                <w:rFonts w:ascii="Times New Roman" w:hAnsi="Times New Roman"/>
                <w:sz w:val="24"/>
                <w:szCs w:val="24"/>
              </w:rPr>
              <w:t xml:space="preserve">AST and ALT: ≤ 2.5 times the upper limit of the reference level of the trial site </w:t>
            </w:r>
          </w:p>
          <w:p w14:paraId="3BF181CB" w14:textId="77777777" w:rsidR="0026461F" w:rsidRDefault="003C3F6E">
            <w:pPr>
              <w:shd w:val="clear" w:color="auto" w:fill="FFFFFF"/>
              <w:spacing w:before="84" w:after="60"/>
              <w:ind w:left="720"/>
              <w:rPr>
                <w:rFonts w:ascii="Times New Roman" w:hAnsi="Times New Roman"/>
                <w:sz w:val="24"/>
                <w:szCs w:val="24"/>
              </w:rPr>
            </w:pPr>
            <w:bookmarkStart w:id="1" w:name="_Hlk86039709"/>
            <w:r>
              <w:rPr>
                <w:rFonts w:ascii="Times New Roman" w:hAnsi="Times New Roman"/>
                <w:sz w:val="24"/>
                <w:szCs w:val="24"/>
              </w:rPr>
              <w:t>T-Bil</w:t>
            </w:r>
            <w:bookmarkEnd w:id="1"/>
            <w:r>
              <w:rPr>
                <w:rFonts w:ascii="Times New Roman" w:hAnsi="Times New Roman"/>
                <w:sz w:val="24"/>
                <w:szCs w:val="24"/>
              </w:rPr>
              <w:t>: ≤ 1.5 times the upper limit of the reference level of the trial site; in the case of patients diagnosed with Gilbert’s syndrome, the value is ≤ 3 times the upper limit of the reference level of the institution</w:t>
            </w:r>
          </w:p>
          <w:p w14:paraId="3BF181CC" w14:textId="77777777" w:rsidR="0026461F" w:rsidRDefault="003C3F6E">
            <w:pPr>
              <w:shd w:val="clear" w:color="auto" w:fill="FFFFFF"/>
              <w:spacing w:before="84" w:after="60"/>
              <w:ind w:left="720"/>
              <w:rPr>
                <w:rFonts w:ascii="Times New Roman" w:hAnsi="Times New Roman"/>
                <w:sz w:val="24"/>
                <w:szCs w:val="24"/>
              </w:rPr>
            </w:pPr>
            <w:r>
              <w:rPr>
                <w:rFonts w:ascii="Times New Roman" w:hAnsi="Times New Roman"/>
                <w:sz w:val="24"/>
                <w:szCs w:val="24"/>
              </w:rPr>
              <w:lastRenderedPageBreak/>
              <w:t xml:space="preserve">Cr: ≤ 1.5 times the upper limit of the reference level of the trial site or eGFR not less than 50 mL/min; eGFR will be calculated from the following equations for eGFR in Japanese patients: Age is the age at each assessment point. </w:t>
            </w:r>
          </w:p>
          <w:p w14:paraId="3BF181CD" w14:textId="77777777" w:rsidR="0026461F" w:rsidRDefault="003C3F6E">
            <w:pPr>
              <w:shd w:val="clear" w:color="auto" w:fill="FFFFFF"/>
              <w:spacing w:before="84" w:after="60"/>
              <w:ind w:left="720"/>
              <w:rPr>
                <w:rFonts w:ascii="Times New Roman" w:eastAsia="Times New Roman" w:hAnsi="Times New Roman"/>
                <w:color w:val="000000"/>
                <w:sz w:val="24"/>
                <w:szCs w:val="24"/>
                <w:lang w:eastAsia="en-NZ"/>
              </w:rPr>
            </w:pPr>
            <w:r>
              <w:rPr>
                <w:rFonts w:ascii="Times New Roman" w:hAnsi="Times New Roman"/>
                <w:sz w:val="24"/>
                <w:szCs w:val="24"/>
              </w:rPr>
              <w:t xml:space="preserve">eGFR = 194 × serum creatinine </w:t>
            </w:r>
            <w:r>
              <w:rPr>
                <w:rFonts w:ascii="Times New Roman" w:hAnsi="Times New Roman"/>
                <w:sz w:val="24"/>
                <w:szCs w:val="24"/>
                <w:vertAlign w:val="superscript"/>
              </w:rPr>
              <w:t>−1.094</w:t>
            </w:r>
            <w:r>
              <w:rPr>
                <w:rFonts w:ascii="Times New Roman" w:hAnsi="Times New Roman"/>
                <w:sz w:val="24"/>
                <w:szCs w:val="24"/>
              </w:rPr>
              <w:t xml:space="preserve">× age </w:t>
            </w:r>
            <w:r>
              <w:rPr>
                <w:rFonts w:ascii="Times New Roman" w:hAnsi="Times New Roman"/>
                <w:sz w:val="24"/>
                <w:szCs w:val="24"/>
                <w:vertAlign w:val="superscript"/>
              </w:rPr>
              <w:t>−0.287</w:t>
            </w:r>
            <w:r>
              <w:rPr>
                <w:rFonts w:ascii="Times New Roman" w:hAnsi="Times New Roman"/>
                <w:sz w:val="24"/>
                <w:szCs w:val="24"/>
              </w:rPr>
              <w:t xml:space="preserve"> (for women, multiply left equation by 0.739)</w:t>
            </w:r>
          </w:p>
        </w:tc>
      </w:tr>
      <w:tr w:rsidR="0026461F" w14:paraId="3BF181D0" w14:textId="77777777">
        <w:tc>
          <w:tcPr>
            <w:tcW w:w="9209" w:type="dxa"/>
            <w:tcBorders>
              <w:top w:val="nil"/>
              <w:left w:val="nil"/>
              <w:bottom w:val="nil"/>
              <w:right w:val="nil"/>
            </w:tcBorders>
          </w:tcPr>
          <w:p w14:paraId="3BF181CF" w14:textId="77777777" w:rsidR="0026461F" w:rsidRDefault="003C3F6E">
            <w:pPr>
              <w:numPr>
                <w:ilvl w:val="0"/>
                <w:numId w:val="15"/>
              </w:numPr>
              <w:shd w:val="clear" w:color="auto" w:fill="FFFFFF"/>
              <w:spacing w:before="84" w:after="60" w:line="240" w:lineRule="auto"/>
              <w:rPr>
                <w:rFonts w:ascii="Times New Roman" w:eastAsia="Times New Roman" w:hAnsi="Times New Roman"/>
                <w:color w:val="000000"/>
                <w:sz w:val="24"/>
                <w:szCs w:val="24"/>
                <w:lang w:eastAsia="en-NZ"/>
              </w:rPr>
            </w:pPr>
            <w:r>
              <w:rPr>
                <w:rFonts w:ascii="Times New Roman" w:eastAsia="Times New Roman" w:hAnsi="Times New Roman"/>
                <w:color w:val="000000"/>
                <w:sz w:val="24"/>
                <w:szCs w:val="24"/>
                <w:lang w:eastAsia="en-NZ"/>
              </w:rPr>
              <w:lastRenderedPageBreak/>
              <w:t>Individuals with pre-test corrected QT-interval (</w:t>
            </w:r>
            <w:proofErr w:type="spellStart"/>
            <w:r>
              <w:rPr>
                <w:rFonts w:ascii="Times New Roman" w:eastAsia="Times New Roman" w:hAnsi="Times New Roman"/>
                <w:color w:val="000000"/>
                <w:sz w:val="24"/>
                <w:szCs w:val="24"/>
                <w:lang w:eastAsia="en-NZ"/>
              </w:rPr>
              <w:t>QTcF</w:t>
            </w:r>
            <w:proofErr w:type="spellEnd"/>
            <w:r>
              <w:rPr>
                <w:rFonts w:ascii="Times New Roman" w:eastAsia="Times New Roman" w:hAnsi="Times New Roman"/>
                <w:color w:val="000000"/>
                <w:sz w:val="24"/>
                <w:szCs w:val="24"/>
                <w:lang w:eastAsia="en-NZ"/>
              </w:rPr>
              <w:t xml:space="preserve">) </w:t>
            </w:r>
            <w:r>
              <w:rPr>
                <w:rFonts w:ascii="Times New Roman" w:hAnsi="Times New Roman"/>
                <w:sz w:val="24"/>
                <w:szCs w:val="24"/>
              </w:rPr>
              <w:t xml:space="preserve">≤ </w:t>
            </w:r>
            <w:r>
              <w:rPr>
                <w:rFonts w:ascii="Times New Roman" w:eastAsia="Times New Roman" w:hAnsi="Times New Roman"/>
                <w:color w:val="000000"/>
                <w:sz w:val="24"/>
                <w:szCs w:val="24"/>
                <w:lang w:eastAsia="en-NZ"/>
              </w:rPr>
              <w:t>450 msec; if QTc prolongation is caused by right bundle branch block and the waveform is stable, the QTc is &lt; 480 msec</w:t>
            </w:r>
          </w:p>
        </w:tc>
      </w:tr>
      <w:tr w:rsidR="0026461F" w14:paraId="3BF181D2" w14:textId="77777777">
        <w:tc>
          <w:tcPr>
            <w:tcW w:w="9209" w:type="dxa"/>
            <w:tcBorders>
              <w:top w:val="nil"/>
              <w:left w:val="nil"/>
              <w:bottom w:val="nil"/>
              <w:right w:val="nil"/>
            </w:tcBorders>
          </w:tcPr>
          <w:p w14:paraId="3BF181D1" w14:textId="77777777" w:rsidR="0026461F" w:rsidRDefault="003C3F6E">
            <w:pPr>
              <w:numPr>
                <w:ilvl w:val="0"/>
                <w:numId w:val="15"/>
              </w:numPr>
              <w:shd w:val="clear" w:color="auto" w:fill="FFFFFF"/>
              <w:spacing w:before="84" w:after="60" w:line="240" w:lineRule="auto"/>
              <w:rPr>
                <w:rFonts w:ascii="Times New Roman" w:eastAsia="Times New Roman" w:hAnsi="Times New Roman"/>
                <w:color w:val="000000"/>
                <w:sz w:val="24"/>
                <w:szCs w:val="24"/>
                <w:lang w:eastAsia="en-NZ"/>
              </w:rPr>
            </w:pPr>
            <w:r>
              <w:rPr>
                <w:rFonts w:ascii="Times New Roman" w:eastAsia="Times New Roman" w:hAnsi="Times New Roman"/>
                <w:color w:val="000000"/>
                <w:sz w:val="24"/>
                <w:szCs w:val="24"/>
                <w:lang w:eastAsia="en-NZ"/>
              </w:rPr>
              <w:t xml:space="preserve">An echocardiographic left ventricular ejection fraction &gt; 50% at the </w:t>
            </w:r>
            <w:proofErr w:type="spellStart"/>
            <w:r>
              <w:rPr>
                <w:rFonts w:ascii="Times New Roman" w:eastAsia="Times New Roman" w:hAnsi="Times New Roman"/>
                <w:color w:val="000000"/>
                <w:sz w:val="24"/>
                <w:szCs w:val="24"/>
                <w:lang w:eastAsia="en-NZ"/>
              </w:rPr>
              <w:t>pretest</w:t>
            </w:r>
            <w:proofErr w:type="spellEnd"/>
          </w:p>
        </w:tc>
      </w:tr>
      <w:tr w:rsidR="0026461F" w14:paraId="3BF181D4" w14:textId="77777777">
        <w:tc>
          <w:tcPr>
            <w:tcW w:w="9209" w:type="dxa"/>
            <w:tcBorders>
              <w:top w:val="nil"/>
              <w:left w:val="nil"/>
              <w:bottom w:val="nil"/>
              <w:right w:val="nil"/>
            </w:tcBorders>
          </w:tcPr>
          <w:p w14:paraId="3BF181D3" w14:textId="77777777" w:rsidR="0026461F" w:rsidRDefault="003C3F6E">
            <w:pPr>
              <w:numPr>
                <w:ilvl w:val="0"/>
                <w:numId w:val="15"/>
              </w:numPr>
              <w:shd w:val="clear" w:color="auto" w:fill="FFFFFF"/>
              <w:spacing w:before="84" w:after="60" w:line="240" w:lineRule="auto"/>
              <w:rPr>
                <w:rFonts w:ascii="Times New Roman" w:eastAsia="Times New Roman" w:hAnsi="Times New Roman"/>
                <w:color w:val="000000"/>
                <w:sz w:val="24"/>
                <w:szCs w:val="24"/>
                <w:lang w:eastAsia="en-NZ"/>
              </w:rPr>
            </w:pPr>
            <w:r>
              <w:rPr>
                <w:rFonts w:ascii="Times New Roman" w:hAnsi="Times New Roman"/>
                <w:sz w:val="24"/>
                <w:szCs w:val="24"/>
              </w:rPr>
              <w:t xml:space="preserve">For women of childbearing potential, those with a negative </w:t>
            </w:r>
            <w:proofErr w:type="spellStart"/>
            <w:r>
              <w:rPr>
                <w:rFonts w:ascii="Times New Roman" w:hAnsi="Times New Roman"/>
                <w:sz w:val="24"/>
                <w:szCs w:val="24"/>
              </w:rPr>
              <w:t>pretest</w:t>
            </w:r>
            <w:proofErr w:type="spellEnd"/>
            <w:r>
              <w:rPr>
                <w:rFonts w:ascii="Times New Roman" w:hAnsi="Times New Roman"/>
                <w:sz w:val="24"/>
                <w:szCs w:val="24"/>
              </w:rPr>
              <w:t xml:space="preserve"> pregnancy test</w:t>
            </w:r>
          </w:p>
        </w:tc>
      </w:tr>
      <w:tr w:rsidR="0026461F" w14:paraId="3BF181D6" w14:textId="77777777">
        <w:tc>
          <w:tcPr>
            <w:tcW w:w="9209" w:type="dxa"/>
            <w:tcBorders>
              <w:top w:val="nil"/>
              <w:left w:val="nil"/>
              <w:bottom w:val="nil"/>
              <w:right w:val="nil"/>
            </w:tcBorders>
          </w:tcPr>
          <w:p w14:paraId="3BF181D5" w14:textId="77777777" w:rsidR="0026461F" w:rsidRDefault="003C3F6E">
            <w:pPr>
              <w:numPr>
                <w:ilvl w:val="0"/>
                <w:numId w:val="15"/>
              </w:numPr>
              <w:shd w:val="clear" w:color="auto" w:fill="FFFFFF"/>
              <w:spacing w:before="84" w:after="60" w:line="240" w:lineRule="auto"/>
              <w:rPr>
                <w:rFonts w:ascii="Times New Roman" w:eastAsia="Times New Roman" w:hAnsi="Times New Roman"/>
                <w:color w:val="000000"/>
                <w:sz w:val="24"/>
                <w:szCs w:val="24"/>
                <w:lang w:eastAsia="en-NZ"/>
              </w:rPr>
            </w:pPr>
            <w:r>
              <w:rPr>
                <w:rFonts w:ascii="Times New Roman" w:hAnsi="Times New Roman"/>
                <w:sz w:val="24"/>
                <w:szCs w:val="24"/>
              </w:rPr>
              <w:t>Consent to participate in the study and consent to contraception for at least 90 days after completion of administration of the investigational product</w:t>
            </w:r>
          </w:p>
        </w:tc>
      </w:tr>
      <w:tr w:rsidR="0026461F" w14:paraId="3BF181D8" w14:textId="77777777">
        <w:tc>
          <w:tcPr>
            <w:tcW w:w="9209" w:type="dxa"/>
            <w:tcBorders>
              <w:top w:val="nil"/>
              <w:left w:val="nil"/>
              <w:bottom w:val="single" w:sz="4" w:space="0" w:color="auto"/>
              <w:right w:val="nil"/>
            </w:tcBorders>
          </w:tcPr>
          <w:p w14:paraId="3BF181D7" w14:textId="77777777" w:rsidR="0026461F" w:rsidRDefault="003C3F6E">
            <w:pPr>
              <w:numPr>
                <w:ilvl w:val="0"/>
                <w:numId w:val="15"/>
              </w:numPr>
              <w:shd w:val="clear" w:color="auto" w:fill="FFFFFF"/>
              <w:spacing w:before="84" w:after="60" w:line="240" w:lineRule="auto"/>
              <w:rPr>
                <w:rFonts w:ascii="Times New Roman" w:eastAsia="Times New Roman" w:hAnsi="Times New Roman"/>
                <w:color w:val="000000"/>
                <w:sz w:val="24"/>
                <w:szCs w:val="24"/>
                <w:lang w:eastAsia="en-NZ"/>
              </w:rPr>
            </w:pPr>
            <w:r>
              <w:rPr>
                <w:rFonts w:ascii="Times New Roman" w:hAnsi="Times New Roman"/>
                <w:sz w:val="24"/>
                <w:szCs w:val="24"/>
              </w:rPr>
              <w:t>Agreed not to donate sperm or egg cells within 90 days after the completion of administration of the investigational drug from the consent to participate in the clinical trial</w:t>
            </w:r>
          </w:p>
        </w:tc>
      </w:tr>
      <w:tr w:rsidR="0026461F" w14:paraId="3BF181DA" w14:textId="77777777">
        <w:tc>
          <w:tcPr>
            <w:tcW w:w="9209" w:type="dxa"/>
            <w:tcBorders>
              <w:top w:val="single" w:sz="4" w:space="0" w:color="auto"/>
              <w:left w:val="nil"/>
              <w:bottom w:val="single" w:sz="4" w:space="0" w:color="auto"/>
              <w:right w:val="nil"/>
            </w:tcBorders>
          </w:tcPr>
          <w:p w14:paraId="3BF181D9" w14:textId="77777777" w:rsidR="0026461F" w:rsidRDefault="003C3F6E">
            <w:pPr>
              <w:shd w:val="clear" w:color="auto" w:fill="FFFFFF"/>
              <w:spacing w:before="84" w:after="60"/>
              <w:rPr>
                <w:rFonts w:ascii="Times New Roman" w:eastAsia="Times New Roman" w:hAnsi="Times New Roman"/>
                <w:color w:val="000000"/>
                <w:sz w:val="24"/>
                <w:szCs w:val="24"/>
                <w:lang w:eastAsia="en-NZ"/>
              </w:rPr>
            </w:pPr>
            <w:r>
              <w:rPr>
                <w:rFonts w:ascii="Times New Roman" w:eastAsia="Times New Roman" w:hAnsi="Times New Roman"/>
                <w:b/>
                <w:bCs/>
                <w:color w:val="000000"/>
                <w:sz w:val="24"/>
                <w:szCs w:val="24"/>
                <w:lang w:eastAsia="en-NZ"/>
              </w:rPr>
              <w:t>Exclusion criteria</w:t>
            </w:r>
          </w:p>
        </w:tc>
      </w:tr>
      <w:tr w:rsidR="0026461F" w14:paraId="3BF181DC" w14:textId="77777777">
        <w:tc>
          <w:tcPr>
            <w:tcW w:w="9209" w:type="dxa"/>
            <w:tcBorders>
              <w:top w:val="single" w:sz="4" w:space="0" w:color="auto"/>
              <w:left w:val="nil"/>
              <w:bottom w:val="nil"/>
              <w:right w:val="nil"/>
            </w:tcBorders>
          </w:tcPr>
          <w:p w14:paraId="3BF181DB" w14:textId="77777777" w:rsidR="0026461F" w:rsidRDefault="003C3F6E">
            <w:pPr>
              <w:numPr>
                <w:ilvl w:val="0"/>
                <w:numId w:val="15"/>
              </w:numPr>
              <w:shd w:val="clear" w:color="auto" w:fill="FFFFFF"/>
              <w:spacing w:before="84" w:after="60" w:line="240" w:lineRule="auto"/>
              <w:rPr>
                <w:rFonts w:ascii="Times New Roman" w:eastAsia="Times New Roman" w:hAnsi="Times New Roman"/>
                <w:color w:val="000000"/>
                <w:sz w:val="24"/>
                <w:szCs w:val="24"/>
                <w:lang w:eastAsia="en-NZ"/>
              </w:rPr>
            </w:pPr>
            <w:r>
              <w:rPr>
                <w:rFonts w:ascii="Times New Roman" w:hAnsi="Times New Roman"/>
                <w:sz w:val="24"/>
                <w:szCs w:val="24"/>
              </w:rPr>
              <w:t>Major surgical procedure within 4 weeks of the start of investigational drug administration</w:t>
            </w:r>
          </w:p>
        </w:tc>
      </w:tr>
      <w:tr w:rsidR="0026461F" w14:paraId="3BF181DE" w14:textId="77777777">
        <w:tc>
          <w:tcPr>
            <w:tcW w:w="9209" w:type="dxa"/>
            <w:tcBorders>
              <w:top w:val="nil"/>
              <w:left w:val="nil"/>
              <w:bottom w:val="nil"/>
              <w:right w:val="nil"/>
            </w:tcBorders>
          </w:tcPr>
          <w:p w14:paraId="3BF181DD" w14:textId="77777777" w:rsidR="0026461F" w:rsidRDefault="003C3F6E">
            <w:pPr>
              <w:numPr>
                <w:ilvl w:val="0"/>
                <w:numId w:val="15"/>
              </w:numPr>
              <w:shd w:val="clear" w:color="auto" w:fill="FFFFFF"/>
              <w:spacing w:before="84" w:after="60" w:line="240" w:lineRule="auto"/>
              <w:rPr>
                <w:rFonts w:ascii="Times New Roman" w:hAnsi="Times New Roman"/>
                <w:sz w:val="24"/>
                <w:szCs w:val="24"/>
              </w:rPr>
            </w:pPr>
            <w:r>
              <w:rPr>
                <w:rFonts w:ascii="Times New Roman" w:hAnsi="Times New Roman"/>
                <w:sz w:val="24"/>
                <w:szCs w:val="24"/>
              </w:rPr>
              <w:t xml:space="preserve">Autoimmune </w:t>
            </w:r>
            <w:proofErr w:type="spellStart"/>
            <w:r>
              <w:rPr>
                <w:rFonts w:ascii="Times New Roman" w:hAnsi="Times New Roman"/>
                <w:sz w:val="24"/>
                <w:szCs w:val="24"/>
              </w:rPr>
              <w:t>hemolytic</w:t>
            </w:r>
            <w:proofErr w:type="spellEnd"/>
            <w:r>
              <w:rPr>
                <w:rFonts w:ascii="Times New Roman" w:hAnsi="Times New Roman"/>
                <w:sz w:val="24"/>
                <w:szCs w:val="24"/>
              </w:rPr>
              <w:t xml:space="preserve"> </w:t>
            </w:r>
            <w:proofErr w:type="spellStart"/>
            <w:r>
              <w:rPr>
                <w:rFonts w:ascii="Times New Roman" w:hAnsi="Times New Roman"/>
                <w:sz w:val="24"/>
                <w:szCs w:val="24"/>
              </w:rPr>
              <w:t>anemia</w:t>
            </w:r>
            <w:proofErr w:type="spellEnd"/>
            <w:r>
              <w:rPr>
                <w:rFonts w:ascii="Times New Roman" w:hAnsi="Times New Roman"/>
                <w:sz w:val="24"/>
                <w:szCs w:val="24"/>
              </w:rPr>
              <w:t xml:space="preserve"> or immune thrombocytopenia that is difficult to control</w:t>
            </w:r>
          </w:p>
        </w:tc>
      </w:tr>
      <w:tr w:rsidR="0026461F" w14:paraId="3BF181E0" w14:textId="77777777">
        <w:tc>
          <w:tcPr>
            <w:tcW w:w="9209" w:type="dxa"/>
            <w:tcBorders>
              <w:top w:val="nil"/>
              <w:left w:val="nil"/>
              <w:bottom w:val="nil"/>
              <w:right w:val="nil"/>
            </w:tcBorders>
          </w:tcPr>
          <w:p w14:paraId="3BF181DF" w14:textId="77777777" w:rsidR="0026461F" w:rsidRDefault="003C3F6E">
            <w:pPr>
              <w:numPr>
                <w:ilvl w:val="0"/>
                <w:numId w:val="15"/>
              </w:numPr>
              <w:shd w:val="clear" w:color="auto" w:fill="FFFFFF"/>
              <w:spacing w:before="84" w:after="60" w:line="240" w:lineRule="auto"/>
              <w:rPr>
                <w:rFonts w:ascii="Times New Roman" w:hAnsi="Times New Roman"/>
                <w:sz w:val="24"/>
                <w:szCs w:val="24"/>
              </w:rPr>
            </w:pPr>
            <w:r>
              <w:rPr>
                <w:rFonts w:ascii="Times New Roman" w:hAnsi="Times New Roman"/>
                <w:sz w:val="24"/>
                <w:szCs w:val="24"/>
              </w:rPr>
              <w:t xml:space="preserve">Difficult-to-control disease, e.g., active infection, hypertension, angina pectoris, arrhythmia, lung disease, digestive system disease, skin disease, autoimmune </w:t>
            </w:r>
            <w:proofErr w:type="gramStart"/>
            <w:r>
              <w:rPr>
                <w:rFonts w:ascii="Times New Roman" w:hAnsi="Times New Roman"/>
                <w:sz w:val="24"/>
                <w:szCs w:val="24"/>
              </w:rPr>
              <w:t>disease</w:t>
            </w:r>
            <w:proofErr w:type="gramEnd"/>
            <w:r>
              <w:rPr>
                <w:rFonts w:ascii="Times New Roman" w:hAnsi="Times New Roman"/>
                <w:sz w:val="24"/>
                <w:szCs w:val="24"/>
              </w:rPr>
              <w:t xml:space="preserve"> or immune dysfunction</w:t>
            </w:r>
          </w:p>
        </w:tc>
      </w:tr>
      <w:tr w:rsidR="0026461F" w14:paraId="3BF181E5" w14:textId="77777777">
        <w:tc>
          <w:tcPr>
            <w:tcW w:w="9209" w:type="dxa"/>
            <w:tcBorders>
              <w:top w:val="nil"/>
              <w:left w:val="nil"/>
              <w:bottom w:val="nil"/>
              <w:right w:val="nil"/>
            </w:tcBorders>
          </w:tcPr>
          <w:p w14:paraId="3BF181E1" w14:textId="77777777" w:rsidR="0026461F" w:rsidRDefault="003C3F6E">
            <w:pPr>
              <w:numPr>
                <w:ilvl w:val="0"/>
                <w:numId w:val="15"/>
              </w:numPr>
              <w:shd w:val="clear" w:color="auto" w:fill="FFFFFF"/>
              <w:spacing w:before="84" w:after="60" w:line="240" w:lineRule="auto"/>
              <w:rPr>
                <w:rFonts w:ascii="Times New Roman" w:hAnsi="Times New Roman"/>
                <w:sz w:val="24"/>
                <w:szCs w:val="24"/>
              </w:rPr>
            </w:pPr>
            <w:r>
              <w:rPr>
                <w:rFonts w:ascii="Times New Roman" w:hAnsi="Times New Roman"/>
                <w:sz w:val="24"/>
                <w:szCs w:val="24"/>
              </w:rPr>
              <w:t xml:space="preserve">Test positive for either </w:t>
            </w:r>
            <w:bookmarkStart w:id="2" w:name="_Hlk86039344"/>
            <w:r>
              <w:rPr>
                <w:rFonts w:ascii="Times New Roman" w:hAnsi="Times New Roman"/>
                <w:sz w:val="24"/>
                <w:szCs w:val="24"/>
              </w:rPr>
              <w:t>HBV</w:t>
            </w:r>
            <w:bookmarkEnd w:id="2"/>
            <w:r>
              <w:rPr>
                <w:rFonts w:ascii="Times New Roman" w:hAnsi="Times New Roman"/>
                <w:sz w:val="24"/>
                <w:szCs w:val="24"/>
              </w:rPr>
              <w:t xml:space="preserve"> antigen or antibody, </w:t>
            </w:r>
            <w:bookmarkStart w:id="3" w:name="_Hlk86039352"/>
            <w:r>
              <w:rPr>
                <w:rFonts w:ascii="Times New Roman" w:hAnsi="Times New Roman"/>
                <w:sz w:val="24"/>
                <w:szCs w:val="24"/>
              </w:rPr>
              <w:t xml:space="preserve">HCV </w:t>
            </w:r>
            <w:bookmarkEnd w:id="3"/>
            <w:r>
              <w:rPr>
                <w:rFonts w:ascii="Times New Roman" w:hAnsi="Times New Roman"/>
                <w:sz w:val="24"/>
                <w:szCs w:val="24"/>
              </w:rPr>
              <w:t>antibody, HIV antibody, or HTLV-1 antibody; however, participation in this clinical trial is permitted in the following cases:</w:t>
            </w:r>
          </w:p>
          <w:p w14:paraId="3BF181E2" w14:textId="77777777" w:rsidR="0026461F" w:rsidRDefault="003C3F6E">
            <w:pPr>
              <w:shd w:val="clear" w:color="auto" w:fill="FFFFFF"/>
              <w:spacing w:before="84" w:after="60"/>
              <w:ind w:left="885"/>
              <w:rPr>
                <w:rFonts w:ascii="Times New Roman" w:hAnsi="Times New Roman"/>
                <w:sz w:val="24"/>
                <w:szCs w:val="24"/>
              </w:rPr>
            </w:pPr>
            <w:r>
              <w:rPr>
                <w:rFonts w:ascii="Times New Roman" w:hAnsi="Times New Roman"/>
                <w:sz w:val="24"/>
                <w:szCs w:val="24"/>
              </w:rPr>
              <w:t xml:space="preserve">HBV test at </w:t>
            </w:r>
            <w:proofErr w:type="spellStart"/>
            <w:r>
              <w:rPr>
                <w:rFonts w:ascii="Times New Roman" w:hAnsi="Times New Roman"/>
                <w:sz w:val="24"/>
                <w:szCs w:val="24"/>
              </w:rPr>
              <w:t>pretest</w:t>
            </w:r>
            <w:proofErr w:type="spellEnd"/>
            <w:r>
              <w:rPr>
                <w:rFonts w:ascii="Times New Roman" w:hAnsi="Times New Roman"/>
                <w:sz w:val="24"/>
                <w:szCs w:val="24"/>
              </w:rPr>
              <w:t xml:space="preserve"> showing negative </w:t>
            </w:r>
            <w:proofErr w:type="spellStart"/>
            <w:r>
              <w:rPr>
                <w:rFonts w:ascii="Times New Roman" w:hAnsi="Times New Roman"/>
                <w:sz w:val="24"/>
                <w:szCs w:val="24"/>
              </w:rPr>
              <w:t>HBs</w:t>
            </w:r>
            <w:proofErr w:type="spellEnd"/>
            <w:r>
              <w:rPr>
                <w:rFonts w:ascii="Times New Roman" w:hAnsi="Times New Roman"/>
                <w:sz w:val="24"/>
                <w:szCs w:val="24"/>
              </w:rPr>
              <w:t xml:space="preserve"> Ag and positive for either HBc antibody or </w:t>
            </w:r>
            <w:proofErr w:type="spellStart"/>
            <w:r>
              <w:rPr>
                <w:rFonts w:ascii="Times New Roman" w:hAnsi="Times New Roman"/>
                <w:sz w:val="24"/>
                <w:szCs w:val="24"/>
              </w:rPr>
              <w:t>HBs</w:t>
            </w:r>
            <w:proofErr w:type="spellEnd"/>
            <w:r>
              <w:rPr>
                <w:rFonts w:ascii="Times New Roman" w:hAnsi="Times New Roman"/>
                <w:sz w:val="24"/>
                <w:szCs w:val="24"/>
              </w:rPr>
              <w:t xml:space="preserve"> antibody or both, but below the lower limit of quantitation or &lt; 20 IU/mL (1.3 </w:t>
            </w:r>
            <w:proofErr w:type="spellStart"/>
            <w:r>
              <w:rPr>
                <w:rFonts w:ascii="Times New Roman" w:hAnsi="Times New Roman"/>
                <w:sz w:val="24"/>
                <w:szCs w:val="24"/>
              </w:rPr>
              <w:t>LogIU</w:t>
            </w:r>
            <w:proofErr w:type="spellEnd"/>
            <w:r>
              <w:rPr>
                <w:rFonts w:ascii="Times New Roman" w:hAnsi="Times New Roman"/>
                <w:sz w:val="24"/>
                <w:szCs w:val="24"/>
              </w:rPr>
              <w:t xml:space="preserve">/mL) by HBV-DNA test (including those below the lower limit of quantitation or &lt; 20 IU/mL (1.3 </w:t>
            </w:r>
            <w:proofErr w:type="spellStart"/>
            <w:r>
              <w:rPr>
                <w:rFonts w:ascii="Times New Roman" w:hAnsi="Times New Roman"/>
                <w:sz w:val="24"/>
                <w:szCs w:val="24"/>
              </w:rPr>
              <w:t>LogIU</w:t>
            </w:r>
            <w:proofErr w:type="spellEnd"/>
            <w:r>
              <w:rPr>
                <w:rFonts w:ascii="Times New Roman" w:hAnsi="Times New Roman"/>
                <w:sz w:val="24"/>
                <w:szCs w:val="24"/>
              </w:rPr>
              <w:t xml:space="preserve">/mL) by administration of nucleic acid </w:t>
            </w:r>
            <w:proofErr w:type="spellStart"/>
            <w:r>
              <w:rPr>
                <w:rFonts w:ascii="Times New Roman" w:hAnsi="Times New Roman"/>
                <w:sz w:val="24"/>
                <w:szCs w:val="24"/>
              </w:rPr>
              <w:t>analogs</w:t>
            </w:r>
            <w:proofErr w:type="spellEnd"/>
            <w:r>
              <w:rPr>
                <w:rFonts w:ascii="Times New Roman" w:hAnsi="Times New Roman"/>
                <w:sz w:val="24"/>
                <w:szCs w:val="24"/>
              </w:rPr>
              <w:t xml:space="preserve"> (e.g., entecavir or tenofovir)</w:t>
            </w:r>
          </w:p>
          <w:p w14:paraId="3BF181E3" w14:textId="77777777" w:rsidR="0026461F" w:rsidRDefault="003C3F6E">
            <w:pPr>
              <w:shd w:val="clear" w:color="auto" w:fill="FFFFFF"/>
              <w:spacing w:before="84" w:after="60"/>
              <w:ind w:left="885"/>
              <w:rPr>
                <w:rFonts w:ascii="Times New Roman" w:hAnsi="Times New Roman"/>
                <w:sz w:val="24"/>
                <w:szCs w:val="24"/>
              </w:rPr>
            </w:pPr>
            <w:proofErr w:type="spellStart"/>
            <w:r>
              <w:rPr>
                <w:rFonts w:ascii="Times New Roman" w:hAnsi="Times New Roman"/>
                <w:sz w:val="24"/>
                <w:szCs w:val="24"/>
              </w:rPr>
              <w:t>HBs</w:t>
            </w:r>
            <w:proofErr w:type="spellEnd"/>
            <w:r>
              <w:rPr>
                <w:rFonts w:ascii="Times New Roman" w:hAnsi="Times New Roman"/>
                <w:sz w:val="24"/>
                <w:szCs w:val="24"/>
              </w:rPr>
              <w:t xml:space="preserve"> antibody alone positive by hepatitis B vaccination</w:t>
            </w:r>
          </w:p>
          <w:p w14:paraId="3BF181E4" w14:textId="77777777" w:rsidR="0026461F" w:rsidRDefault="003C3F6E">
            <w:pPr>
              <w:shd w:val="clear" w:color="auto" w:fill="FFFFFF"/>
              <w:spacing w:before="84" w:after="60"/>
              <w:ind w:left="885"/>
              <w:rPr>
                <w:rFonts w:ascii="Times New Roman" w:hAnsi="Times New Roman"/>
                <w:sz w:val="24"/>
                <w:szCs w:val="24"/>
              </w:rPr>
            </w:pPr>
            <w:r>
              <w:rPr>
                <w:rFonts w:ascii="Times New Roman" w:hAnsi="Times New Roman"/>
                <w:sz w:val="24"/>
                <w:szCs w:val="24"/>
              </w:rPr>
              <w:lastRenderedPageBreak/>
              <w:t xml:space="preserve">Patients with positive HCV antibodies but negative HCV nucleic acid amplification test (HCV-RNA test) in the HCV antibody test at the </w:t>
            </w:r>
            <w:proofErr w:type="spellStart"/>
            <w:r>
              <w:rPr>
                <w:rFonts w:ascii="Times New Roman" w:hAnsi="Times New Roman"/>
                <w:sz w:val="24"/>
                <w:szCs w:val="24"/>
              </w:rPr>
              <w:t>pretest</w:t>
            </w:r>
            <w:proofErr w:type="spellEnd"/>
          </w:p>
        </w:tc>
      </w:tr>
      <w:tr w:rsidR="0026461F" w14:paraId="3BF181E7" w14:textId="77777777">
        <w:tc>
          <w:tcPr>
            <w:tcW w:w="9209" w:type="dxa"/>
            <w:tcBorders>
              <w:top w:val="nil"/>
              <w:left w:val="nil"/>
              <w:bottom w:val="nil"/>
              <w:right w:val="nil"/>
            </w:tcBorders>
          </w:tcPr>
          <w:p w14:paraId="3BF181E6" w14:textId="77777777" w:rsidR="0026461F" w:rsidRDefault="003C3F6E">
            <w:pPr>
              <w:numPr>
                <w:ilvl w:val="0"/>
                <w:numId w:val="15"/>
              </w:numPr>
              <w:shd w:val="clear" w:color="auto" w:fill="FFFFFF"/>
              <w:spacing w:before="84" w:after="60" w:line="240" w:lineRule="auto"/>
              <w:rPr>
                <w:rFonts w:ascii="Times New Roman" w:hAnsi="Times New Roman"/>
                <w:sz w:val="24"/>
                <w:szCs w:val="24"/>
              </w:rPr>
            </w:pPr>
            <w:r>
              <w:rPr>
                <w:rFonts w:ascii="Times New Roman" w:hAnsi="Times New Roman"/>
                <w:sz w:val="24"/>
                <w:szCs w:val="24"/>
              </w:rPr>
              <w:lastRenderedPageBreak/>
              <w:t>Active or a history of interstitial lung disease (including drug-induced pneumonitis and radiation pneumonitis)</w:t>
            </w:r>
          </w:p>
        </w:tc>
      </w:tr>
      <w:tr w:rsidR="0026461F" w14:paraId="3BF181E9" w14:textId="77777777">
        <w:tc>
          <w:tcPr>
            <w:tcW w:w="9209" w:type="dxa"/>
            <w:tcBorders>
              <w:top w:val="nil"/>
              <w:left w:val="nil"/>
              <w:bottom w:val="nil"/>
              <w:right w:val="nil"/>
            </w:tcBorders>
          </w:tcPr>
          <w:p w14:paraId="3BF181E8" w14:textId="77777777" w:rsidR="0026461F" w:rsidRDefault="003C3F6E">
            <w:pPr>
              <w:numPr>
                <w:ilvl w:val="0"/>
                <w:numId w:val="15"/>
              </w:numPr>
              <w:shd w:val="clear" w:color="auto" w:fill="FFFFFF"/>
              <w:spacing w:before="84" w:after="60" w:line="240" w:lineRule="auto"/>
              <w:rPr>
                <w:rFonts w:ascii="Times New Roman" w:hAnsi="Times New Roman"/>
                <w:sz w:val="24"/>
                <w:szCs w:val="24"/>
              </w:rPr>
            </w:pPr>
            <w:r>
              <w:rPr>
                <w:rFonts w:ascii="Times New Roman" w:hAnsi="Times New Roman"/>
                <w:sz w:val="24"/>
                <w:szCs w:val="24"/>
              </w:rPr>
              <w:t xml:space="preserve">Malignancies, other than those specified in the inclusion criteria, within 2 years before informed consent, or with overlapping cancers of other activity than those in the inclusion criteria; however, patients with hormonal therapy for prostate cancer or </w:t>
            </w:r>
            <w:proofErr w:type="spellStart"/>
            <w:r>
              <w:rPr>
                <w:rFonts w:ascii="Times New Roman" w:hAnsi="Times New Roman"/>
                <w:sz w:val="24"/>
                <w:szCs w:val="24"/>
              </w:rPr>
              <w:t>noninvasive</w:t>
            </w:r>
            <w:proofErr w:type="spellEnd"/>
            <w:r>
              <w:rPr>
                <w:rFonts w:ascii="Times New Roman" w:hAnsi="Times New Roman"/>
                <w:sz w:val="24"/>
                <w:szCs w:val="24"/>
              </w:rPr>
              <w:t xml:space="preserve"> cancers such as cervical carcinoma in situ, nonmelanocytic skin cancer, ductal carcinoma in situ, and gastric intramucosal cancer who have been cured by surgery, etc., may participate in this clinical trial</w:t>
            </w:r>
          </w:p>
        </w:tc>
      </w:tr>
      <w:tr w:rsidR="0026461F" w14:paraId="3BF181EB" w14:textId="77777777">
        <w:tc>
          <w:tcPr>
            <w:tcW w:w="9209" w:type="dxa"/>
            <w:tcBorders>
              <w:top w:val="nil"/>
              <w:left w:val="nil"/>
              <w:bottom w:val="nil"/>
              <w:right w:val="nil"/>
            </w:tcBorders>
          </w:tcPr>
          <w:p w14:paraId="3BF181EA" w14:textId="77777777" w:rsidR="0026461F" w:rsidRDefault="003C3F6E">
            <w:pPr>
              <w:numPr>
                <w:ilvl w:val="0"/>
                <w:numId w:val="15"/>
              </w:numPr>
              <w:shd w:val="clear" w:color="auto" w:fill="FFFFFF"/>
              <w:spacing w:before="84" w:after="60" w:line="240" w:lineRule="auto"/>
              <w:rPr>
                <w:rFonts w:ascii="Times New Roman" w:hAnsi="Times New Roman"/>
                <w:sz w:val="24"/>
                <w:szCs w:val="24"/>
              </w:rPr>
            </w:pPr>
            <w:r>
              <w:rPr>
                <w:rFonts w:ascii="Times New Roman" w:hAnsi="Times New Roman"/>
                <w:sz w:val="24"/>
                <w:szCs w:val="24"/>
              </w:rPr>
              <w:t>History of clinically significant cardiovascular anomalies such as congestive heart failure (New York Heart Association functional class II or higher) and myocardial infarction within 6 months prior to obtaining informed consent</w:t>
            </w:r>
          </w:p>
        </w:tc>
      </w:tr>
      <w:tr w:rsidR="0026461F" w14:paraId="3BF181ED" w14:textId="77777777">
        <w:tc>
          <w:tcPr>
            <w:tcW w:w="9209" w:type="dxa"/>
            <w:tcBorders>
              <w:top w:val="nil"/>
              <w:left w:val="nil"/>
              <w:bottom w:val="nil"/>
              <w:right w:val="nil"/>
            </w:tcBorders>
          </w:tcPr>
          <w:p w14:paraId="3BF181EC" w14:textId="77777777" w:rsidR="0026461F" w:rsidRDefault="003C3F6E">
            <w:pPr>
              <w:numPr>
                <w:ilvl w:val="0"/>
                <w:numId w:val="15"/>
              </w:numPr>
              <w:shd w:val="clear" w:color="auto" w:fill="FFFFFF"/>
              <w:spacing w:before="84" w:after="60" w:line="240" w:lineRule="auto"/>
              <w:rPr>
                <w:rFonts w:ascii="Times New Roman" w:hAnsi="Times New Roman"/>
                <w:sz w:val="24"/>
                <w:szCs w:val="24"/>
              </w:rPr>
            </w:pPr>
            <w:r>
              <w:rPr>
                <w:rFonts w:ascii="Times New Roman" w:hAnsi="Times New Roman"/>
                <w:sz w:val="24"/>
                <w:szCs w:val="24"/>
              </w:rPr>
              <w:t>Gastrointestinal diseases judged to affect the absorption of the investigational product (e.g., Crohn’s disease, resection of small or large intestine, ulcerative colitis, or malabsorption syndrome)</w:t>
            </w:r>
          </w:p>
        </w:tc>
      </w:tr>
      <w:tr w:rsidR="0026461F" w14:paraId="3BF181EF" w14:textId="77777777">
        <w:tc>
          <w:tcPr>
            <w:tcW w:w="9209" w:type="dxa"/>
            <w:tcBorders>
              <w:top w:val="nil"/>
              <w:left w:val="nil"/>
              <w:bottom w:val="nil"/>
              <w:right w:val="nil"/>
            </w:tcBorders>
          </w:tcPr>
          <w:p w14:paraId="3BF181EE" w14:textId="77777777" w:rsidR="0026461F" w:rsidRDefault="003C3F6E">
            <w:pPr>
              <w:numPr>
                <w:ilvl w:val="0"/>
                <w:numId w:val="15"/>
              </w:numPr>
              <w:shd w:val="clear" w:color="auto" w:fill="FFFFFF"/>
              <w:spacing w:before="84" w:after="60" w:line="240" w:lineRule="auto"/>
              <w:rPr>
                <w:rFonts w:ascii="Times New Roman" w:hAnsi="Times New Roman"/>
                <w:sz w:val="24"/>
                <w:szCs w:val="24"/>
              </w:rPr>
            </w:pPr>
            <w:r>
              <w:rPr>
                <w:rFonts w:ascii="Times New Roman" w:hAnsi="Times New Roman"/>
                <w:sz w:val="24"/>
                <w:szCs w:val="24"/>
              </w:rPr>
              <w:t xml:space="preserve">Adverse events (excluding alopecia and laboratory abnormalities within the range described in the inclusion criteria) that have not recovered below Grade 1 due to previously administered anticancer drugs; however, in the event of a patient with a stable symptom and an irreversible adverse event that is obviously not aggravated by the investigational product (e.g., loss of hearing), participation in the study may be permitted at the discretion of the principal investigator or the </w:t>
            </w:r>
            <w:proofErr w:type="spellStart"/>
            <w:r>
              <w:rPr>
                <w:rFonts w:ascii="Times New Roman" w:hAnsi="Times New Roman"/>
                <w:sz w:val="24"/>
                <w:szCs w:val="24"/>
              </w:rPr>
              <w:t>subinvestigator</w:t>
            </w:r>
            <w:proofErr w:type="spellEnd"/>
          </w:p>
        </w:tc>
      </w:tr>
      <w:tr w:rsidR="0026461F" w14:paraId="3BF181F1" w14:textId="77777777">
        <w:tc>
          <w:tcPr>
            <w:tcW w:w="9209" w:type="dxa"/>
            <w:tcBorders>
              <w:top w:val="nil"/>
              <w:left w:val="nil"/>
              <w:bottom w:val="nil"/>
              <w:right w:val="nil"/>
            </w:tcBorders>
          </w:tcPr>
          <w:p w14:paraId="3BF181F0" w14:textId="77777777" w:rsidR="0026461F" w:rsidRDefault="003C3F6E">
            <w:pPr>
              <w:numPr>
                <w:ilvl w:val="0"/>
                <w:numId w:val="15"/>
              </w:numPr>
              <w:shd w:val="clear" w:color="auto" w:fill="FFFFFF"/>
              <w:spacing w:before="84" w:after="60" w:line="240" w:lineRule="auto"/>
              <w:rPr>
                <w:rFonts w:ascii="Times New Roman" w:hAnsi="Times New Roman"/>
                <w:sz w:val="24"/>
                <w:szCs w:val="24"/>
              </w:rPr>
            </w:pPr>
            <w:r>
              <w:rPr>
                <w:rFonts w:ascii="Times New Roman" w:hAnsi="Times New Roman"/>
                <w:sz w:val="24"/>
                <w:szCs w:val="24"/>
              </w:rPr>
              <w:t>History of transplantation therapy, such as hematopoietic stem cell transplantation; however, patients who undergo autologous peripheral blood stem cell transplantation before 3 months of obtaining informed consent may participate in this clinical trial</w:t>
            </w:r>
          </w:p>
        </w:tc>
      </w:tr>
      <w:tr w:rsidR="0026461F" w14:paraId="3BF181F3" w14:textId="77777777">
        <w:tc>
          <w:tcPr>
            <w:tcW w:w="9209" w:type="dxa"/>
            <w:tcBorders>
              <w:top w:val="nil"/>
              <w:left w:val="nil"/>
              <w:bottom w:val="nil"/>
              <w:right w:val="nil"/>
            </w:tcBorders>
          </w:tcPr>
          <w:p w14:paraId="3BF181F2" w14:textId="77777777" w:rsidR="0026461F" w:rsidRDefault="003C3F6E">
            <w:pPr>
              <w:numPr>
                <w:ilvl w:val="0"/>
                <w:numId w:val="15"/>
              </w:numPr>
              <w:shd w:val="clear" w:color="auto" w:fill="FFFFFF"/>
              <w:spacing w:before="84" w:after="60" w:line="240" w:lineRule="auto"/>
              <w:rPr>
                <w:rFonts w:ascii="Times New Roman" w:hAnsi="Times New Roman"/>
                <w:sz w:val="24"/>
                <w:szCs w:val="24"/>
              </w:rPr>
            </w:pPr>
            <w:r>
              <w:rPr>
                <w:rFonts w:ascii="Times New Roman" w:hAnsi="Times New Roman"/>
                <w:sz w:val="24"/>
                <w:szCs w:val="24"/>
              </w:rPr>
              <w:t>Received other investigational products, systemic chemotherapy, or radiotherapy within 4 weeks before the start of administration of the investigational product</w:t>
            </w:r>
          </w:p>
        </w:tc>
      </w:tr>
      <w:tr w:rsidR="0026461F" w14:paraId="3BF181F5" w14:textId="77777777">
        <w:tc>
          <w:tcPr>
            <w:tcW w:w="9209" w:type="dxa"/>
            <w:tcBorders>
              <w:top w:val="nil"/>
              <w:left w:val="nil"/>
              <w:bottom w:val="nil"/>
              <w:right w:val="nil"/>
            </w:tcBorders>
          </w:tcPr>
          <w:p w14:paraId="3BF181F4" w14:textId="77777777" w:rsidR="0026461F" w:rsidRDefault="003C3F6E">
            <w:pPr>
              <w:numPr>
                <w:ilvl w:val="0"/>
                <w:numId w:val="15"/>
              </w:numPr>
              <w:shd w:val="clear" w:color="auto" w:fill="FFFFFF"/>
              <w:spacing w:before="84" w:after="60" w:line="240" w:lineRule="auto"/>
              <w:rPr>
                <w:rFonts w:ascii="Times New Roman" w:hAnsi="Times New Roman"/>
                <w:sz w:val="24"/>
                <w:szCs w:val="24"/>
              </w:rPr>
            </w:pPr>
            <w:r>
              <w:rPr>
                <w:rFonts w:ascii="Times New Roman" w:hAnsi="Times New Roman"/>
                <w:sz w:val="24"/>
                <w:szCs w:val="24"/>
              </w:rPr>
              <w:t>Breastfeeding women</w:t>
            </w:r>
          </w:p>
        </w:tc>
      </w:tr>
      <w:tr w:rsidR="0026461F" w14:paraId="3BF181F7" w14:textId="77777777">
        <w:tc>
          <w:tcPr>
            <w:tcW w:w="9209" w:type="dxa"/>
            <w:tcBorders>
              <w:top w:val="nil"/>
              <w:left w:val="nil"/>
              <w:bottom w:val="nil"/>
              <w:right w:val="nil"/>
            </w:tcBorders>
          </w:tcPr>
          <w:p w14:paraId="3BF181F6" w14:textId="77777777" w:rsidR="0026461F" w:rsidRDefault="003C3F6E">
            <w:pPr>
              <w:numPr>
                <w:ilvl w:val="0"/>
                <w:numId w:val="15"/>
              </w:numPr>
              <w:shd w:val="clear" w:color="auto" w:fill="FFFFFF"/>
              <w:spacing w:before="84" w:after="60" w:line="240" w:lineRule="auto"/>
              <w:rPr>
                <w:rFonts w:ascii="Times New Roman" w:hAnsi="Times New Roman"/>
                <w:sz w:val="24"/>
                <w:szCs w:val="24"/>
              </w:rPr>
            </w:pPr>
            <w:r>
              <w:rPr>
                <w:rFonts w:ascii="Times New Roman" w:hAnsi="Times New Roman"/>
                <w:sz w:val="24"/>
                <w:szCs w:val="24"/>
              </w:rPr>
              <w:t>Mental illness or social situations that may affect compliance with the study or obtaining informed consent</w:t>
            </w:r>
          </w:p>
        </w:tc>
      </w:tr>
      <w:tr w:rsidR="0026461F" w14:paraId="3BF181F9" w14:textId="77777777">
        <w:tc>
          <w:tcPr>
            <w:tcW w:w="9209" w:type="dxa"/>
            <w:tcBorders>
              <w:top w:val="nil"/>
              <w:left w:val="nil"/>
              <w:bottom w:val="single" w:sz="4" w:space="0" w:color="auto"/>
              <w:right w:val="nil"/>
            </w:tcBorders>
          </w:tcPr>
          <w:p w14:paraId="3BF181F8" w14:textId="77777777" w:rsidR="0026461F" w:rsidRDefault="003C3F6E">
            <w:pPr>
              <w:numPr>
                <w:ilvl w:val="0"/>
                <w:numId w:val="15"/>
              </w:numPr>
              <w:shd w:val="clear" w:color="auto" w:fill="FFFFFF"/>
              <w:spacing w:before="84" w:after="60" w:line="240" w:lineRule="auto"/>
              <w:rPr>
                <w:rFonts w:ascii="Times New Roman" w:hAnsi="Times New Roman"/>
                <w:sz w:val="24"/>
                <w:szCs w:val="24"/>
              </w:rPr>
            </w:pPr>
            <w:r>
              <w:rPr>
                <w:rFonts w:ascii="Times New Roman" w:hAnsi="Times New Roman"/>
                <w:sz w:val="24"/>
                <w:szCs w:val="24"/>
              </w:rPr>
              <w:t xml:space="preserve">Judged </w:t>
            </w:r>
            <w:proofErr w:type="spellStart"/>
            <w:r>
              <w:rPr>
                <w:rFonts w:ascii="Times New Roman" w:hAnsi="Times New Roman"/>
                <w:sz w:val="24"/>
                <w:szCs w:val="24"/>
              </w:rPr>
              <w:t>unfavorable</w:t>
            </w:r>
            <w:proofErr w:type="spellEnd"/>
            <w:r>
              <w:rPr>
                <w:rFonts w:ascii="Times New Roman" w:hAnsi="Times New Roman"/>
                <w:sz w:val="24"/>
                <w:szCs w:val="24"/>
              </w:rPr>
              <w:t xml:space="preserve"> to participate in the study by the principal investigator or the </w:t>
            </w:r>
            <w:proofErr w:type="spellStart"/>
            <w:r>
              <w:rPr>
                <w:rFonts w:ascii="Times New Roman" w:hAnsi="Times New Roman"/>
                <w:sz w:val="24"/>
                <w:szCs w:val="24"/>
              </w:rPr>
              <w:t>subinvestigator</w:t>
            </w:r>
            <w:proofErr w:type="spellEnd"/>
          </w:p>
        </w:tc>
      </w:tr>
    </w:tbl>
    <w:p w14:paraId="3BF181FA" w14:textId="77777777" w:rsidR="0026461F" w:rsidRDefault="003C3F6E">
      <w:pPr>
        <w:pStyle w:val="CommentText"/>
        <w:rPr>
          <w:rFonts w:ascii="Times New Roman" w:hAnsi="Times New Roman"/>
          <w:sz w:val="24"/>
          <w:szCs w:val="24"/>
          <w:lang w:val="en-US"/>
        </w:rPr>
      </w:pPr>
      <w:r>
        <w:rPr>
          <w:rFonts w:ascii="Times New Roman" w:eastAsia="Times New Roman" w:hAnsi="Times New Roman"/>
          <w:i/>
          <w:iCs/>
          <w:color w:val="000000"/>
          <w:sz w:val="24"/>
          <w:szCs w:val="24"/>
          <w:lang w:val="en-US" w:eastAsia="en-NZ"/>
        </w:rPr>
        <w:t>Ag</w:t>
      </w:r>
      <w:r>
        <w:rPr>
          <w:rFonts w:ascii="Times New Roman" w:eastAsia="Times New Roman" w:hAnsi="Times New Roman"/>
          <w:color w:val="000000"/>
          <w:sz w:val="24"/>
          <w:szCs w:val="24"/>
          <w:lang w:val="en-US" w:eastAsia="en-NZ"/>
        </w:rPr>
        <w:t xml:space="preserve"> antigen, </w:t>
      </w:r>
      <w:r>
        <w:rPr>
          <w:rFonts w:ascii="Times New Roman" w:eastAsia="Times New Roman" w:hAnsi="Times New Roman"/>
          <w:i/>
          <w:iCs/>
          <w:color w:val="000000"/>
          <w:sz w:val="24"/>
          <w:szCs w:val="24"/>
          <w:lang w:val="en-US" w:eastAsia="en-NZ"/>
        </w:rPr>
        <w:t>ALT</w:t>
      </w:r>
      <w:r>
        <w:rPr>
          <w:rFonts w:ascii="Times New Roman" w:hAnsi="Times New Roman"/>
          <w:sz w:val="24"/>
          <w:szCs w:val="24"/>
          <w:lang w:val="en-US"/>
        </w:rPr>
        <w:t xml:space="preserve"> alanine aminotransferase, </w:t>
      </w:r>
      <w:r>
        <w:rPr>
          <w:rFonts w:ascii="Times New Roman" w:eastAsia="Times New Roman" w:hAnsi="Times New Roman"/>
          <w:i/>
          <w:iCs/>
          <w:color w:val="000000"/>
          <w:sz w:val="24"/>
          <w:szCs w:val="24"/>
          <w:lang w:val="en-US" w:eastAsia="en-NZ"/>
        </w:rPr>
        <w:t>ANC</w:t>
      </w:r>
      <w:r>
        <w:rPr>
          <w:rFonts w:ascii="Times New Roman" w:eastAsia="Times New Roman" w:hAnsi="Times New Roman"/>
          <w:color w:val="000000"/>
          <w:sz w:val="24"/>
          <w:szCs w:val="24"/>
          <w:lang w:val="en-US" w:eastAsia="en-NZ"/>
        </w:rPr>
        <w:t xml:space="preserve"> neutrophil count, </w:t>
      </w:r>
      <w:r>
        <w:rPr>
          <w:rFonts w:ascii="Times New Roman" w:eastAsia="Times New Roman" w:hAnsi="Times New Roman"/>
          <w:i/>
          <w:iCs/>
          <w:color w:val="000000"/>
          <w:sz w:val="24"/>
          <w:szCs w:val="24"/>
          <w:lang w:val="en-US" w:eastAsia="en-NZ"/>
        </w:rPr>
        <w:t>AST</w:t>
      </w:r>
      <w:r>
        <w:rPr>
          <w:rFonts w:ascii="Times New Roman" w:eastAsia="Times New Roman" w:hAnsi="Times New Roman"/>
          <w:color w:val="000000"/>
          <w:sz w:val="24"/>
          <w:szCs w:val="24"/>
          <w:lang w:val="en-US" w:eastAsia="en-NZ"/>
        </w:rPr>
        <w:t xml:space="preserve"> </w:t>
      </w:r>
      <w:r>
        <w:rPr>
          <w:rFonts w:ascii="Times New Roman" w:hAnsi="Times New Roman"/>
          <w:sz w:val="24"/>
          <w:szCs w:val="24"/>
          <w:lang w:val="en-US"/>
        </w:rPr>
        <w:t xml:space="preserve">aspartate aminotransferase, </w:t>
      </w:r>
      <w:r>
        <w:rPr>
          <w:rFonts w:ascii="Times New Roman" w:eastAsia="Times New Roman" w:hAnsi="Times New Roman"/>
          <w:i/>
          <w:iCs/>
          <w:color w:val="000000"/>
          <w:sz w:val="24"/>
          <w:szCs w:val="24"/>
          <w:lang w:val="en-US" w:eastAsia="en-NZ"/>
        </w:rPr>
        <w:t>Cr</w:t>
      </w:r>
      <w:r>
        <w:rPr>
          <w:rFonts w:ascii="Times New Roman" w:hAnsi="Times New Roman"/>
          <w:sz w:val="24"/>
          <w:szCs w:val="24"/>
          <w:lang w:val="en-US"/>
        </w:rPr>
        <w:t xml:space="preserve"> creatinine, </w:t>
      </w:r>
      <w:r>
        <w:rPr>
          <w:rFonts w:ascii="Times New Roman" w:eastAsia="Times New Roman" w:hAnsi="Times New Roman"/>
          <w:i/>
          <w:iCs/>
          <w:color w:val="000000"/>
          <w:sz w:val="24"/>
          <w:szCs w:val="24"/>
          <w:lang w:val="en-US" w:eastAsia="en-NZ"/>
        </w:rPr>
        <w:t>eGFR</w:t>
      </w:r>
      <w:r>
        <w:rPr>
          <w:rFonts w:ascii="Times New Roman" w:hAnsi="Times New Roman"/>
          <w:sz w:val="24"/>
          <w:szCs w:val="24"/>
          <w:lang w:val="en-US"/>
        </w:rPr>
        <w:t xml:space="preserve"> estimated glomerular filtration rate, </w:t>
      </w:r>
      <w:r>
        <w:rPr>
          <w:rFonts w:ascii="Times New Roman" w:eastAsia="Times New Roman" w:hAnsi="Times New Roman"/>
          <w:i/>
          <w:iCs/>
          <w:color w:val="000000"/>
          <w:sz w:val="24"/>
          <w:szCs w:val="24"/>
          <w:lang w:val="en-US" w:eastAsia="en-NZ"/>
        </w:rPr>
        <w:t>Hb</w:t>
      </w:r>
      <w:r>
        <w:rPr>
          <w:rFonts w:ascii="Times New Roman" w:eastAsia="Times New Roman" w:hAnsi="Times New Roman"/>
          <w:color w:val="000000"/>
          <w:sz w:val="24"/>
          <w:szCs w:val="24"/>
          <w:lang w:val="en-US" w:eastAsia="en-NZ"/>
        </w:rPr>
        <w:t xml:space="preserve"> hemoglobin, </w:t>
      </w:r>
      <w:r>
        <w:rPr>
          <w:rFonts w:ascii="Times New Roman" w:hAnsi="Times New Roman"/>
          <w:i/>
          <w:iCs/>
          <w:sz w:val="24"/>
          <w:szCs w:val="24"/>
          <w:lang w:val="en-US"/>
        </w:rPr>
        <w:t>HBV</w:t>
      </w:r>
      <w:r>
        <w:rPr>
          <w:rFonts w:ascii="Times New Roman" w:eastAsia="Times New Roman" w:hAnsi="Times New Roman"/>
          <w:color w:val="000000"/>
          <w:sz w:val="24"/>
          <w:szCs w:val="24"/>
          <w:lang w:val="en-US" w:eastAsia="en-NZ"/>
        </w:rPr>
        <w:t xml:space="preserve"> hepatitis B virus, </w:t>
      </w:r>
      <w:r>
        <w:rPr>
          <w:rFonts w:ascii="Times New Roman" w:hAnsi="Times New Roman"/>
          <w:i/>
          <w:iCs/>
          <w:sz w:val="24"/>
          <w:szCs w:val="24"/>
          <w:lang w:val="en-US"/>
        </w:rPr>
        <w:t>HCV</w:t>
      </w:r>
      <w:r>
        <w:rPr>
          <w:rFonts w:ascii="Times New Roman" w:hAnsi="Times New Roman"/>
          <w:sz w:val="24"/>
          <w:szCs w:val="24"/>
          <w:lang w:val="en-US"/>
        </w:rPr>
        <w:t xml:space="preserve"> h</w:t>
      </w:r>
      <w:r>
        <w:rPr>
          <w:rFonts w:ascii="Times New Roman" w:eastAsia="Times New Roman" w:hAnsi="Times New Roman"/>
          <w:color w:val="000000"/>
          <w:sz w:val="24"/>
          <w:szCs w:val="24"/>
          <w:lang w:val="en-US" w:eastAsia="en-NZ"/>
        </w:rPr>
        <w:t xml:space="preserve">epatitis C virus, </w:t>
      </w:r>
      <w:r>
        <w:rPr>
          <w:rFonts w:ascii="Times New Roman" w:eastAsia="Times New Roman" w:hAnsi="Times New Roman"/>
          <w:i/>
          <w:iCs/>
          <w:color w:val="000000"/>
          <w:sz w:val="24"/>
          <w:szCs w:val="24"/>
          <w:lang w:val="en-US" w:eastAsia="en-NZ"/>
        </w:rPr>
        <w:t>HIV</w:t>
      </w:r>
      <w:r>
        <w:rPr>
          <w:rFonts w:ascii="Times New Roman" w:eastAsia="Times New Roman" w:hAnsi="Times New Roman"/>
          <w:color w:val="000000"/>
          <w:sz w:val="24"/>
          <w:szCs w:val="24"/>
          <w:lang w:val="en-US" w:eastAsia="en-NZ"/>
        </w:rPr>
        <w:t xml:space="preserve"> h</w:t>
      </w:r>
      <w:r>
        <w:rPr>
          <w:rFonts w:ascii="Times New Roman" w:hAnsi="Times New Roman"/>
          <w:sz w:val="24"/>
          <w:szCs w:val="24"/>
          <w:lang w:val="en-US"/>
        </w:rPr>
        <w:t xml:space="preserve">uman immunodeficiency virus, </w:t>
      </w:r>
      <w:r>
        <w:rPr>
          <w:rFonts w:ascii="Times New Roman" w:eastAsia="Times New Roman" w:hAnsi="Times New Roman"/>
          <w:i/>
          <w:iCs/>
          <w:color w:val="000000"/>
          <w:sz w:val="24"/>
          <w:szCs w:val="24"/>
          <w:lang w:val="en-US" w:eastAsia="en-NZ"/>
        </w:rPr>
        <w:t>HTLV-1</w:t>
      </w:r>
      <w:r>
        <w:rPr>
          <w:rFonts w:ascii="Times New Roman" w:eastAsia="Times New Roman" w:hAnsi="Times New Roman"/>
          <w:color w:val="000000"/>
          <w:sz w:val="24"/>
          <w:szCs w:val="24"/>
          <w:lang w:val="en-US" w:eastAsia="en-NZ"/>
        </w:rPr>
        <w:t xml:space="preserve"> human T-cell leukemia virus type 1, </w:t>
      </w:r>
      <w:r>
        <w:rPr>
          <w:rFonts w:ascii="Times New Roman" w:eastAsia="Times New Roman" w:hAnsi="Times New Roman"/>
          <w:i/>
          <w:iCs/>
          <w:color w:val="000000"/>
          <w:sz w:val="24"/>
          <w:szCs w:val="24"/>
          <w:lang w:val="en-US" w:eastAsia="en-NZ"/>
        </w:rPr>
        <w:t>PI3K</w:t>
      </w:r>
      <w:r>
        <w:rPr>
          <w:rFonts w:ascii="Times New Roman" w:eastAsia="Times New Roman" w:hAnsi="Times New Roman"/>
          <w:color w:val="000000"/>
          <w:sz w:val="24"/>
          <w:szCs w:val="24"/>
          <w:lang w:val="en-US" w:eastAsia="en-NZ"/>
        </w:rPr>
        <w:t xml:space="preserve"> phosphatidylinositol 3-kinase inhibitor, </w:t>
      </w:r>
      <w:proofErr w:type="spellStart"/>
      <w:r>
        <w:rPr>
          <w:rFonts w:ascii="Times New Roman" w:eastAsia="Times New Roman" w:hAnsi="Times New Roman"/>
          <w:i/>
          <w:iCs/>
          <w:color w:val="000000"/>
          <w:sz w:val="24"/>
          <w:szCs w:val="24"/>
          <w:lang w:val="en-US" w:eastAsia="en-NZ"/>
        </w:rPr>
        <w:t>PLT</w:t>
      </w:r>
      <w:proofErr w:type="spellEnd"/>
      <w:r>
        <w:rPr>
          <w:rFonts w:ascii="Times New Roman" w:eastAsia="Times New Roman" w:hAnsi="Times New Roman"/>
          <w:color w:val="000000"/>
          <w:sz w:val="24"/>
          <w:szCs w:val="24"/>
          <w:lang w:val="en-US" w:eastAsia="en-NZ"/>
        </w:rPr>
        <w:t xml:space="preserve"> platelet count, </w:t>
      </w:r>
      <w:r>
        <w:rPr>
          <w:rFonts w:ascii="Times New Roman" w:eastAsia="Times New Roman" w:hAnsi="Times New Roman"/>
          <w:i/>
          <w:iCs/>
          <w:color w:val="000000"/>
          <w:sz w:val="24"/>
          <w:szCs w:val="24"/>
          <w:lang w:val="en-US" w:eastAsia="en-NZ"/>
        </w:rPr>
        <w:t>QT interval</w:t>
      </w:r>
      <w:r>
        <w:rPr>
          <w:rFonts w:ascii="Times New Roman" w:eastAsia="Times New Roman" w:hAnsi="Times New Roman"/>
          <w:color w:val="000000"/>
          <w:sz w:val="24"/>
          <w:szCs w:val="24"/>
          <w:lang w:val="en-US" w:eastAsia="en-NZ"/>
        </w:rPr>
        <w:t xml:space="preserve"> t</w:t>
      </w:r>
      <w:r>
        <w:rPr>
          <w:rFonts w:ascii="Times New Roman" w:hAnsi="Times New Roman"/>
          <w:sz w:val="24"/>
          <w:szCs w:val="24"/>
          <w:lang w:val="en-US"/>
        </w:rPr>
        <w:t xml:space="preserve">ime from the onset of the Q wave to the end of the T wave in an electrocardiogram, </w:t>
      </w:r>
      <w:r>
        <w:rPr>
          <w:rFonts w:ascii="Times New Roman" w:eastAsia="Times New Roman" w:hAnsi="Times New Roman"/>
          <w:i/>
          <w:iCs/>
          <w:color w:val="000000"/>
          <w:sz w:val="24"/>
          <w:szCs w:val="24"/>
          <w:lang w:val="en-US" w:eastAsia="en-NZ"/>
        </w:rPr>
        <w:t xml:space="preserve">QTc </w:t>
      </w:r>
      <w:r>
        <w:rPr>
          <w:rFonts w:ascii="Times New Roman" w:eastAsia="Times New Roman" w:hAnsi="Times New Roman"/>
          <w:i/>
          <w:iCs/>
          <w:color w:val="000000"/>
          <w:sz w:val="24"/>
          <w:szCs w:val="24"/>
          <w:lang w:val="en-US" w:eastAsia="en-NZ"/>
        </w:rPr>
        <w:lastRenderedPageBreak/>
        <w:t>interval</w:t>
      </w:r>
      <w:r>
        <w:rPr>
          <w:rFonts w:ascii="Times New Roman" w:eastAsia="Times New Roman" w:hAnsi="Times New Roman"/>
          <w:color w:val="000000"/>
          <w:sz w:val="24"/>
          <w:szCs w:val="24"/>
          <w:lang w:val="en-US" w:eastAsia="en-NZ"/>
        </w:rPr>
        <w:t xml:space="preserve"> </w:t>
      </w:r>
      <w:r>
        <w:rPr>
          <w:rFonts w:ascii="Times New Roman" w:hAnsi="Times New Roman"/>
          <w:sz w:val="24"/>
          <w:szCs w:val="24"/>
          <w:lang w:val="en-US"/>
        </w:rPr>
        <w:t xml:space="preserve">QT-interval corrected for heart rate, </w:t>
      </w:r>
      <w:proofErr w:type="spellStart"/>
      <w:r>
        <w:rPr>
          <w:rFonts w:ascii="Times New Roman" w:eastAsia="Times New Roman" w:hAnsi="Times New Roman"/>
          <w:i/>
          <w:iCs/>
          <w:color w:val="000000"/>
          <w:sz w:val="24"/>
          <w:szCs w:val="24"/>
          <w:lang w:val="en-US" w:eastAsia="en-NZ"/>
        </w:rPr>
        <w:t>QTcF</w:t>
      </w:r>
      <w:proofErr w:type="spellEnd"/>
      <w:r>
        <w:rPr>
          <w:rFonts w:ascii="Times New Roman" w:eastAsia="Times New Roman" w:hAnsi="Times New Roman"/>
          <w:color w:val="000000"/>
          <w:sz w:val="24"/>
          <w:szCs w:val="24"/>
          <w:lang w:val="en-US" w:eastAsia="en-NZ"/>
        </w:rPr>
        <w:t xml:space="preserve"> </w:t>
      </w:r>
      <w:r>
        <w:rPr>
          <w:rFonts w:ascii="Times New Roman" w:hAnsi="Times New Roman"/>
          <w:sz w:val="24"/>
          <w:szCs w:val="24"/>
          <w:lang w:val="en-US"/>
        </w:rPr>
        <w:t xml:space="preserve">QT-interval corrected by QTcB, Fridericia method corrected by </w:t>
      </w:r>
      <w:proofErr w:type="spellStart"/>
      <w:r>
        <w:rPr>
          <w:rFonts w:ascii="Times New Roman" w:hAnsi="Times New Roman"/>
          <w:sz w:val="24"/>
          <w:szCs w:val="24"/>
          <w:lang w:val="en-US"/>
        </w:rPr>
        <w:t>Bazett</w:t>
      </w:r>
      <w:proofErr w:type="spellEnd"/>
      <w:r>
        <w:rPr>
          <w:rFonts w:ascii="Times New Roman" w:hAnsi="Times New Roman"/>
          <w:sz w:val="24"/>
          <w:szCs w:val="24"/>
          <w:lang w:val="en-US"/>
        </w:rPr>
        <w:t xml:space="preserve"> method, </w:t>
      </w:r>
      <w:r>
        <w:rPr>
          <w:rFonts w:ascii="Times New Roman" w:hAnsi="Times New Roman"/>
          <w:i/>
          <w:iCs/>
          <w:sz w:val="24"/>
          <w:szCs w:val="24"/>
          <w:lang w:val="en-US"/>
        </w:rPr>
        <w:t>T-Bil</w:t>
      </w:r>
      <w:r>
        <w:rPr>
          <w:rFonts w:ascii="Times New Roman" w:hAnsi="Times New Roman"/>
          <w:sz w:val="24"/>
          <w:szCs w:val="24"/>
          <w:lang w:val="en-US"/>
        </w:rPr>
        <w:t xml:space="preserve"> total bilirubin</w:t>
      </w:r>
    </w:p>
    <w:p w14:paraId="3BF181FB" w14:textId="77777777" w:rsidR="0026461F" w:rsidRDefault="0026461F">
      <w:pPr>
        <w:rPr>
          <w:rFonts w:ascii="Times New Roman" w:hAnsi="Times New Roman"/>
          <w:sz w:val="24"/>
          <w:szCs w:val="24"/>
          <w:lang w:val="en-US"/>
        </w:rPr>
      </w:pPr>
    </w:p>
    <w:p w14:paraId="3BF181FC" w14:textId="77777777" w:rsidR="0026461F" w:rsidRDefault="0026461F">
      <w:pPr>
        <w:rPr>
          <w:rFonts w:ascii="Times New Roman" w:hAnsi="Times New Roman"/>
          <w:color w:val="333333"/>
          <w:sz w:val="24"/>
          <w:szCs w:val="24"/>
          <w:shd w:val="clear" w:color="auto" w:fill="FCFCFC"/>
          <w:lang w:val="en-US"/>
        </w:rPr>
      </w:pPr>
    </w:p>
    <w:p w14:paraId="3BF181FD" w14:textId="77777777" w:rsidR="0026461F" w:rsidRDefault="003C3F6E">
      <w:pPr>
        <w:spacing w:line="240" w:lineRule="auto"/>
        <w:rPr>
          <w:rFonts w:ascii="Times New Roman" w:hAnsi="Times New Roman"/>
          <w:color w:val="333333"/>
          <w:sz w:val="24"/>
          <w:szCs w:val="24"/>
          <w:shd w:val="clear" w:color="auto" w:fill="FCFCFC"/>
          <w:lang w:val="en-US"/>
        </w:rPr>
      </w:pPr>
      <w:r>
        <w:rPr>
          <w:rFonts w:ascii="Times New Roman" w:hAnsi="Times New Roman"/>
          <w:color w:val="333333"/>
          <w:sz w:val="24"/>
          <w:szCs w:val="24"/>
          <w:shd w:val="clear" w:color="auto" w:fill="FCFCFC"/>
          <w:lang w:val="en-US"/>
        </w:rPr>
        <w:br w:type="page"/>
      </w:r>
    </w:p>
    <w:p w14:paraId="3BF181FE" w14:textId="77777777" w:rsidR="0026461F" w:rsidRDefault="003C3F6E">
      <w:pPr>
        <w:spacing w:after="240"/>
        <w:rPr>
          <w:rFonts w:ascii="Times New Roman" w:hAnsi="Times New Roman"/>
          <w:color w:val="333333"/>
          <w:sz w:val="24"/>
          <w:szCs w:val="24"/>
          <w:shd w:val="clear" w:color="auto" w:fill="FCFCFC"/>
          <w:lang w:val="en-US"/>
        </w:rPr>
      </w:pPr>
      <w:r>
        <w:rPr>
          <w:rFonts w:ascii="Times New Roman" w:hAnsi="Times New Roman"/>
          <w:b/>
          <w:bCs/>
          <w:color w:val="333333"/>
          <w:sz w:val="24"/>
          <w:szCs w:val="24"/>
          <w:shd w:val="clear" w:color="auto" w:fill="FCFCFC"/>
          <w:lang w:val="en-US"/>
        </w:rPr>
        <w:lastRenderedPageBreak/>
        <w:t>Supplementary Table 2.</w:t>
      </w:r>
      <w:r>
        <w:rPr>
          <w:rFonts w:ascii="Times New Roman" w:hAnsi="Times New Roman"/>
          <w:color w:val="333333"/>
          <w:sz w:val="24"/>
          <w:szCs w:val="24"/>
          <w:shd w:val="clear" w:color="auto" w:fill="FCFCFC"/>
          <w:lang w:val="en-US"/>
        </w:rPr>
        <w:t xml:space="preserve"> Definition of dose-limiting toxicities (</w:t>
      </w:r>
      <w:proofErr w:type="spellStart"/>
      <w:r>
        <w:rPr>
          <w:rFonts w:ascii="Times New Roman" w:hAnsi="Times New Roman"/>
          <w:color w:val="333333"/>
          <w:sz w:val="24"/>
          <w:szCs w:val="24"/>
          <w:shd w:val="clear" w:color="auto" w:fill="FCFCFC"/>
          <w:lang w:val="en-US"/>
        </w:rPr>
        <w:t>DLTs</w:t>
      </w:r>
      <w:proofErr w:type="spellEnd"/>
      <w:r>
        <w:rPr>
          <w:rFonts w:ascii="Times New Roman" w:hAnsi="Times New Roman"/>
          <w:color w:val="333333"/>
          <w:sz w:val="24"/>
          <w:szCs w:val="24"/>
          <w:shd w:val="clear" w:color="auto" w:fill="FCFCFC"/>
          <w:lang w:val="en-US"/>
        </w:rPr>
        <w:t>)</w:t>
      </w:r>
    </w:p>
    <w:tbl>
      <w:tblPr>
        <w:tblStyle w:val="TableGrid"/>
        <w:tblW w:w="92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1E1865" w:rsidRPr="001E1865" w14:paraId="3BF18208" w14:textId="77777777">
        <w:tc>
          <w:tcPr>
            <w:tcW w:w="9209" w:type="dxa"/>
          </w:tcPr>
          <w:p w14:paraId="3BF181FF" w14:textId="77777777" w:rsidR="0026461F" w:rsidRPr="001E1865" w:rsidRDefault="003C3F6E">
            <w:pPr>
              <w:pStyle w:val="ListParagraph"/>
              <w:numPr>
                <w:ilvl w:val="0"/>
                <w:numId w:val="20"/>
              </w:numPr>
              <w:spacing w:line="480" w:lineRule="auto"/>
              <w:ind w:leftChars="0" w:left="458" w:hanging="425"/>
              <w:jc w:val="left"/>
              <w:rPr>
                <w:rFonts w:ascii="Times New Roman" w:hAnsi="Times New Roman"/>
                <w:sz w:val="24"/>
                <w:szCs w:val="24"/>
              </w:rPr>
            </w:pPr>
            <w:bookmarkStart w:id="4" w:name="_Hlk86013835"/>
            <w:proofErr w:type="spellStart"/>
            <w:r w:rsidRPr="001E1865">
              <w:rPr>
                <w:rFonts w:ascii="Times New Roman" w:hAnsi="Times New Roman"/>
                <w:sz w:val="24"/>
                <w:szCs w:val="24"/>
              </w:rPr>
              <w:t>DLTs</w:t>
            </w:r>
            <w:proofErr w:type="spellEnd"/>
            <w:r w:rsidRPr="001E1865">
              <w:rPr>
                <w:rFonts w:ascii="Times New Roman" w:hAnsi="Times New Roman"/>
                <w:sz w:val="24"/>
                <w:szCs w:val="24"/>
              </w:rPr>
              <w:t xml:space="preserve"> that occurred during the 28-day </w:t>
            </w:r>
            <w:proofErr w:type="spellStart"/>
            <w:r w:rsidRPr="001E1865">
              <w:rPr>
                <w:rFonts w:ascii="Times New Roman" w:hAnsi="Times New Roman"/>
                <w:sz w:val="24"/>
                <w:szCs w:val="24"/>
              </w:rPr>
              <w:t>DLT</w:t>
            </w:r>
            <w:proofErr w:type="spellEnd"/>
            <w:r w:rsidRPr="001E1865">
              <w:rPr>
                <w:rFonts w:ascii="Times New Roman" w:hAnsi="Times New Roman"/>
                <w:sz w:val="24"/>
                <w:szCs w:val="24"/>
              </w:rPr>
              <w:t xml:space="preserve"> observation period (from the start of administration of the investigational drug, Day 1 of </w:t>
            </w:r>
            <w:r w:rsidRPr="002654AB">
              <w:rPr>
                <w:rFonts w:ascii="Times New Roman" w:hAnsi="Times New Roman"/>
                <w:sz w:val="24"/>
                <w:szCs w:val="24"/>
              </w:rPr>
              <w:t>Cycle</w:t>
            </w:r>
            <w:r w:rsidRPr="001E1865">
              <w:rPr>
                <w:rFonts w:ascii="Times New Roman" w:hAnsi="Times New Roman"/>
                <w:sz w:val="24"/>
                <w:szCs w:val="24"/>
              </w:rPr>
              <w:t xml:space="preserve"> 1, to Day 1 of </w:t>
            </w:r>
            <w:r w:rsidRPr="002654AB">
              <w:rPr>
                <w:rFonts w:ascii="Times New Roman" w:hAnsi="Times New Roman"/>
                <w:sz w:val="24"/>
                <w:szCs w:val="24"/>
              </w:rPr>
              <w:t>Cycle</w:t>
            </w:r>
            <w:r w:rsidRPr="001E1865">
              <w:rPr>
                <w:rFonts w:ascii="Times New Roman" w:hAnsi="Times New Roman"/>
                <w:sz w:val="24"/>
                <w:szCs w:val="24"/>
              </w:rPr>
              <w:t xml:space="preserve"> 2) were tabulated using the Medical Dictionary for Regulatory Activities version 24.0, and the severity was determined using the Common Terminology Criteria for Adverse Events version 5.0 </w:t>
            </w:r>
          </w:p>
          <w:p w14:paraId="3BF18200" w14:textId="77777777" w:rsidR="0026461F" w:rsidRPr="001E1865" w:rsidRDefault="003C3F6E">
            <w:pPr>
              <w:pStyle w:val="ListParagraph"/>
              <w:numPr>
                <w:ilvl w:val="0"/>
                <w:numId w:val="20"/>
              </w:numPr>
              <w:spacing w:line="480" w:lineRule="auto"/>
              <w:ind w:leftChars="0" w:left="458" w:hanging="425"/>
              <w:rPr>
                <w:rFonts w:ascii="Times New Roman" w:hAnsi="Times New Roman"/>
                <w:sz w:val="24"/>
                <w:szCs w:val="24"/>
              </w:rPr>
            </w:pPr>
            <w:r w:rsidRPr="001E1865">
              <w:rPr>
                <w:rFonts w:ascii="Times New Roman" w:hAnsi="Times New Roman"/>
                <w:sz w:val="24"/>
                <w:szCs w:val="24"/>
              </w:rPr>
              <w:t xml:space="preserve">A </w:t>
            </w:r>
            <w:proofErr w:type="spellStart"/>
            <w:r w:rsidRPr="001E1865">
              <w:rPr>
                <w:rFonts w:ascii="Times New Roman" w:hAnsi="Times New Roman"/>
                <w:sz w:val="24"/>
                <w:szCs w:val="24"/>
              </w:rPr>
              <w:t>DLT</w:t>
            </w:r>
            <w:proofErr w:type="spellEnd"/>
            <w:r w:rsidRPr="001E1865">
              <w:rPr>
                <w:rFonts w:ascii="Times New Roman" w:hAnsi="Times New Roman"/>
                <w:sz w:val="24"/>
                <w:szCs w:val="24"/>
              </w:rPr>
              <w:t xml:space="preserve"> was defined as a clinically significant, as determined by the investigator, hematologic or non-hematologic AE that occurred during the </w:t>
            </w:r>
            <w:proofErr w:type="spellStart"/>
            <w:r w:rsidRPr="001E1865">
              <w:rPr>
                <w:rFonts w:ascii="Times New Roman" w:hAnsi="Times New Roman"/>
                <w:sz w:val="24"/>
                <w:szCs w:val="24"/>
              </w:rPr>
              <w:t>DLT</w:t>
            </w:r>
            <w:proofErr w:type="spellEnd"/>
            <w:r w:rsidRPr="001E1865">
              <w:rPr>
                <w:rFonts w:ascii="Times New Roman" w:hAnsi="Times New Roman"/>
                <w:sz w:val="24"/>
                <w:szCs w:val="24"/>
              </w:rPr>
              <w:t xml:space="preserve"> observation period, an AE that led to discontinuation despite appropriate treatment, or an AE that required withdrawal of </w:t>
            </w:r>
            <w:proofErr w:type="spellStart"/>
            <w:r w:rsidRPr="001E1865">
              <w:rPr>
                <w:rFonts w:ascii="Times New Roman" w:hAnsi="Times New Roman"/>
                <w:sz w:val="24"/>
                <w:szCs w:val="24"/>
              </w:rPr>
              <w:t>zandelisib</w:t>
            </w:r>
            <w:proofErr w:type="spellEnd"/>
            <w:r w:rsidRPr="001E1865">
              <w:rPr>
                <w:rFonts w:ascii="Times New Roman" w:hAnsi="Times New Roman"/>
                <w:sz w:val="24"/>
                <w:szCs w:val="24"/>
              </w:rPr>
              <w:t xml:space="preserve"> on 8 or more occasions</w:t>
            </w:r>
          </w:p>
          <w:p w14:paraId="3BF18201" w14:textId="77777777" w:rsidR="0026461F" w:rsidRPr="001E1865" w:rsidRDefault="003C3F6E">
            <w:pPr>
              <w:pStyle w:val="ListParagraph"/>
              <w:numPr>
                <w:ilvl w:val="0"/>
                <w:numId w:val="20"/>
              </w:numPr>
              <w:spacing w:line="480" w:lineRule="auto"/>
              <w:ind w:leftChars="0" w:left="458" w:hanging="425"/>
              <w:rPr>
                <w:rFonts w:ascii="Times New Roman" w:hAnsi="Times New Roman"/>
                <w:sz w:val="24"/>
                <w:szCs w:val="24"/>
              </w:rPr>
            </w:pPr>
            <w:r w:rsidRPr="001E1865">
              <w:rPr>
                <w:rFonts w:ascii="Times New Roman" w:hAnsi="Times New Roman"/>
                <w:sz w:val="24"/>
                <w:szCs w:val="24"/>
              </w:rPr>
              <w:t>Hematologic events included:</w:t>
            </w:r>
          </w:p>
          <w:p w14:paraId="3BF18202" w14:textId="77777777" w:rsidR="0026461F" w:rsidRPr="001E1865" w:rsidRDefault="003C3F6E">
            <w:pPr>
              <w:pStyle w:val="ListParagraph"/>
              <w:numPr>
                <w:ilvl w:val="1"/>
                <w:numId w:val="20"/>
              </w:numPr>
              <w:spacing w:line="480" w:lineRule="auto"/>
              <w:ind w:leftChars="0" w:left="884" w:hanging="284"/>
              <w:rPr>
                <w:rFonts w:ascii="Times New Roman" w:hAnsi="Times New Roman" w:cs="Times New Roman"/>
                <w:sz w:val="24"/>
                <w:szCs w:val="24"/>
              </w:rPr>
            </w:pPr>
            <w:r w:rsidRPr="001E1865">
              <w:rPr>
                <w:rFonts w:ascii="Times New Roman" w:hAnsi="Times New Roman" w:cs="Times New Roman"/>
                <w:sz w:val="24"/>
                <w:szCs w:val="24"/>
              </w:rPr>
              <w:t xml:space="preserve">Grade 4 thrombocytopenia or thrombocytopenia requiring platelet transfusion </w:t>
            </w:r>
          </w:p>
          <w:p w14:paraId="3BF18203" w14:textId="77777777" w:rsidR="0026461F" w:rsidRPr="001E1865" w:rsidRDefault="003C3F6E">
            <w:pPr>
              <w:pStyle w:val="ListParagraph"/>
              <w:numPr>
                <w:ilvl w:val="1"/>
                <w:numId w:val="20"/>
              </w:numPr>
              <w:spacing w:line="480" w:lineRule="auto"/>
              <w:ind w:leftChars="0" w:left="884" w:hanging="284"/>
              <w:rPr>
                <w:rFonts w:ascii="Times New Roman" w:hAnsi="Times New Roman" w:cs="Times New Roman"/>
                <w:sz w:val="24"/>
                <w:szCs w:val="24"/>
              </w:rPr>
            </w:pPr>
            <w:r w:rsidRPr="001E1865">
              <w:rPr>
                <w:rFonts w:ascii="Times New Roman" w:hAnsi="Times New Roman" w:cs="Times New Roman"/>
                <w:sz w:val="24"/>
                <w:szCs w:val="24"/>
              </w:rPr>
              <w:t>Grade 4 anemia or anemia requiring red blood cell transfusion</w:t>
            </w:r>
          </w:p>
          <w:p w14:paraId="3BF18204" w14:textId="77777777" w:rsidR="0026461F" w:rsidRPr="001E1865" w:rsidRDefault="003C3F6E">
            <w:pPr>
              <w:pStyle w:val="ListParagraph"/>
              <w:numPr>
                <w:ilvl w:val="1"/>
                <w:numId w:val="20"/>
              </w:numPr>
              <w:spacing w:line="480" w:lineRule="auto"/>
              <w:ind w:leftChars="0" w:left="884" w:hanging="284"/>
              <w:rPr>
                <w:rFonts w:ascii="Times New Roman" w:hAnsi="Times New Roman" w:cs="Times New Roman"/>
                <w:sz w:val="24"/>
                <w:szCs w:val="24"/>
              </w:rPr>
            </w:pPr>
            <w:r w:rsidRPr="001E1865">
              <w:rPr>
                <w:rFonts w:ascii="Times New Roman" w:hAnsi="Times New Roman" w:cs="Times New Roman"/>
                <w:sz w:val="24"/>
                <w:szCs w:val="24"/>
              </w:rPr>
              <w:t>Grade 4 neutrophil count reduction</w:t>
            </w:r>
          </w:p>
          <w:p w14:paraId="3BF18205" w14:textId="77777777" w:rsidR="0026461F" w:rsidRPr="001E1865" w:rsidRDefault="003C3F6E">
            <w:pPr>
              <w:pStyle w:val="ListParagraph"/>
              <w:numPr>
                <w:ilvl w:val="1"/>
                <w:numId w:val="20"/>
              </w:numPr>
              <w:spacing w:line="480" w:lineRule="auto"/>
              <w:ind w:leftChars="0" w:left="884" w:hanging="284"/>
              <w:rPr>
                <w:rFonts w:ascii="Times New Roman" w:hAnsi="Times New Roman" w:cs="Times New Roman"/>
                <w:sz w:val="24"/>
                <w:szCs w:val="24"/>
              </w:rPr>
            </w:pPr>
            <w:r w:rsidRPr="001E1865">
              <w:rPr>
                <w:rFonts w:ascii="Times New Roman" w:hAnsi="Times New Roman" w:cs="Times New Roman"/>
                <w:sz w:val="24"/>
                <w:szCs w:val="24"/>
              </w:rPr>
              <w:t>Grade 4 febrile neutropenia</w:t>
            </w:r>
          </w:p>
          <w:p w14:paraId="3BF18206" w14:textId="77777777" w:rsidR="0026461F" w:rsidRPr="001E1865" w:rsidRDefault="003C3F6E">
            <w:pPr>
              <w:pStyle w:val="ListParagraph"/>
              <w:numPr>
                <w:ilvl w:val="0"/>
                <w:numId w:val="20"/>
              </w:numPr>
              <w:spacing w:line="480" w:lineRule="auto"/>
              <w:ind w:leftChars="0" w:left="458" w:hanging="425"/>
              <w:rPr>
                <w:rFonts w:ascii="Times New Roman" w:hAnsi="Times New Roman"/>
                <w:sz w:val="24"/>
                <w:szCs w:val="24"/>
              </w:rPr>
            </w:pPr>
            <w:r w:rsidRPr="001E1865">
              <w:rPr>
                <w:rFonts w:ascii="Times New Roman" w:hAnsi="Times New Roman"/>
                <w:sz w:val="24"/>
                <w:szCs w:val="24"/>
              </w:rPr>
              <w:t>Non-hematologic events included:</w:t>
            </w:r>
          </w:p>
          <w:p w14:paraId="3BF18207" w14:textId="77777777" w:rsidR="0026461F" w:rsidRPr="001E1865" w:rsidRDefault="003C3F6E">
            <w:pPr>
              <w:pStyle w:val="ListParagraph"/>
              <w:numPr>
                <w:ilvl w:val="1"/>
                <w:numId w:val="20"/>
              </w:numPr>
              <w:spacing w:line="480" w:lineRule="auto"/>
              <w:ind w:leftChars="0" w:left="884" w:hanging="284"/>
              <w:rPr>
                <w:rFonts w:ascii="Times New Roman" w:hAnsi="Times New Roman" w:cs="Times New Roman"/>
                <w:sz w:val="24"/>
                <w:szCs w:val="24"/>
              </w:rPr>
            </w:pPr>
            <w:r w:rsidRPr="001E1865">
              <w:rPr>
                <w:rFonts w:ascii="Times New Roman" w:hAnsi="Times New Roman" w:cs="Times New Roman"/>
                <w:sz w:val="24"/>
                <w:szCs w:val="24"/>
              </w:rPr>
              <w:t>Grade 3 AEs that persisted despite outpatient standard symptomatic treatment</w:t>
            </w:r>
          </w:p>
        </w:tc>
      </w:tr>
    </w:tbl>
    <w:bookmarkEnd w:id="4"/>
    <w:p w14:paraId="3BF18209" w14:textId="77777777" w:rsidR="0026461F" w:rsidRDefault="003C3F6E">
      <w:pPr>
        <w:spacing w:line="480" w:lineRule="auto"/>
        <w:rPr>
          <w:rFonts w:ascii="Times New Roman" w:hAnsi="Times New Roman"/>
          <w:sz w:val="24"/>
          <w:szCs w:val="24"/>
          <w:lang w:val="en-US"/>
        </w:rPr>
        <w:sectPr w:rsidR="0026461F">
          <w:pgSz w:w="12240" w:h="15840"/>
          <w:pgMar w:top="1440" w:right="1440" w:bottom="1440" w:left="1440" w:header="720" w:footer="720" w:gutter="0"/>
          <w:cols w:space="720"/>
          <w:docGrid w:linePitch="299"/>
        </w:sectPr>
      </w:pPr>
      <w:r>
        <w:rPr>
          <w:rFonts w:ascii="Times New Roman" w:hAnsi="Times New Roman"/>
          <w:i/>
          <w:iCs/>
          <w:sz w:val="24"/>
          <w:szCs w:val="24"/>
          <w:lang w:val="en-US"/>
        </w:rPr>
        <w:t>AE</w:t>
      </w:r>
      <w:r>
        <w:rPr>
          <w:rFonts w:ascii="Times New Roman" w:hAnsi="Times New Roman"/>
          <w:sz w:val="24"/>
          <w:szCs w:val="24"/>
          <w:lang w:val="en-US"/>
        </w:rPr>
        <w:t xml:space="preserve"> adverse event</w:t>
      </w:r>
    </w:p>
    <w:p w14:paraId="3BF1820A" w14:textId="77777777" w:rsidR="0026461F" w:rsidRDefault="0026461F">
      <w:pPr>
        <w:adjustRightInd w:val="0"/>
        <w:spacing w:before="10" w:after="10"/>
        <w:rPr>
          <w:rFonts w:ascii="Times New Roman" w:hAnsi="Times New Roman"/>
          <w:b/>
          <w:bCs/>
          <w:sz w:val="24"/>
          <w:szCs w:val="24"/>
          <w:lang w:val="en-US"/>
        </w:rPr>
      </w:pPr>
      <w:bookmarkStart w:id="5" w:name="IDX"/>
      <w:bookmarkEnd w:id="5"/>
    </w:p>
    <w:p w14:paraId="3BF1820B" w14:textId="77777777" w:rsidR="0026461F" w:rsidRDefault="003C3F6E">
      <w:pPr>
        <w:rPr>
          <w:rFonts w:ascii="Times New Roman" w:hAnsi="Times New Roman"/>
          <w:color w:val="333333"/>
          <w:sz w:val="24"/>
          <w:szCs w:val="24"/>
          <w:shd w:val="clear" w:color="auto" w:fill="FCFCFC"/>
          <w:lang w:val="en-US"/>
        </w:rPr>
      </w:pPr>
      <w:r>
        <w:rPr>
          <w:rFonts w:ascii="Times New Roman" w:hAnsi="Times New Roman"/>
          <w:b/>
          <w:bCs/>
          <w:color w:val="333333"/>
          <w:sz w:val="24"/>
          <w:szCs w:val="24"/>
          <w:shd w:val="clear" w:color="auto" w:fill="FCFCFC"/>
          <w:lang w:val="en-US"/>
        </w:rPr>
        <w:t>Supplementary Table 3.</w:t>
      </w:r>
      <w:r>
        <w:rPr>
          <w:rFonts w:ascii="Times New Roman" w:hAnsi="Times New Roman"/>
          <w:color w:val="333333"/>
          <w:sz w:val="24"/>
          <w:szCs w:val="24"/>
          <w:shd w:val="clear" w:color="auto" w:fill="FCFCFC"/>
          <w:lang w:val="en-US"/>
        </w:rPr>
        <w:t xml:space="preserve"> Incidence of treatment-emergent adverse events (</w:t>
      </w:r>
      <w:proofErr w:type="spellStart"/>
      <w:r>
        <w:rPr>
          <w:rFonts w:ascii="Times New Roman" w:hAnsi="Times New Roman"/>
          <w:color w:val="333333"/>
          <w:sz w:val="24"/>
          <w:szCs w:val="24"/>
          <w:shd w:val="clear" w:color="auto" w:fill="FCFCFC"/>
          <w:lang w:val="en-US"/>
        </w:rPr>
        <w:t>TEAEs</w:t>
      </w:r>
      <w:proofErr w:type="spellEnd"/>
      <w:r>
        <w:rPr>
          <w:rFonts w:ascii="Times New Roman" w:hAnsi="Times New Roman"/>
          <w:color w:val="333333"/>
          <w:sz w:val="24"/>
          <w:szCs w:val="24"/>
          <w:shd w:val="clear" w:color="auto" w:fill="FCFCFC"/>
          <w:lang w:val="en-US"/>
        </w:rPr>
        <w:t xml:space="preserve">) in the whole study by </w:t>
      </w:r>
      <w:r>
        <w:rPr>
          <w:rFonts w:ascii="Times New Roman" w:eastAsia="Meiryo UI" w:hAnsi="Times New Roman"/>
          <w:color w:val="000000" w:themeColor="text1"/>
          <w:kern w:val="2"/>
          <w:sz w:val="24"/>
          <w:szCs w:val="24"/>
          <w:lang w:val="en-US"/>
        </w:rPr>
        <w:t>System Organ Class</w:t>
      </w:r>
      <w:r>
        <w:rPr>
          <w:rFonts w:ascii="Times New Roman" w:hAnsi="Times New Roman"/>
          <w:color w:val="333333"/>
          <w:sz w:val="24"/>
          <w:szCs w:val="24"/>
          <w:shd w:val="clear" w:color="auto" w:fill="FCFCFC"/>
          <w:lang w:val="en-US"/>
        </w:rPr>
        <w:t xml:space="preserve"> and </w:t>
      </w:r>
      <w:r>
        <w:rPr>
          <w:rFonts w:ascii="Times New Roman" w:eastAsia="Meiryo UI" w:hAnsi="Times New Roman"/>
          <w:color w:val="000000" w:themeColor="text1"/>
          <w:kern w:val="2"/>
          <w:sz w:val="24"/>
          <w:szCs w:val="24"/>
          <w:lang w:val="en-US"/>
        </w:rPr>
        <w:t>Preferred Term</w:t>
      </w:r>
    </w:p>
    <w:p w14:paraId="3BF1820C" w14:textId="77777777" w:rsidR="0026461F" w:rsidRDefault="0026461F">
      <w:pPr>
        <w:rPr>
          <w:rFonts w:ascii="Times New Roman" w:hAnsi="Times New Roman"/>
          <w:color w:val="333333"/>
          <w:sz w:val="24"/>
          <w:szCs w:val="24"/>
          <w:shd w:val="clear" w:color="auto" w:fill="FCFCFC"/>
          <w:lang w:val="en-US"/>
        </w:rPr>
      </w:pPr>
    </w:p>
    <w:tbl>
      <w:tblPr>
        <w:tblW w:w="0" w:type="auto"/>
        <w:tblInd w:w="20" w:type="dxa"/>
        <w:tblLayout w:type="fixed"/>
        <w:tblCellMar>
          <w:left w:w="0" w:type="dxa"/>
          <w:right w:w="0" w:type="dxa"/>
        </w:tblCellMar>
        <w:tblLook w:val="0000" w:firstRow="0" w:lastRow="0" w:firstColumn="0" w:lastColumn="0" w:noHBand="0" w:noVBand="0"/>
      </w:tblPr>
      <w:tblGrid>
        <w:gridCol w:w="3600"/>
        <w:gridCol w:w="1460"/>
        <w:gridCol w:w="1460"/>
        <w:gridCol w:w="82"/>
        <w:gridCol w:w="1600"/>
        <w:gridCol w:w="1461"/>
        <w:gridCol w:w="82"/>
        <w:gridCol w:w="1460"/>
        <w:gridCol w:w="1461"/>
      </w:tblGrid>
      <w:tr w:rsidR="0026461F" w14:paraId="3BF18214" w14:textId="77777777">
        <w:trPr>
          <w:cantSplit/>
        </w:trPr>
        <w:tc>
          <w:tcPr>
            <w:tcW w:w="3600" w:type="dxa"/>
            <w:vMerge w:val="restart"/>
            <w:tcBorders>
              <w:top w:val="single" w:sz="4" w:space="0" w:color="auto"/>
              <w:left w:val="nil"/>
              <w:right w:val="nil"/>
            </w:tcBorders>
            <w:shd w:val="clear" w:color="auto" w:fill="FFFFFF"/>
            <w:tcMar>
              <w:left w:w="20" w:type="dxa"/>
              <w:right w:w="20" w:type="dxa"/>
            </w:tcMar>
            <w:vAlign w:val="bottom"/>
          </w:tcPr>
          <w:p w14:paraId="3BF1820D" w14:textId="77777777" w:rsidR="0026461F" w:rsidRDefault="003C3F6E">
            <w:pPr>
              <w:adjustRightInd w:val="0"/>
              <w:spacing w:before="40" w:after="40" w:line="480" w:lineRule="auto"/>
              <w:ind w:left="150" w:hanging="150"/>
              <w:rPr>
                <w:rFonts w:ascii="Times New Roman" w:eastAsia="Meiryo UI" w:hAnsi="Times New Roman"/>
                <w:b/>
                <w:bCs/>
                <w:color w:val="000000" w:themeColor="text1"/>
                <w:kern w:val="2"/>
                <w:sz w:val="24"/>
                <w:szCs w:val="24"/>
                <w:lang w:val="en-US" w:eastAsia="ja-JP"/>
              </w:rPr>
            </w:pPr>
            <w:r>
              <w:rPr>
                <w:rFonts w:ascii="Times New Roman" w:eastAsia="Meiryo UI" w:hAnsi="Times New Roman"/>
                <w:b/>
                <w:bCs/>
                <w:color w:val="000000" w:themeColor="text1"/>
                <w:kern w:val="2"/>
                <w:sz w:val="24"/>
                <w:szCs w:val="24"/>
                <w:lang w:val="en-US" w:eastAsia="ja-JP"/>
              </w:rPr>
              <w:t>System Organ Class</w:t>
            </w:r>
          </w:p>
          <w:p w14:paraId="3BF1820E" w14:textId="77777777" w:rsidR="0026461F" w:rsidRDefault="003C3F6E">
            <w:pPr>
              <w:adjustRightInd w:val="0"/>
              <w:spacing w:before="40" w:after="40" w:line="480" w:lineRule="auto"/>
              <w:ind w:left="150" w:firstLine="98"/>
              <w:rPr>
                <w:rFonts w:ascii="Times New Roman" w:eastAsia="Meiryo UI" w:hAnsi="Times New Roman"/>
                <w:b/>
                <w:bCs/>
                <w:color w:val="000000" w:themeColor="text1"/>
                <w:kern w:val="2"/>
                <w:sz w:val="24"/>
                <w:szCs w:val="24"/>
                <w:lang w:val="en-US" w:eastAsia="ja-JP"/>
              </w:rPr>
            </w:pPr>
            <w:r>
              <w:rPr>
                <w:rFonts w:ascii="Times New Roman" w:eastAsia="Meiryo UI" w:hAnsi="Times New Roman"/>
                <w:b/>
                <w:bCs/>
                <w:color w:val="000000" w:themeColor="text1"/>
                <w:kern w:val="2"/>
                <w:sz w:val="24"/>
                <w:szCs w:val="24"/>
                <w:lang w:val="en-US"/>
              </w:rPr>
              <w:t>Preferred Term</w:t>
            </w:r>
          </w:p>
        </w:tc>
        <w:tc>
          <w:tcPr>
            <w:tcW w:w="2920" w:type="dxa"/>
            <w:gridSpan w:val="2"/>
            <w:tcBorders>
              <w:top w:val="single" w:sz="4" w:space="0" w:color="auto"/>
              <w:left w:val="nil"/>
              <w:bottom w:val="single" w:sz="4" w:space="0" w:color="auto"/>
              <w:right w:val="nil"/>
            </w:tcBorders>
            <w:shd w:val="clear" w:color="auto" w:fill="FFFFFF"/>
            <w:tcMar>
              <w:left w:w="20" w:type="dxa"/>
              <w:right w:w="20" w:type="dxa"/>
            </w:tcMar>
          </w:tcPr>
          <w:p w14:paraId="3BF1820F"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color w:val="000000" w:themeColor="text1"/>
                <w:kern w:val="2"/>
                <w:sz w:val="24"/>
                <w:szCs w:val="24"/>
                <w:lang w:val="en-US"/>
              </w:rPr>
              <w:t>Cohort 1</w:t>
            </w:r>
            <w:r>
              <w:rPr>
                <w:rFonts w:ascii="Times New Roman" w:eastAsia="Meiryo UI" w:hAnsi="Times New Roman"/>
                <w:b/>
                <w:bCs/>
                <w:color w:val="000000" w:themeColor="text1"/>
                <w:kern w:val="2"/>
                <w:sz w:val="24"/>
                <w:szCs w:val="24"/>
                <w:lang w:val="en-US"/>
              </w:rPr>
              <w:br/>
            </w:r>
            <w:proofErr w:type="spellStart"/>
            <w:r>
              <w:rPr>
                <w:rFonts w:ascii="Times New Roman" w:hAnsi="Times New Roman"/>
                <w:b/>
                <w:bCs/>
                <w:sz w:val="24"/>
                <w:szCs w:val="24"/>
                <w:lang w:val="en-US"/>
              </w:rPr>
              <w:t>zandelisib</w:t>
            </w:r>
            <w:proofErr w:type="spellEnd"/>
            <w:r>
              <w:rPr>
                <w:rFonts w:ascii="Times New Roman" w:hAnsi="Times New Roman"/>
                <w:b/>
                <w:bCs/>
                <w:sz w:val="24"/>
                <w:szCs w:val="24"/>
                <w:lang w:val="en-US"/>
              </w:rPr>
              <w:t xml:space="preserve"> </w:t>
            </w:r>
            <w:r>
              <w:rPr>
                <w:rFonts w:ascii="Times New Roman" w:eastAsia="Meiryo UI" w:hAnsi="Times New Roman"/>
                <w:b/>
                <w:bCs/>
                <w:color w:val="000000" w:themeColor="text1"/>
                <w:kern w:val="2"/>
                <w:sz w:val="24"/>
                <w:szCs w:val="24"/>
                <w:lang w:val="en-US"/>
              </w:rPr>
              <w:t xml:space="preserve">45 mg, </w:t>
            </w:r>
            <w:r>
              <w:rPr>
                <w:rFonts w:ascii="Times New Roman" w:eastAsia="Meiryo UI" w:hAnsi="Times New Roman"/>
                <w:b/>
                <w:bCs/>
                <w:i/>
                <w:iCs/>
                <w:color w:val="000000" w:themeColor="text1"/>
                <w:kern w:val="2"/>
                <w:sz w:val="24"/>
                <w:szCs w:val="24"/>
                <w:lang w:val="en-US"/>
              </w:rPr>
              <w:t>n</w:t>
            </w:r>
            <w:r>
              <w:rPr>
                <w:rFonts w:ascii="Times New Roman" w:eastAsia="Meiryo UI" w:hAnsi="Times New Roman"/>
                <w:b/>
                <w:bCs/>
                <w:color w:val="000000" w:themeColor="text1"/>
                <w:kern w:val="2"/>
                <w:sz w:val="24"/>
                <w:szCs w:val="24"/>
                <w:lang w:val="en-US"/>
              </w:rPr>
              <w:t xml:space="preserve"> = 3</w:t>
            </w:r>
          </w:p>
        </w:tc>
        <w:tc>
          <w:tcPr>
            <w:tcW w:w="82" w:type="dxa"/>
            <w:tcBorders>
              <w:top w:val="single" w:sz="4" w:space="0" w:color="auto"/>
              <w:left w:val="nil"/>
              <w:bottom w:val="single" w:sz="4" w:space="0" w:color="auto"/>
              <w:right w:val="nil"/>
            </w:tcBorders>
            <w:shd w:val="clear" w:color="auto" w:fill="FFFFFF"/>
            <w:tcMar>
              <w:left w:w="20" w:type="dxa"/>
              <w:right w:w="20" w:type="dxa"/>
            </w:tcMar>
          </w:tcPr>
          <w:p w14:paraId="3BF18210"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color w:val="000000" w:themeColor="text1"/>
                <w:kern w:val="2"/>
                <w:sz w:val="24"/>
                <w:szCs w:val="24"/>
                <w:lang w:val="en-US"/>
              </w:rPr>
              <w:t> </w:t>
            </w:r>
          </w:p>
        </w:tc>
        <w:tc>
          <w:tcPr>
            <w:tcW w:w="3061" w:type="dxa"/>
            <w:gridSpan w:val="2"/>
            <w:tcBorders>
              <w:top w:val="single" w:sz="4" w:space="0" w:color="auto"/>
              <w:left w:val="nil"/>
              <w:bottom w:val="single" w:sz="4" w:space="0" w:color="auto"/>
              <w:right w:val="nil"/>
            </w:tcBorders>
            <w:shd w:val="clear" w:color="auto" w:fill="FFFFFF"/>
            <w:tcMar>
              <w:left w:w="20" w:type="dxa"/>
              <w:right w:w="20" w:type="dxa"/>
            </w:tcMar>
          </w:tcPr>
          <w:p w14:paraId="3BF18211"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color w:val="000000" w:themeColor="text1"/>
                <w:kern w:val="2"/>
                <w:sz w:val="24"/>
                <w:szCs w:val="24"/>
                <w:lang w:val="en-US"/>
              </w:rPr>
              <w:t>Cohort 2</w:t>
            </w:r>
            <w:r>
              <w:rPr>
                <w:rFonts w:ascii="Times New Roman" w:eastAsia="Meiryo UI" w:hAnsi="Times New Roman"/>
                <w:b/>
                <w:bCs/>
                <w:color w:val="000000" w:themeColor="text1"/>
                <w:kern w:val="2"/>
                <w:sz w:val="24"/>
                <w:szCs w:val="24"/>
                <w:lang w:val="en-US"/>
              </w:rPr>
              <w:br/>
            </w:r>
            <w:proofErr w:type="spellStart"/>
            <w:r>
              <w:rPr>
                <w:rFonts w:ascii="Times New Roman" w:hAnsi="Times New Roman"/>
                <w:b/>
                <w:bCs/>
                <w:sz w:val="24"/>
                <w:szCs w:val="24"/>
                <w:lang w:val="en-US"/>
              </w:rPr>
              <w:t>zandelisib</w:t>
            </w:r>
            <w:proofErr w:type="spellEnd"/>
            <w:r>
              <w:rPr>
                <w:rFonts w:ascii="Times New Roman" w:hAnsi="Times New Roman"/>
                <w:b/>
                <w:bCs/>
                <w:sz w:val="24"/>
                <w:szCs w:val="24"/>
                <w:lang w:val="en-US"/>
              </w:rPr>
              <w:t xml:space="preserve"> </w:t>
            </w:r>
            <w:r>
              <w:rPr>
                <w:rFonts w:ascii="Times New Roman" w:eastAsia="Meiryo UI" w:hAnsi="Times New Roman"/>
                <w:b/>
                <w:bCs/>
                <w:color w:val="000000" w:themeColor="text1"/>
                <w:kern w:val="2"/>
                <w:sz w:val="24"/>
                <w:szCs w:val="24"/>
                <w:lang w:val="en-US"/>
              </w:rPr>
              <w:t xml:space="preserve">60 mg, </w:t>
            </w:r>
            <w:r>
              <w:rPr>
                <w:rFonts w:ascii="Times New Roman" w:eastAsia="Meiryo UI" w:hAnsi="Times New Roman"/>
                <w:b/>
                <w:bCs/>
                <w:i/>
                <w:iCs/>
                <w:color w:val="000000" w:themeColor="text1"/>
                <w:kern w:val="2"/>
                <w:sz w:val="24"/>
                <w:szCs w:val="24"/>
                <w:lang w:val="en-US"/>
              </w:rPr>
              <w:t>n</w:t>
            </w:r>
            <w:r>
              <w:rPr>
                <w:rFonts w:ascii="Times New Roman" w:eastAsia="Meiryo UI" w:hAnsi="Times New Roman"/>
                <w:b/>
                <w:bCs/>
                <w:color w:val="000000" w:themeColor="text1"/>
                <w:kern w:val="2"/>
                <w:sz w:val="24"/>
                <w:szCs w:val="24"/>
                <w:lang w:val="en-US"/>
              </w:rPr>
              <w:t xml:space="preserve"> = 6</w:t>
            </w:r>
          </w:p>
        </w:tc>
        <w:tc>
          <w:tcPr>
            <w:tcW w:w="82" w:type="dxa"/>
            <w:tcBorders>
              <w:top w:val="single" w:sz="4" w:space="0" w:color="auto"/>
              <w:left w:val="nil"/>
              <w:bottom w:val="single" w:sz="4" w:space="0" w:color="auto"/>
              <w:right w:val="nil"/>
            </w:tcBorders>
            <w:shd w:val="clear" w:color="auto" w:fill="FFFFFF"/>
            <w:tcMar>
              <w:left w:w="20" w:type="dxa"/>
              <w:right w:w="20" w:type="dxa"/>
            </w:tcMar>
          </w:tcPr>
          <w:p w14:paraId="3BF18212"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color w:val="000000" w:themeColor="text1"/>
                <w:kern w:val="2"/>
                <w:sz w:val="24"/>
                <w:szCs w:val="24"/>
                <w:lang w:val="en-US"/>
              </w:rPr>
              <w:t> </w:t>
            </w:r>
          </w:p>
        </w:tc>
        <w:tc>
          <w:tcPr>
            <w:tcW w:w="2921" w:type="dxa"/>
            <w:gridSpan w:val="2"/>
            <w:tcBorders>
              <w:top w:val="single" w:sz="4" w:space="0" w:color="auto"/>
              <w:left w:val="nil"/>
              <w:bottom w:val="single" w:sz="4" w:space="0" w:color="auto"/>
              <w:right w:val="nil"/>
            </w:tcBorders>
            <w:shd w:val="clear" w:color="auto" w:fill="FFFFFF"/>
            <w:tcMar>
              <w:left w:w="20" w:type="dxa"/>
              <w:right w:w="20" w:type="dxa"/>
            </w:tcMar>
          </w:tcPr>
          <w:p w14:paraId="3BF18213"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color w:val="000000" w:themeColor="text1"/>
                <w:kern w:val="2"/>
                <w:sz w:val="24"/>
                <w:szCs w:val="24"/>
                <w:lang w:val="en-US"/>
              </w:rPr>
              <w:t xml:space="preserve">Total, </w:t>
            </w:r>
            <w:r>
              <w:rPr>
                <w:rFonts w:ascii="Times New Roman" w:eastAsia="Meiryo UI" w:hAnsi="Times New Roman"/>
                <w:b/>
                <w:bCs/>
                <w:i/>
                <w:iCs/>
                <w:color w:val="000000" w:themeColor="text1"/>
                <w:kern w:val="2"/>
                <w:sz w:val="24"/>
                <w:szCs w:val="24"/>
                <w:lang w:val="en-US"/>
              </w:rPr>
              <w:t>N</w:t>
            </w:r>
            <w:r>
              <w:rPr>
                <w:rFonts w:ascii="Times New Roman" w:eastAsia="Meiryo UI" w:hAnsi="Times New Roman"/>
                <w:b/>
                <w:bCs/>
                <w:color w:val="000000" w:themeColor="text1"/>
                <w:kern w:val="2"/>
                <w:sz w:val="24"/>
                <w:szCs w:val="24"/>
                <w:lang w:val="en-US"/>
              </w:rPr>
              <w:t xml:space="preserve"> = 9</w:t>
            </w:r>
          </w:p>
        </w:tc>
      </w:tr>
      <w:tr w:rsidR="0026461F" w14:paraId="3BF1821E" w14:textId="77777777">
        <w:trPr>
          <w:cantSplit/>
        </w:trPr>
        <w:tc>
          <w:tcPr>
            <w:tcW w:w="3600" w:type="dxa"/>
            <w:vMerge/>
            <w:tcBorders>
              <w:left w:val="nil"/>
              <w:right w:val="nil"/>
            </w:tcBorders>
            <w:shd w:val="clear" w:color="auto" w:fill="FFFFFF"/>
            <w:tcMar>
              <w:left w:w="20" w:type="dxa"/>
              <w:right w:w="20" w:type="dxa"/>
            </w:tcMar>
          </w:tcPr>
          <w:p w14:paraId="3BF18215" w14:textId="77777777" w:rsidR="0026461F" w:rsidRDefault="0026461F">
            <w:pPr>
              <w:adjustRightInd w:val="0"/>
              <w:spacing w:before="40" w:after="40" w:line="480" w:lineRule="auto"/>
              <w:ind w:left="150" w:firstLine="98"/>
              <w:rPr>
                <w:rFonts w:ascii="Times New Roman" w:eastAsia="Meiryo UI" w:hAnsi="Times New Roman"/>
                <w:b/>
                <w:bCs/>
                <w:color w:val="000000" w:themeColor="text1"/>
                <w:kern w:val="2"/>
                <w:sz w:val="24"/>
                <w:szCs w:val="24"/>
                <w:lang w:val="en-US"/>
              </w:rPr>
            </w:pPr>
          </w:p>
        </w:tc>
        <w:tc>
          <w:tcPr>
            <w:tcW w:w="1460" w:type="dxa"/>
            <w:tcBorders>
              <w:top w:val="single" w:sz="4" w:space="0" w:color="auto"/>
              <w:left w:val="nil"/>
              <w:bottom w:val="nil"/>
              <w:right w:val="nil"/>
            </w:tcBorders>
            <w:shd w:val="clear" w:color="auto" w:fill="FFFFFF"/>
            <w:tcMar>
              <w:left w:w="20" w:type="dxa"/>
              <w:right w:w="20" w:type="dxa"/>
            </w:tcMar>
          </w:tcPr>
          <w:p w14:paraId="3BF18216"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color w:val="000000" w:themeColor="text1"/>
                <w:kern w:val="2"/>
                <w:sz w:val="24"/>
                <w:szCs w:val="24"/>
                <w:lang w:val="en-US"/>
              </w:rPr>
              <w:t>All grades</w:t>
            </w:r>
          </w:p>
        </w:tc>
        <w:tc>
          <w:tcPr>
            <w:tcW w:w="1460" w:type="dxa"/>
            <w:tcBorders>
              <w:top w:val="single" w:sz="4" w:space="0" w:color="auto"/>
              <w:left w:val="nil"/>
              <w:bottom w:val="nil"/>
              <w:right w:val="nil"/>
            </w:tcBorders>
            <w:shd w:val="clear" w:color="auto" w:fill="FFFFFF"/>
            <w:tcMar>
              <w:left w:w="20" w:type="dxa"/>
              <w:right w:w="20" w:type="dxa"/>
            </w:tcMar>
          </w:tcPr>
          <w:p w14:paraId="3BF18217"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color w:val="000000" w:themeColor="text1"/>
                <w:kern w:val="2"/>
                <w:sz w:val="24"/>
                <w:szCs w:val="24"/>
                <w:lang w:val="en-US"/>
              </w:rPr>
              <w:t>Grade ≥ 3</w:t>
            </w:r>
          </w:p>
        </w:tc>
        <w:tc>
          <w:tcPr>
            <w:tcW w:w="82" w:type="dxa"/>
            <w:tcBorders>
              <w:top w:val="single" w:sz="4" w:space="0" w:color="auto"/>
              <w:left w:val="nil"/>
              <w:bottom w:val="nil"/>
              <w:right w:val="nil"/>
            </w:tcBorders>
            <w:shd w:val="clear" w:color="auto" w:fill="FFFFFF"/>
            <w:tcMar>
              <w:left w:w="20" w:type="dxa"/>
              <w:right w:w="20" w:type="dxa"/>
            </w:tcMar>
          </w:tcPr>
          <w:p w14:paraId="3BF18218"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color w:val="000000" w:themeColor="text1"/>
                <w:kern w:val="2"/>
                <w:sz w:val="24"/>
                <w:szCs w:val="24"/>
                <w:lang w:val="en-US"/>
              </w:rPr>
              <w:t> </w:t>
            </w:r>
          </w:p>
        </w:tc>
        <w:tc>
          <w:tcPr>
            <w:tcW w:w="1600" w:type="dxa"/>
            <w:tcBorders>
              <w:top w:val="single" w:sz="4" w:space="0" w:color="auto"/>
              <w:left w:val="nil"/>
              <w:bottom w:val="nil"/>
              <w:right w:val="nil"/>
            </w:tcBorders>
            <w:shd w:val="clear" w:color="auto" w:fill="FFFFFF"/>
            <w:tcMar>
              <w:left w:w="20" w:type="dxa"/>
              <w:right w:w="20" w:type="dxa"/>
            </w:tcMar>
          </w:tcPr>
          <w:p w14:paraId="3BF18219"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color w:val="000000" w:themeColor="text1"/>
                <w:kern w:val="2"/>
                <w:sz w:val="24"/>
                <w:szCs w:val="24"/>
                <w:lang w:val="en-US"/>
              </w:rPr>
              <w:t>All grades</w:t>
            </w:r>
          </w:p>
        </w:tc>
        <w:tc>
          <w:tcPr>
            <w:tcW w:w="1461" w:type="dxa"/>
            <w:tcBorders>
              <w:top w:val="single" w:sz="4" w:space="0" w:color="auto"/>
              <w:left w:val="nil"/>
              <w:bottom w:val="nil"/>
              <w:right w:val="nil"/>
            </w:tcBorders>
            <w:shd w:val="clear" w:color="auto" w:fill="FFFFFF"/>
            <w:tcMar>
              <w:left w:w="20" w:type="dxa"/>
              <w:right w:w="20" w:type="dxa"/>
            </w:tcMar>
          </w:tcPr>
          <w:p w14:paraId="3BF1821A"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color w:val="000000" w:themeColor="text1"/>
                <w:kern w:val="2"/>
                <w:sz w:val="24"/>
                <w:szCs w:val="24"/>
                <w:lang w:val="en-US"/>
              </w:rPr>
              <w:t>Grade ≥ 3</w:t>
            </w:r>
          </w:p>
        </w:tc>
        <w:tc>
          <w:tcPr>
            <w:tcW w:w="82" w:type="dxa"/>
            <w:tcBorders>
              <w:top w:val="single" w:sz="4" w:space="0" w:color="auto"/>
              <w:left w:val="nil"/>
              <w:bottom w:val="nil"/>
              <w:right w:val="nil"/>
            </w:tcBorders>
            <w:shd w:val="clear" w:color="auto" w:fill="FFFFFF"/>
            <w:tcMar>
              <w:left w:w="20" w:type="dxa"/>
              <w:right w:w="20" w:type="dxa"/>
            </w:tcMar>
          </w:tcPr>
          <w:p w14:paraId="3BF1821B"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color w:val="000000" w:themeColor="text1"/>
                <w:kern w:val="2"/>
                <w:sz w:val="24"/>
                <w:szCs w:val="24"/>
                <w:lang w:val="en-US"/>
              </w:rPr>
              <w:t> </w:t>
            </w:r>
          </w:p>
        </w:tc>
        <w:tc>
          <w:tcPr>
            <w:tcW w:w="1460" w:type="dxa"/>
            <w:tcBorders>
              <w:top w:val="single" w:sz="4" w:space="0" w:color="auto"/>
              <w:left w:val="nil"/>
              <w:bottom w:val="nil"/>
              <w:right w:val="nil"/>
            </w:tcBorders>
            <w:shd w:val="clear" w:color="auto" w:fill="FFFFFF"/>
            <w:tcMar>
              <w:left w:w="20" w:type="dxa"/>
              <w:right w:w="20" w:type="dxa"/>
            </w:tcMar>
          </w:tcPr>
          <w:p w14:paraId="3BF1821C"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color w:val="000000" w:themeColor="text1"/>
                <w:kern w:val="2"/>
                <w:sz w:val="24"/>
                <w:szCs w:val="24"/>
                <w:lang w:val="en-US"/>
              </w:rPr>
              <w:t>All grades</w:t>
            </w:r>
          </w:p>
        </w:tc>
        <w:tc>
          <w:tcPr>
            <w:tcW w:w="1461" w:type="dxa"/>
            <w:tcBorders>
              <w:top w:val="single" w:sz="4" w:space="0" w:color="auto"/>
              <w:left w:val="nil"/>
              <w:bottom w:val="nil"/>
              <w:right w:val="nil"/>
            </w:tcBorders>
            <w:shd w:val="clear" w:color="auto" w:fill="FFFFFF"/>
            <w:tcMar>
              <w:left w:w="20" w:type="dxa"/>
              <w:right w:w="20" w:type="dxa"/>
            </w:tcMar>
          </w:tcPr>
          <w:p w14:paraId="3BF1821D"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color w:val="000000" w:themeColor="text1"/>
                <w:kern w:val="2"/>
                <w:sz w:val="24"/>
                <w:szCs w:val="24"/>
                <w:lang w:val="en-US"/>
              </w:rPr>
              <w:t>Grade ≥ 3</w:t>
            </w:r>
          </w:p>
        </w:tc>
      </w:tr>
      <w:tr w:rsidR="0026461F" w14:paraId="3BF18228" w14:textId="77777777">
        <w:trPr>
          <w:cantSplit/>
        </w:trPr>
        <w:tc>
          <w:tcPr>
            <w:tcW w:w="3600" w:type="dxa"/>
            <w:vMerge/>
            <w:tcBorders>
              <w:left w:val="nil"/>
              <w:bottom w:val="single" w:sz="4" w:space="0" w:color="auto"/>
              <w:right w:val="nil"/>
            </w:tcBorders>
            <w:shd w:val="clear" w:color="auto" w:fill="FFFFFF"/>
            <w:tcMar>
              <w:left w:w="20" w:type="dxa"/>
              <w:right w:w="20" w:type="dxa"/>
            </w:tcMar>
          </w:tcPr>
          <w:p w14:paraId="3BF1821F" w14:textId="77777777" w:rsidR="0026461F" w:rsidRDefault="0026461F">
            <w:pPr>
              <w:adjustRightInd w:val="0"/>
              <w:spacing w:before="40" w:after="40" w:line="480" w:lineRule="auto"/>
              <w:ind w:left="150"/>
              <w:rPr>
                <w:rFonts w:ascii="Times New Roman" w:hAnsi="Times New Roman"/>
                <w:color w:val="000000"/>
                <w:sz w:val="24"/>
                <w:szCs w:val="24"/>
                <w:lang w:val="en-US"/>
              </w:rPr>
            </w:pPr>
          </w:p>
        </w:tc>
        <w:tc>
          <w:tcPr>
            <w:tcW w:w="1460" w:type="dxa"/>
            <w:tcBorders>
              <w:left w:val="nil"/>
              <w:bottom w:val="single" w:sz="4" w:space="0" w:color="auto"/>
              <w:right w:val="nil"/>
            </w:tcBorders>
            <w:shd w:val="clear" w:color="auto" w:fill="FFFFFF"/>
            <w:tcMar>
              <w:left w:w="20" w:type="dxa"/>
              <w:right w:w="20" w:type="dxa"/>
            </w:tcMar>
          </w:tcPr>
          <w:p w14:paraId="3BF18220"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i/>
                <w:iCs/>
                <w:color w:val="000000" w:themeColor="text1"/>
                <w:kern w:val="2"/>
                <w:sz w:val="24"/>
                <w:szCs w:val="24"/>
                <w:lang w:val="en-US"/>
              </w:rPr>
              <w:t xml:space="preserve">n </w:t>
            </w:r>
            <w:r>
              <w:rPr>
                <w:rFonts w:ascii="Times New Roman" w:eastAsia="Meiryo UI" w:hAnsi="Times New Roman"/>
                <w:b/>
                <w:bCs/>
                <w:color w:val="000000" w:themeColor="text1"/>
                <w:kern w:val="2"/>
                <w:sz w:val="24"/>
                <w:szCs w:val="24"/>
                <w:lang w:val="en-US"/>
              </w:rPr>
              <w:t>(%)</w:t>
            </w:r>
          </w:p>
        </w:tc>
        <w:tc>
          <w:tcPr>
            <w:tcW w:w="1460" w:type="dxa"/>
            <w:tcBorders>
              <w:left w:val="nil"/>
              <w:bottom w:val="single" w:sz="4" w:space="0" w:color="auto"/>
              <w:right w:val="nil"/>
            </w:tcBorders>
            <w:shd w:val="clear" w:color="auto" w:fill="FFFFFF"/>
            <w:tcMar>
              <w:left w:w="20" w:type="dxa"/>
              <w:right w:w="20" w:type="dxa"/>
            </w:tcMar>
          </w:tcPr>
          <w:p w14:paraId="3BF18221"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i/>
                <w:iCs/>
                <w:color w:val="000000" w:themeColor="text1"/>
                <w:kern w:val="2"/>
                <w:sz w:val="24"/>
                <w:szCs w:val="24"/>
                <w:lang w:val="en-US"/>
              </w:rPr>
              <w:t xml:space="preserve">n </w:t>
            </w:r>
            <w:r>
              <w:rPr>
                <w:rFonts w:ascii="Times New Roman" w:eastAsia="Meiryo UI" w:hAnsi="Times New Roman"/>
                <w:b/>
                <w:bCs/>
                <w:color w:val="000000" w:themeColor="text1"/>
                <w:kern w:val="2"/>
                <w:sz w:val="24"/>
                <w:szCs w:val="24"/>
                <w:lang w:val="en-US"/>
              </w:rPr>
              <w:t>(%)</w:t>
            </w:r>
          </w:p>
        </w:tc>
        <w:tc>
          <w:tcPr>
            <w:tcW w:w="82" w:type="dxa"/>
            <w:tcBorders>
              <w:left w:val="nil"/>
              <w:bottom w:val="single" w:sz="4" w:space="0" w:color="auto"/>
              <w:right w:val="nil"/>
            </w:tcBorders>
            <w:shd w:val="clear" w:color="auto" w:fill="FFFFFF"/>
            <w:tcMar>
              <w:left w:w="20" w:type="dxa"/>
              <w:right w:w="20" w:type="dxa"/>
            </w:tcMar>
          </w:tcPr>
          <w:p w14:paraId="3BF18222"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color w:val="000000" w:themeColor="text1"/>
                <w:kern w:val="2"/>
                <w:sz w:val="24"/>
                <w:szCs w:val="24"/>
                <w:lang w:val="en-US"/>
              </w:rPr>
              <w:t> </w:t>
            </w:r>
          </w:p>
        </w:tc>
        <w:tc>
          <w:tcPr>
            <w:tcW w:w="1600" w:type="dxa"/>
            <w:tcBorders>
              <w:left w:val="nil"/>
              <w:bottom w:val="single" w:sz="4" w:space="0" w:color="auto"/>
              <w:right w:val="nil"/>
            </w:tcBorders>
            <w:shd w:val="clear" w:color="auto" w:fill="FFFFFF"/>
            <w:tcMar>
              <w:left w:w="20" w:type="dxa"/>
              <w:right w:w="20" w:type="dxa"/>
            </w:tcMar>
          </w:tcPr>
          <w:p w14:paraId="3BF18223"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i/>
                <w:iCs/>
                <w:color w:val="000000" w:themeColor="text1"/>
                <w:kern w:val="2"/>
                <w:sz w:val="24"/>
                <w:szCs w:val="24"/>
                <w:lang w:val="en-US"/>
              </w:rPr>
              <w:t xml:space="preserve">n </w:t>
            </w:r>
            <w:r>
              <w:rPr>
                <w:rFonts w:ascii="Times New Roman" w:eastAsia="Meiryo UI" w:hAnsi="Times New Roman"/>
                <w:b/>
                <w:bCs/>
                <w:color w:val="000000" w:themeColor="text1"/>
                <w:kern w:val="2"/>
                <w:sz w:val="24"/>
                <w:szCs w:val="24"/>
                <w:lang w:val="en-US"/>
              </w:rPr>
              <w:t>(%)</w:t>
            </w:r>
          </w:p>
        </w:tc>
        <w:tc>
          <w:tcPr>
            <w:tcW w:w="1461" w:type="dxa"/>
            <w:tcBorders>
              <w:left w:val="nil"/>
              <w:bottom w:val="single" w:sz="4" w:space="0" w:color="auto"/>
              <w:right w:val="nil"/>
            </w:tcBorders>
            <w:shd w:val="clear" w:color="auto" w:fill="FFFFFF"/>
            <w:tcMar>
              <w:left w:w="20" w:type="dxa"/>
              <w:right w:w="20" w:type="dxa"/>
            </w:tcMar>
          </w:tcPr>
          <w:p w14:paraId="3BF18224"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i/>
                <w:iCs/>
                <w:color w:val="000000" w:themeColor="text1"/>
                <w:kern w:val="2"/>
                <w:sz w:val="24"/>
                <w:szCs w:val="24"/>
                <w:lang w:val="en-US"/>
              </w:rPr>
              <w:t xml:space="preserve">n </w:t>
            </w:r>
            <w:r>
              <w:rPr>
                <w:rFonts w:ascii="Times New Roman" w:eastAsia="Meiryo UI" w:hAnsi="Times New Roman"/>
                <w:b/>
                <w:bCs/>
                <w:color w:val="000000" w:themeColor="text1"/>
                <w:kern w:val="2"/>
                <w:sz w:val="24"/>
                <w:szCs w:val="24"/>
                <w:lang w:val="en-US"/>
              </w:rPr>
              <w:t>(%)</w:t>
            </w:r>
          </w:p>
        </w:tc>
        <w:tc>
          <w:tcPr>
            <w:tcW w:w="82" w:type="dxa"/>
            <w:tcBorders>
              <w:left w:val="nil"/>
              <w:bottom w:val="single" w:sz="4" w:space="0" w:color="auto"/>
              <w:right w:val="nil"/>
            </w:tcBorders>
            <w:shd w:val="clear" w:color="auto" w:fill="FFFFFF"/>
            <w:tcMar>
              <w:left w:w="20" w:type="dxa"/>
              <w:right w:w="20" w:type="dxa"/>
            </w:tcMar>
          </w:tcPr>
          <w:p w14:paraId="3BF18225"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color w:val="000000" w:themeColor="text1"/>
                <w:kern w:val="2"/>
                <w:sz w:val="24"/>
                <w:szCs w:val="24"/>
                <w:lang w:val="en-US"/>
              </w:rPr>
              <w:t> </w:t>
            </w:r>
          </w:p>
        </w:tc>
        <w:tc>
          <w:tcPr>
            <w:tcW w:w="1460" w:type="dxa"/>
            <w:tcBorders>
              <w:left w:val="nil"/>
              <w:bottom w:val="single" w:sz="4" w:space="0" w:color="auto"/>
              <w:right w:val="nil"/>
            </w:tcBorders>
            <w:shd w:val="clear" w:color="auto" w:fill="FFFFFF"/>
            <w:tcMar>
              <w:left w:w="20" w:type="dxa"/>
              <w:right w:w="20" w:type="dxa"/>
            </w:tcMar>
          </w:tcPr>
          <w:p w14:paraId="3BF18226"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i/>
                <w:iCs/>
                <w:color w:val="000000" w:themeColor="text1"/>
                <w:kern w:val="2"/>
                <w:sz w:val="24"/>
                <w:szCs w:val="24"/>
                <w:lang w:val="en-US"/>
              </w:rPr>
              <w:t xml:space="preserve">n </w:t>
            </w:r>
            <w:r>
              <w:rPr>
                <w:rFonts w:ascii="Times New Roman" w:eastAsia="Meiryo UI" w:hAnsi="Times New Roman"/>
                <w:b/>
                <w:bCs/>
                <w:color w:val="000000" w:themeColor="text1"/>
                <w:kern w:val="2"/>
                <w:sz w:val="24"/>
                <w:szCs w:val="24"/>
                <w:lang w:val="en-US"/>
              </w:rPr>
              <w:t>(%)</w:t>
            </w:r>
          </w:p>
        </w:tc>
        <w:tc>
          <w:tcPr>
            <w:tcW w:w="1461" w:type="dxa"/>
            <w:tcBorders>
              <w:left w:val="nil"/>
              <w:bottom w:val="single" w:sz="4" w:space="0" w:color="auto"/>
              <w:right w:val="nil"/>
            </w:tcBorders>
            <w:shd w:val="clear" w:color="auto" w:fill="FFFFFF"/>
            <w:tcMar>
              <w:left w:w="20" w:type="dxa"/>
              <w:right w:w="20" w:type="dxa"/>
            </w:tcMar>
          </w:tcPr>
          <w:p w14:paraId="3BF18227" w14:textId="77777777" w:rsidR="0026461F" w:rsidRDefault="003C3F6E">
            <w:pPr>
              <w:adjustRightInd w:val="0"/>
              <w:spacing w:before="40" w:after="40" w:line="480" w:lineRule="auto"/>
              <w:rPr>
                <w:rFonts w:ascii="Times New Roman" w:eastAsia="Meiryo UI" w:hAnsi="Times New Roman"/>
                <w:b/>
                <w:bCs/>
                <w:color w:val="000000" w:themeColor="text1"/>
                <w:kern w:val="2"/>
                <w:sz w:val="24"/>
                <w:szCs w:val="24"/>
                <w:lang w:val="en-US"/>
              </w:rPr>
            </w:pPr>
            <w:r>
              <w:rPr>
                <w:rFonts w:ascii="Times New Roman" w:eastAsia="Meiryo UI" w:hAnsi="Times New Roman"/>
                <w:b/>
                <w:bCs/>
                <w:i/>
                <w:iCs/>
                <w:color w:val="000000" w:themeColor="text1"/>
                <w:kern w:val="2"/>
                <w:sz w:val="24"/>
                <w:szCs w:val="24"/>
                <w:lang w:val="en-US"/>
              </w:rPr>
              <w:t xml:space="preserve">n </w:t>
            </w:r>
            <w:r>
              <w:rPr>
                <w:rFonts w:ascii="Times New Roman" w:eastAsia="Meiryo UI" w:hAnsi="Times New Roman"/>
                <w:b/>
                <w:bCs/>
                <w:color w:val="000000" w:themeColor="text1"/>
                <w:kern w:val="2"/>
                <w:sz w:val="24"/>
                <w:szCs w:val="24"/>
                <w:lang w:val="en-US"/>
              </w:rPr>
              <w:t>(%)</w:t>
            </w:r>
          </w:p>
        </w:tc>
      </w:tr>
      <w:tr w:rsidR="0026461F" w14:paraId="3BF18232" w14:textId="77777777">
        <w:trPr>
          <w:cantSplit/>
        </w:trPr>
        <w:tc>
          <w:tcPr>
            <w:tcW w:w="3600" w:type="dxa"/>
            <w:tcBorders>
              <w:top w:val="nil"/>
              <w:left w:val="nil"/>
              <w:bottom w:val="nil"/>
              <w:right w:val="nil"/>
            </w:tcBorders>
            <w:shd w:val="clear" w:color="auto" w:fill="FFFFFF"/>
            <w:tcMar>
              <w:left w:w="20" w:type="dxa"/>
              <w:right w:w="20" w:type="dxa"/>
            </w:tcMar>
          </w:tcPr>
          <w:p w14:paraId="3BF18229" w14:textId="77777777" w:rsidR="0026461F" w:rsidRDefault="003C3F6E">
            <w:pPr>
              <w:adjustRightInd w:val="0"/>
              <w:spacing w:before="40" w:after="40" w:line="480" w:lineRule="auto"/>
              <w:rPr>
                <w:rFonts w:ascii="Times New Roman" w:hAnsi="Times New Roman"/>
                <w:b/>
                <w:bCs/>
                <w:lang w:val="en-US"/>
              </w:rPr>
            </w:pPr>
            <w:proofErr w:type="spellStart"/>
            <w:r>
              <w:rPr>
                <w:rFonts w:ascii="Times New Roman" w:hAnsi="Times New Roman"/>
                <w:b/>
                <w:bCs/>
                <w:lang w:val="en-US"/>
              </w:rPr>
              <w:t>TEAEs</w:t>
            </w:r>
            <w:proofErr w:type="spellEnd"/>
          </w:p>
        </w:tc>
        <w:tc>
          <w:tcPr>
            <w:tcW w:w="1460" w:type="dxa"/>
            <w:tcBorders>
              <w:top w:val="nil"/>
              <w:left w:val="nil"/>
              <w:bottom w:val="nil"/>
              <w:right w:val="nil"/>
            </w:tcBorders>
            <w:shd w:val="clear" w:color="auto" w:fill="FFFFFF"/>
            <w:tcMar>
              <w:left w:w="20" w:type="dxa"/>
              <w:right w:w="20" w:type="dxa"/>
            </w:tcMar>
          </w:tcPr>
          <w:p w14:paraId="3BF1822A" w14:textId="77777777" w:rsidR="0026461F" w:rsidRDefault="0026461F">
            <w:pPr>
              <w:adjustRightInd w:val="0"/>
              <w:spacing w:before="40" w:after="40" w:line="480" w:lineRule="auto"/>
              <w:rPr>
                <w:rFonts w:ascii="Times New Roman" w:hAnsi="Times New Roman"/>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2B" w14:textId="77777777" w:rsidR="0026461F" w:rsidRDefault="0026461F">
            <w:pPr>
              <w:adjustRightInd w:val="0"/>
              <w:spacing w:before="40" w:after="40" w:line="480" w:lineRule="auto"/>
              <w:rPr>
                <w:rFonts w:ascii="Times New Roman" w:hAnsi="Times New Roman"/>
                <w:color w:val="000000"/>
                <w:sz w:val="24"/>
                <w:szCs w:val="24"/>
                <w:lang w:val="en-US" w:eastAsia="ja-JP"/>
              </w:rPr>
            </w:pPr>
          </w:p>
        </w:tc>
        <w:tc>
          <w:tcPr>
            <w:tcW w:w="82" w:type="dxa"/>
            <w:tcBorders>
              <w:top w:val="nil"/>
              <w:left w:val="nil"/>
              <w:bottom w:val="nil"/>
              <w:right w:val="nil"/>
            </w:tcBorders>
            <w:shd w:val="clear" w:color="auto" w:fill="FFFFFF"/>
            <w:tcMar>
              <w:left w:w="20" w:type="dxa"/>
              <w:right w:w="20" w:type="dxa"/>
            </w:tcMar>
          </w:tcPr>
          <w:p w14:paraId="3BF1822C"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2D" w14:textId="77777777" w:rsidR="0026461F" w:rsidRDefault="0026461F">
            <w:pPr>
              <w:adjustRightInd w:val="0"/>
              <w:spacing w:before="40" w:after="40" w:line="480" w:lineRule="auto"/>
              <w:rPr>
                <w:rFonts w:ascii="Times New Roman" w:hAnsi="Times New Roman"/>
                <w:sz w:val="24"/>
                <w:szCs w:val="24"/>
                <w:lang w:val="en-US"/>
              </w:rPr>
            </w:pPr>
          </w:p>
        </w:tc>
        <w:tc>
          <w:tcPr>
            <w:tcW w:w="1461" w:type="dxa"/>
            <w:tcBorders>
              <w:top w:val="nil"/>
              <w:left w:val="nil"/>
              <w:bottom w:val="nil"/>
              <w:right w:val="nil"/>
            </w:tcBorders>
            <w:shd w:val="clear" w:color="auto" w:fill="FFFFFF"/>
            <w:tcMar>
              <w:left w:w="20" w:type="dxa"/>
              <w:right w:w="20" w:type="dxa"/>
            </w:tcMar>
          </w:tcPr>
          <w:p w14:paraId="3BF1822E" w14:textId="77777777" w:rsidR="0026461F" w:rsidRDefault="0026461F">
            <w:pPr>
              <w:adjustRightInd w:val="0"/>
              <w:spacing w:before="40" w:after="40" w:line="480" w:lineRule="auto"/>
              <w:rPr>
                <w:rFonts w:ascii="Times New Roman" w:hAnsi="Times New Roman"/>
                <w:sz w:val="24"/>
                <w:szCs w:val="24"/>
                <w:lang w:val="en-US"/>
              </w:rPr>
            </w:pPr>
          </w:p>
        </w:tc>
        <w:tc>
          <w:tcPr>
            <w:tcW w:w="82" w:type="dxa"/>
            <w:tcBorders>
              <w:top w:val="nil"/>
              <w:left w:val="nil"/>
              <w:bottom w:val="nil"/>
              <w:right w:val="nil"/>
            </w:tcBorders>
            <w:shd w:val="clear" w:color="auto" w:fill="FFFFFF"/>
            <w:tcMar>
              <w:left w:w="20" w:type="dxa"/>
              <w:right w:w="20" w:type="dxa"/>
            </w:tcMar>
          </w:tcPr>
          <w:p w14:paraId="3BF1822F"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30" w14:textId="77777777" w:rsidR="0026461F" w:rsidRDefault="0026461F">
            <w:pPr>
              <w:adjustRightInd w:val="0"/>
              <w:spacing w:before="40" w:after="40" w:line="480" w:lineRule="auto"/>
              <w:rPr>
                <w:rFonts w:ascii="Times New Roman" w:hAnsi="Times New Roman"/>
                <w:sz w:val="24"/>
                <w:szCs w:val="24"/>
                <w:lang w:val="en-US"/>
              </w:rPr>
            </w:pPr>
          </w:p>
        </w:tc>
        <w:tc>
          <w:tcPr>
            <w:tcW w:w="1461" w:type="dxa"/>
            <w:tcBorders>
              <w:top w:val="nil"/>
              <w:left w:val="nil"/>
              <w:bottom w:val="nil"/>
              <w:right w:val="nil"/>
            </w:tcBorders>
            <w:shd w:val="clear" w:color="auto" w:fill="FFFFFF"/>
            <w:tcMar>
              <w:left w:w="20" w:type="dxa"/>
              <w:right w:w="20" w:type="dxa"/>
            </w:tcMar>
          </w:tcPr>
          <w:p w14:paraId="3BF18231" w14:textId="77777777" w:rsidR="0026461F" w:rsidRDefault="0026461F">
            <w:pPr>
              <w:adjustRightInd w:val="0"/>
              <w:spacing w:before="40" w:after="40" w:line="480" w:lineRule="auto"/>
              <w:rPr>
                <w:rFonts w:ascii="Times New Roman" w:hAnsi="Times New Roman"/>
                <w:sz w:val="24"/>
                <w:szCs w:val="24"/>
                <w:lang w:val="en-US"/>
              </w:rPr>
            </w:pPr>
          </w:p>
        </w:tc>
      </w:tr>
      <w:tr w:rsidR="0026461F" w14:paraId="3BF1823C" w14:textId="77777777">
        <w:trPr>
          <w:cantSplit/>
        </w:trPr>
        <w:tc>
          <w:tcPr>
            <w:tcW w:w="3600" w:type="dxa"/>
            <w:tcBorders>
              <w:top w:val="nil"/>
              <w:left w:val="nil"/>
              <w:bottom w:val="nil"/>
              <w:right w:val="nil"/>
            </w:tcBorders>
            <w:shd w:val="clear" w:color="auto" w:fill="FFFFFF"/>
            <w:tcMar>
              <w:left w:w="20" w:type="dxa"/>
              <w:right w:w="20" w:type="dxa"/>
            </w:tcMar>
          </w:tcPr>
          <w:p w14:paraId="3BF18233" w14:textId="77777777" w:rsidR="0026461F" w:rsidRDefault="003C3F6E">
            <w:pPr>
              <w:adjustRightInd w:val="0"/>
              <w:spacing w:before="40" w:after="40" w:line="480" w:lineRule="auto"/>
              <w:ind w:left="242"/>
              <w:rPr>
                <w:rFonts w:ascii="Times New Roman" w:hAnsi="Times New Roman"/>
                <w:color w:val="000000"/>
                <w:sz w:val="24"/>
                <w:szCs w:val="24"/>
                <w:lang w:val="en-US"/>
              </w:rPr>
            </w:pPr>
            <w:r>
              <w:rPr>
                <w:rFonts w:ascii="Times New Roman" w:hAnsi="Times New Roman"/>
                <w:lang w:val="en-US"/>
              </w:rPr>
              <w:t>Blood and lymphatic system disorders</w:t>
            </w:r>
          </w:p>
        </w:tc>
        <w:tc>
          <w:tcPr>
            <w:tcW w:w="1460" w:type="dxa"/>
            <w:tcBorders>
              <w:top w:val="nil"/>
              <w:left w:val="nil"/>
              <w:bottom w:val="nil"/>
              <w:right w:val="nil"/>
            </w:tcBorders>
            <w:shd w:val="clear" w:color="auto" w:fill="FFFFFF"/>
            <w:tcMar>
              <w:left w:w="20" w:type="dxa"/>
              <w:right w:w="20" w:type="dxa"/>
            </w:tcMar>
          </w:tcPr>
          <w:p w14:paraId="3BF1823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(33.3)</w:t>
            </w:r>
          </w:p>
        </w:tc>
        <w:tc>
          <w:tcPr>
            <w:tcW w:w="1460" w:type="dxa"/>
            <w:tcBorders>
              <w:top w:val="nil"/>
              <w:left w:val="nil"/>
              <w:bottom w:val="nil"/>
              <w:right w:val="nil"/>
            </w:tcBorders>
            <w:shd w:val="clear" w:color="auto" w:fill="FFFFFF"/>
            <w:tcMar>
              <w:left w:w="20" w:type="dxa"/>
              <w:right w:w="20" w:type="dxa"/>
            </w:tcMar>
          </w:tcPr>
          <w:p w14:paraId="3BF18235"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36"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3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238"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39"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3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23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246" w14:textId="77777777">
        <w:trPr>
          <w:cantSplit/>
        </w:trPr>
        <w:tc>
          <w:tcPr>
            <w:tcW w:w="3600" w:type="dxa"/>
            <w:tcBorders>
              <w:top w:val="nil"/>
              <w:left w:val="nil"/>
              <w:bottom w:val="nil"/>
              <w:right w:val="nil"/>
            </w:tcBorders>
            <w:shd w:val="clear" w:color="auto" w:fill="FFFFFF"/>
            <w:tcMar>
              <w:left w:w="20" w:type="dxa"/>
              <w:right w:w="20" w:type="dxa"/>
            </w:tcMar>
          </w:tcPr>
          <w:p w14:paraId="3BF1823D" w14:textId="77777777" w:rsidR="0026461F" w:rsidRDefault="003C3F6E">
            <w:pPr>
              <w:adjustRightInd w:val="0"/>
              <w:spacing w:before="40" w:after="40" w:line="480" w:lineRule="auto"/>
              <w:ind w:left="242" w:firstLineChars="100" w:firstLine="220"/>
              <w:rPr>
                <w:rFonts w:ascii="Times New Roman" w:hAnsi="Times New Roman"/>
                <w:color w:val="000000"/>
                <w:sz w:val="24"/>
                <w:szCs w:val="24"/>
                <w:lang w:val="en-US"/>
              </w:rPr>
            </w:pPr>
            <w:r>
              <w:rPr>
                <w:rFonts w:ascii="Times New Roman" w:hAnsi="Times New Roman"/>
                <w:lang w:val="en-US"/>
              </w:rPr>
              <w:t>Anemia</w:t>
            </w:r>
          </w:p>
        </w:tc>
        <w:tc>
          <w:tcPr>
            <w:tcW w:w="1460" w:type="dxa"/>
            <w:tcBorders>
              <w:top w:val="nil"/>
              <w:left w:val="nil"/>
              <w:bottom w:val="nil"/>
              <w:right w:val="nil"/>
            </w:tcBorders>
            <w:shd w:val="clear" w:color="auto" w:fill="FFFFFF"/>
            <w:tcMar>
              <w:left w:w="20" w:type="dxa"/>
              <w:right w:w="20" w:type="dxa"/>
            </w:tcMar>
          </w:tcPr>
          <w:p w14:paraId="3BF1823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(33.3)</w:t>
            </w:r>
          </w:p>
        </w:tc>
        <w:tc>
          <w:tcPr>
            <w:tcW w:w="1460" w:type="dxa"/>
            <w:tcBorders>
              <w:top w:val="nil"/>
              <w:left w:val="nil"/>
              <w:bottom w:val="nil"/>
              <w:right w:val="nil"/>
            </w:tcBorders>
            <w:shd w:val="clear" w:color="auto" w:fill="FFFFFF"/>
            <w:tcMar>
              <w:left w:w="20" w:type="dxa"/>
              <w:right w:w="20" w:type="dxa"/>
            </w:tcMar>
          </w:tcPr>
          <w:p w14:paraId="3BF1823F"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40"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4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24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43"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4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24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250" w14:textId="77777777">
        <w:trPr>
          <w:cantSplit/>
        </w:trPr>
        <w:tc>
          <w:tcPr>
            <w:tcW w:w="3600" w:type="dxa"/>
            <w:tcBorders>
              <w:top w:val="nil"/>
              <w:left w:val="nil"/>
              <w:bottom w:val="nil"/>
              <w:right w:val="nil"/>
            </w:tcBorders>
            <w:shd w:val="clear" w:color="auto" w:fill="FFFFFF"/>
            <w:tcMar>
              <w:left w:w="20" w:type="dxa"/>
              <w:right w:w="20" w:type="dxa"/>
            </w:tcMar>
          </w:tcPr>
          <w:p w14:paraId="3BF18247" w14:textId="77777777" w:rsidR="0026461F" w:rsidRDefault="003C3F6E">
            <w:pPr>
              <w:adjustRightInd w:val="0"/>
              <w:spacing w:before="40" w:after="40" w:line="480" w:lineRule="auto"/>
              <w:ind w:left="242"/>
              <w:rPr>
                <w:rFonts w:ascii="Times New Roman" w:hAnsi="Times New Roman"/>
                <w:color w:val="000000"/>
                <w:sz w:val="24"/>
                <w:szCs w:val="24"/>
                <w:lang w:val="en-US"/>
              </w:rPr>
            </w:pPr>
            <w:r>
              <w:rPr>
                <w:rFonts w:ascii="Times New Roman" w:hAnsi="Times New Roman"/>
                <w:lang w:val="en-US"/>
              </w:rPr>
              <w:t>Cardiac disorders</w:t>
            </w:r>
          </w:p>
        </w:tc>
        <w:tc>
          <w:tcPr>
            <w:tcW w:w="1460" w:type="dxa"/>
            <w:tcBorders>
              <w:top w:val="nil"/>
              <w:left w:val="nil"/>
              <w:bottom w:val="nil"/>
              <w:right w:val="nil"/>
            </w:tcBorders>
            <w:shd w:val="clear" w:color="auto" w:fill="FFFFFF"/>
            <w:tcMar>
              <w:left w:w="20" w:type="dxa"/>
              <w:right w:w="20" w:type="dxa"/>
            </w:tcMar>
          </w:tcPr>
          <w:p w14:paraId="3BF1824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(33.3)</w:t>
            </w:r>
          </w:p>
        </w:tc>
        <w:tc>
          <w:tcPr>
            <w:tcW w:w="1460" w:type="dxa"/>
            <w:tcBorders>
              <w:top w:val="nil"/>
              <w:left w:val="nil"/>
              <w:bottom w:val="nil"/>
              <w:right w:val="nil"/>
            </w:tcBorders>
            <w:shd w:val="clear" w:color="auto" w:fill="FFFFFF"/>
            <w:tcMar>
              <w:left w:w="20" w:type="dxa"/>
              <w:right w:w="20" w:type="dxa"/>
            </w:tcMar>
          </w:tcPr>
          <w:p w14:paraId="3BF18249"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4A"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4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24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4D"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4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24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25A" w14:textId="77777777">
        <w:trPr>
          <w:cantSplit/>
        </w:trPr>
        <w:tc>
          <w:tcPr>
            <w:tcW w:w="3600" w:type="dxa"/>
            <w:tcBorders>
              <w:top w:val="nil"/>
              <w:left w:val="nil"/>
              <w:bottom w:val="nil"/>
              <w:right w:val="nil"/>
            </w:tcBorders>
            <w:shd w:val="clear" w:color="auto" w:fill="FFFFFF"/>
            <w:tcMar>
              <w:left w:w="20" w:type="dxa"/>
              <w:right w:w="20" w:type="dxa"/>
            </w:tcMar>
          </w:tcPr>
          <w:p w14:paraId="3BF18251" w14:textId="77777777" w:rsidR="0026461F" w:rsidRDefault="003C3F6E">
            <w:pPr>
              <w:adjustRightInd w:val="0"/>
              <w:spacing w:before="40" w:after="40" w:line="480" w:lineRule="auto"/>
              <w:ind w:left="242" w:firstLineChars="100" w:firstLine="220"/>
              <w:rPr>
                <w:rFonts w:ascii="Times New Roman" w:hAnsi="Times New Roman"/>
                <w:color w:val="000000"/>
                <w:sz w:val="24"/>
                <w:szCs w:val="24"/>
                <w:lang w:val="en-US"/>
              </w:rPr>
            </w:pPr>
            <w:r>
              <w:rPr>
                <w:rFonts w:ascii="Times New Roman" w:hAnsi="Times New Roman"/>
                <w:lang w:val="en-US"/>
              </w:rPr>
              <w:t>Bradycardia</w:t>
            </w:r>
          </w:p>
        </w:tc>
        <w:tc>
          <w:tcPr>
            <w:tcW w:w="1460" w:type="dxa"/>
            <w:tcBorders>
              <w:top w:val="nil"/>
              <w:left w:val="nil"/>
              <w:bottom w:val="nil"/>
              <w:right w:val="nil"/>
            </w:tcBorders>
            <w:shd w:val="clear" w:color="auto" w:fill="FFFFFF"/>
            <w:tcMar>
              <w:left w:w="20" w:type="dxa"/>
              <w:right w:w="20" w:type="dxa"/>
            </w:tcMar>
          </w:tcPr>
          <w:p w14:paraId="3BF1825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(33.3)</w:t>
            </w:r>
          </w:p>
        </w:tc>
        <w:tc>
          <w:tcPr>
            <w:tcW w:w="1460" w:type="dxa"/>
            <w:tcBorders>
              <w:top w:val="nil"/>
              <w:left w:val="nil"/>
              <w:bottom w:val="nil"/>
              <w:right w:val="nil"/>
            </w:tcBorders>
            <w:shd w:val="clear" w:color="auto" w:fill="FFFFFF"/>
            <w:tcMar>
              <w:left w:w="20" w:type="dxa"/>
              <w:right w:w="20" w:type="dxa"/>
            </w:tcMar>
          </w:tcPr>
          <w:p w14:paraId="3BF18253"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54"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5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25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57"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5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25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264" w14:textId="77777777">
        <w:trPr>
          <w:cantSplit/>
        </w:trPr>
        <w:tc>
          <w:tcPr>
            <w:tcW w:w="3600" w:type="dxa"/>
            <w:tcBorders>
              <w:top w:val="nil"/>
              <w:left w:val="nil"/>
              <w:bottom w:val="nil"/>
              <w:right w:val="nil"/>
            </w:tcBorders>
            <w:shd w:val="clear" w:color="auto" w:fill="FFFFFF"/>
            <w:tcMar>
              <w:left w:w="20" w:type="dxa"/>
              <w:right w:w="20" w:type="dxa"/>
            </w:tcMar>
          </w:tcPr>
          <w:p w14:paraId="3BF1825B" w14:textId="77777777" w:rsidR="0026461F" w:rsidRDefault="003C3F6E">
            <w:pPr>
              <w:adjustRightInd w:val="0"/>
              <w:spacing w:before="40" w:after="40" w:line="480" w:lineRule="auto"/>
              <w:ind w:left="242"/>
              <w:rPr>
                <w:rFonts w:ascii="Times New Roman" w:hAnsi="Times New Roman"/>
                <w:color w:val="000000"/>
                <w:sz w:val="24"/>
                <w:szCs w:val="24"/>
                <w:lang w:val="en-US"/>
              </w:rPr>
            </w:pPr>
            <w:r>
              <w:rPr>
                <w:rFonts w:ascii="Times New Roman" w:hAnsi="Times New Roman"/>
                <w:lang w:val="en-US"/>
              </w:rPr>
              <w:t>Ear and labyrinth disorders</w:t>
            </w:r>
          </w:p>
        </w:tc>
        <w:tc>
          <w:tcPr>
            <w:tcW w:w="1460" w:type="dxa"/>
            <w:tcBorders>
              <w:top w:val="nil"/>
              <w:left w:val="nil"/>
              <w:bottom w:val="nil"/>
              <w:right w:val="nil"/>
            </w:tcBorders>
            <w:shd w:val="clear" w:color="auto" w:fill="FFFFFF"/>
            <w:tcMar>
              <w:left w:w="20" w:type="dxa"/>
              <w:right w:w="20" w:type="dxa"/>
            </w:tcMar>
          </w:tcPr>
          <w:p w14:paraId="3BF1825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(33.3)</w:t>
            </w:r>
          </w:p>
        </w:tc>
        <w:tc>
          <w:tcPr>
            <w:tcW w:w="1460" w:type="dxa"/>
            <w:tcBorders>
              <w:top w:val="nil"/>
              <w:left w:val="nil"/>
              <w:bottom w:val="nil"/>
              <w:right w:val="nil"/>
            </w:tcBorders>
            <w:shd w:val="clear" w:color="auto" w:fill="FFFFFF"/>
            <w:tcMar>
              <w:left w:w="20" w:type="dxa"/>
              <w:right w:w="20" w:type="dxa"/>
            </w:tcMar>
          </w:tcPr>
          <w:p w14:paraId="3BF1825D"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5E"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5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26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61"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6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26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26E" w14:textId="77777777">
        <w:trPr>
          <w:cantSplit/>
        </w:trPr>
        <w:tc>
          <w:tcPr>
            <w:tcW w:w="3600" w:type="dxa"/>
            <w:tcBorders>
              <w:top w:val="nil"/>
              <w:left w:val="nil"/>
              <w:bottom w:val="nil"/>
              <w:right w:val="nil"/>
            </w:tcBorders>
            <w:shd w:val="clear" w:color="auto" w:fill="FFFFFF"/>
            <w:tcMar>
              <w:left w:w="20" w:type="dxa"/>
              <w:right w:w="20" w:type="dxa"/>
            </w:tcMar>
          </w:tcPr>
          <w:p w14:paraId="3BF18265" w14:textId="77777777" w:rsidR="0026461F" w:rsidRDefault="003C3F6E">
            <w:pPr>
              <w:adjustRightInd w:val="0"/>
              <w:spacing w:before="40" w:after="40" w:line="480" w:lineRule="auto"/>
              <w:ind w:left="242" w:firstLineChars="100" w:firstLine="220"/>
              <w:rPr>
                <w:rFonts w:ascii="Times New Roman" w:hAnsi="Times New Roman"/>
                <w:lang w:val="en-US" w:eastAsia="ja-JP"/>
              </w:rPr>
            </w:pPr>
            <w:r>
              <w:rPr>
                <w:rFonts w:ascii="Times New Roman" w:hAnsi="Times New Roman"/>
                <w:lang w:val="en-US" w:eastAsia="ja-JP"/>
              </w:rPr>
              <w:lastRenderedPageBreak/>
              <w:t>Tinnitus</w:t>
            </w:r>
          </w:p>
        </w:tc>
        <w:tc>
          <w:tcPr>
            <w:tcW w:w="1460" w:type="dxa"/>
            <w:tcBorders>
              <w:top w:val="nil"/>
              <w:left w:val="nil"/>
              <w:bottom w:val="nil"/>
              <w:right w:val="nil"/>
            </w:tcBorders>
            <w:shd w:val="clear" w:color="auto" w:fill="FFFFFF"/>
            <w:tcMar>
              <w:left w:w="20" w:type="dxa"/>
              <w:right w:w="20" w:type="dxa"/>
            </w:tcMar>
          </w:tcPr>
          <w:p w14:paraId="3BF18266" w14:textId="77777777" w:rsidR="0026461F" w:rsidRDefault="003C3F6E">
            <w:pPr>
              <w:adjustRightInd w:val="0"/>
              <w:spacing w:before="40" w:after="40" w:line="480" w:lineRule="auto"/>
              <w:rPr>
                <w:rFonts w:ascii="Times New Roman" w:hAnsi="Times New Roman"/>
                <w:sz w:val="24"/>
                <w:szCs w:val="24"/>
                <w:lang w:val="en-US"/>
              </w:rPr>
            </w:pPr>
            <w:r>
              <w:rPr>
                <w:rFonts w:ascii="Times New Roman" w:hAnsi="Times New Roman"/>
                <w:sz w:val="24"/>
                <w:szCs w:val="24"/>
                <w:lang w:val="en-US"/>
              </w:rPr>
              <w:t>1 (33.3)</w:t>
            </w:r>
          </w:p>
        </w:tc>
        <w:tc>
          <w:tcPr>
            <w:tcW w:w="1460" w:type="dxa"/>
            <w:tcBorders>
              <w:top w:val="nil"/>
              <w:left w:val="nil"/>
              <w:bottom w:val="nil"/>
              <w:right w:val="nil"/>
            </w:tcBorders>
            <w:shd w:val="clear" w:color="auto" w:fill="FFFFFF"/>
            <w:tcMar>
              <w:left w:w="20" w:type="dxa"/>
              <w:right w:w="20" w:type="dxa"/>
            </w:tcMar>
          </w:tcPr>
          <w:p w14:paraId="3BF18267"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68"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6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26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6B"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6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26D"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278" w14:textId="77777777">
        <w:trPr>
          <w:cantSplit/>
        </w:trPr>
        <w:tc>
          <w:tcPr>
            <w:tcW w:w="3600" w:type="dxa"/>
            <w:tcBorders>
              <w:top w:val="nil"/>
              <w:left w:val="nil"/>
              <w:bottom w:val="nil"/>
              <w:right w:val="nil"/>
            </w:tcBorders>
            <w:shd w:val="clear" w:color="auto" w:fill="FFFFFF"/>
            <w:tcMar>
              <w:left w:w="20" w:type="dxa"/>
              <w:right w:w="20" w:type="dxa"/>
            </w:tcMar>
          </w:tcPr>
          <w:p w14:paraId="3BF1826F" w14:textId="77777777" w:rsidR="0026461F" w:rsidRDefault="003C3F6E">
            <w:pPr>
              <w:adjustRightInd w:val="0"/>
              <w:spacing w:before="40" w:after="40" w:line="480" w:lineRule="auto"/>
              <w:ind w:left="242"/>
              <w:rPr>
                <w:rFonts w:ascii="Times New Roman" w:hAnsi="Times New Roman"/>
                <w:color w:val="000000"/>
                <w:sz w:val="24"/>
                <w:szCs w:val="24"/>
                <w:lang w:val="en-US"/>
              </w:rPr>
            </w:pPr>
            <w:r>
              <w:rPr>
                <w:rFonts w:ascii="Times New Roman" w:hAnsi="Times New Roman"/>
                <w:lang w:val="en-US"/>
              </w:rPr>
              <w:t>Eye disorders</w:t>
            </w:r>
          </w:p>
        </w:tc>
        <w:tc>
          <w:tcPr>
            <w:tcW w:w="1460" w:type="dxa"/>
            <w:tcBorders>
              <w:top w:val="nil"/>
              <w:left w:val="nil"/>
              <w:bottom w:val="nil"/>
              <w:right w:val="nil"/>
            </w:tcBorders>
            <w:shd w:val="clear" w:color="auto" w:fill="FFFFFF"/>
            <w:tcMar>
              <w:left w:w="20" w:type="dxa"/>
              <w:right w:w="20" w:type="dxa"/>
            </w:tcMar>
          </w:tcPr>
          <w:p w14:paraId="3BF1827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(33.3)</w:t>
            </w:r>
          </w:p>
        </w:tc>
        <w:tc>
          <w:tcPr>
            <w:tcW w:w="1460" w:type="dxa"/>
            <w:tcBorders>
              <w:top w:val="nil"/>
              <w:left w:val="nil"/>
              <w:bottom w:val="nil"/>
              <w:right w:val="nil"/>
            </w:tcBorders>
            <w:shd w:val="clear" w:color="auto" w:fill="FFFFFF"/>
            <w:tcMar>
              <w:left w:w="20" w:type="dxa"/>
              <w:right w:w="20" w:type="dxa"/>
            </w:tcMar>
          </w:tcPr>
          <w:p w14:paraId="3BF18271"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72"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7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27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75"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7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(22.2)</w:t>
            </w:r>
          </w:p>
        </w:tc>
        <w:tc>
          <w:tcPr>
            <w:tcW w:w="1461" w:type="dxa"/>
            <w:tcBorders>
              <w:top w:val="nil"/>
              <w:left w:val="nil"/>
              <w:bottom w:val="nil"/>
              <w:right w:val="nil"/>
            </w:tcBorders>
            <w:shd w:val="clear" w:color="auto" w:fill="FFFFFF"/>
            <w:tcMar>
              <w:left w:w="20" w:type="dxa"/>
              <w:right w:w="20" w:type="dxa"/>
            </w:tcMar>
          </w:tcPr>
          <w:p w14:paraId="3BF1827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282" w14:textId="77777777">
        <w:trPr>
          <w:cantSplit/>
        </w:trPr>
        <w:tc>
          <w:tcPr>
            <w:tcW w:w="3600" w:type="dxa"/>
            <w:tcBorders>
              <w:top w:val="nil"/>
              <w:left w:val="nil"/>
              <w:bottom w:val="nil"/>
              <w:right w:val="nil"/>
            </w:tcBorders>
            <w:shd w:val="clear" w:color="auto" w:fill="FFFFFF"/>
            <w:tcMar>
              <w:left w:w="20" w:type="dxa"/>
              <w:right w:w="20" w:type="dxa"/>
            </w:tcMar>
          </w:tcPr>
          <w:p w14:paraId="3BF18279" w14:textId="77777777" w:rsidR="0026461F" w:rsidRDefault="003C3F6E">
            <w:pPr>
              <w:adjustRightInd w:val="0"/>
              <w:spacing w:before="40" w:after="40" w:line="480" w:lineRule="auto"/>
              <w:ind w:left="242" w:firstLineChars="100" w:firstLine="220"/>
              <w:rPr>
                <w:rFonts w:ascii="Times New Roman" w:hAnsi="Times New Roman"/>
                <w:lang w:val="en-US"/>
              </w:rPr>
            </w:pPr>
            <w:r>
              <w:rPr>
                <w:rFonts w:ascii="Times New Roman" w:hAnsi="Times New Roman"/>
                <w:lang w:val="en-US"/>
              </w:rPr>
              <w:t>Blepharitis</w:t>
            </w:r>
          </w:p>
        </w:tc>
        <w:tc>
          <w:tcPr>
            <w:tcW w:w="1460" w:type="dxa"/>
            <w:tcBorders>
              <w:top w:val="nil"/>
              <w:left w:val="nil"/>
              <w:bottom w:val="nil"/>
              <w:right w:val="nil"/>
            </w:tcBorders>
            <w:shd w:val="clear" w:color="auto" w:fill="FFFFFF"/>
            <w:tcMar>
              <w:left w:w="20" w:type="dxa"/>
              <w:right w:w="20" w:type="dxa"/>
            </w:tcMar>
          </w:tcPr>
          <w:p w14:paraId="3BF1827A" w14:textId="77777777" w:rsidR="0026461F" w:rsidRDefault="003C3F6E">
            <w:pPr>
              <w:adjustRightInd w:val="0"/>
              <w:spacing w:before="40" w:after="40" w:line="480" w:lineRule="auto"/>
              <w:rPr>
                <w:rFonts w:ascii="Times New Roman" w:hAnsi="Times New Roman"/>
                <w:sz w:val="24"/>
                <w:szCs w:val="24"/>
                <w:lang w:val="en-US" w:eastAsia="ja-JP"/>
              </w:rPr>
            </w:pPr>
            <w:r>
              <w:rPr>
                <w:rFonts w:ascii="Times New Roman" w:hAnsi="Times New Roman"/>
                <w:sz w:val="24"/>
                <w:szCs w:val="24"/>
                <w:lang w:val="en-US" w:eastAsia="ja-JP"/>
              </w:rPr>
              <w:t>0</w:t>
            </w:r>
          </w:p>
        </w:tc>
        <w:tc>
          <w:tcPr>
            <w:tcW w:w="1460" w:type="dxa"/>
            <w:tcBorders>
              <w:top w:val="nil"/>
              <w:left w:val="nil"/>
              <w:bottom w:val="nil"/>
              <w:right w:val="nil"/>
            </w:tcBorders>
            <w:shd w:val="clear" w:color="auto" w:fill="FFFFFF"/>
            <w:tcMar>
              <w:left w:w="20" w:type="dxa"/>
              <w:right w:w="20" w:type="dxa"/>
            </w:tcMar>
          </w:tcPr>
          <w:p w14:paraId="3BF1827B"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7C"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7D"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27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7F"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8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28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28C" w14:textId="77777777">
        <w:trPr>
          <w:cantSplit/>
        </w:trPr>
        <w:tc>
          <w:tcPr>
            <w:tcW w:w="3600" w:type="dxa"/>
            <w:tcBorders>
              <w:top w:val="nil"/>
              <w:left w:val="nil"/>
              <w:bottom w:val="nil"/>
              <w:right w:val="nil"/>
            </w:tcBorders>
            <w:shd w:val="clear" w:color="auto" w:fill="FFFFFF"/>
            <w:tcMar>
              <w:left w:w="20" w:type="dxa"/>
              <w:right w:w="20" w:type="dxa"/>
            </w:tcMar>
          </w:tcPr>
          <w:p w14:paraId="3BF18283"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Dry eye</w:t>
            </w:r>
          </w:p>
        </w:tc>
        <w:tc>
          <w:tcPr>
            <w:tcW w:w="1460" w:type="dxa"/>
            <w:tcBorders>
              <w:top w:val="nil"/>
              <w:left w:val="nil"/>
              <w:bottom w:val="nil"/>
              <w:right w:val="nil"/>
            </w:tcBorders>
            <w:shd w:val="clear" w:color="auto" w:fill="FFFFFF"/>
            <w:tcMar>
              <w:left w:w="20" w:type="dxa"/>
              <w:right w:w="20" w:type="dxa"/>
            </w:tcMar>
          </w:tcPr>
          <w:p w14:paraId="3BF1828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(33.3)</w:t>
            </w:r>
          </w:p>
        </w:tc>
        <w:tc>
          <w:tcPr>
            <w:tcW w:w="1460" w:type="dxa"/>
            <w:tcBorders>
              <w:top w:val="nil"/>
              <w:left w:val="nil"/>
              <w:bottom w:val="nil"/>
              <w:right w:val="nil"/>
            </w:tcBorders>
            <w:shd w:val="clear" w:color="auto" w:fill="FFFFFF"/>
            <w:tcMar>
              <w:left w:w="20" w:type="dxa"/>
              <w:right w:w="20" w:type="dxa"/>
            </w:tcMar>
          </w:tcPr>
          <w:p w14:paraId="3BF18285"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86"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8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28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89"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8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28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296" w14:textId="77777777">
        <w:trPr>
          <w:cantSplit/>
        </w:trPr>
        <w:tc>
          <w:tcPr>
            <w:tcW w:w="3600" w:type="dxa"/>
            <w:tcBorders>
              <w:top w:val="nil"/>
              <w:left w:val="nil"/>
              <w:bottom w:val="nil"/>
              <w:right w:val="nil"/>
            </w:tcBorders>
            <w:shd w:val="clear" w:color="auto" w:fill="FFFFFF"/>
            <w:tcMar>
              <w:left w:w="20" w:type="dxa"/>
              <w:right w:w="20" w:type="dxa"/>
            </w:tcMar>
          </w:tcPr>
          <w:p w14:paraId="3BF1828D" w14:textId="77777777" w:rsidR="0026461F" w:rsidRDefault="003C3F6E">
            <w:pPr>
              <w:adjustRightInd w:val="0"/>
              <w:spacing w:before="40" w:after="40" w:line="480" w:lineRule="auto"/>
              <w:ind w:left="242"/>
              <w:rPr>
                <w:rFonts w:ascii="Times New Roman" w:hAnsi="Times New Roman"/>
                <w:sz w:val="24"/>
                <w:szCs w:val="24"/>
                <w:lang w:val="en-US"/>
              </w:rPr>
            </w:pPr>
            <w:r>
              <w:rPr>
                <w:rFonts w:ascii="Times New Roman" w:hAnsi="Times New Roman"/>
                <w:sz w:val="24"/>
                <w:szCs w:val="24"/>
                <w:lang w:val="en-US"/>
              </w:rPr>
              <w:t>Gastrointestinal disorders</w:t>
            </w:r>
          </w:p>
        </w:tc>
        <w:tc>
          <w:tcPr>
            <w:tcW w:w="1460" w:type="dxa"/>
            <w:tcBorders>
              <w:top w:val="nil"/>
              <w:left w:val="nil"/>
              <w:bottom w:val="nil"/>
              <w:right w:val="nil"/>
            </w:tcBorders>
            <w:shd w:val="clear" w:color="auto" w:fill="FFFFFF"/>
            <w:tcMar>
              <w:left w:w="20" w:type="dxa"/>
              <w:right w:w="20" w:type="dxa"/>
            </w:tcMar>
          </w:tcPr>
          <w:p w14:paraId="3BF1828E" w14:textId="77777777" w:rsidR="0026461F" w:rsidRDefault="003C3F6E">
            <w:pPr>
              <w:adjustRightInd w:val="0"/>
              <w:spacing w:before="40" w:after="40" w:line="480" w:lineRule="auto"/>
              <w:rPr>
                <w:rFonts w:ascii="Times New Roman" w:hAnsi="Times New Roman"/>
                <w:sz w:val="24"/>
                <w:szCs w:val="24"/>
                <w:lang w:val="en-US" w:eastAsia="ja-JP"/>
              </w:rPr>
            </w:pPr>
            <w:r>
              <w:rPr>
                <w:rFonts w:ascii="Times New Roman" w:hAnsi="Times New Roman"/>
                <w:sz w:val="24"/>
                <w:szCs w:val="24"/>
                <w:lang w:val="en-US" w:eastAsia="ja-JP"/>
              </w:rPr>
              <w:t>2 (66.7)</w:t>
            </w:r>
          </w:p>
        </w:tc>
        <w:tc>
          <w:tcPr>
            <w:tcW w:w="1460" w:type="dxa"/>
            <w:tcBorders>
              <w:top w:val="nil"/>
              <w:left w:val="nil"/>
              <w:bottom w:val="nil"/>
              <w:right w:val="nil"/>
            </w:tcBorders>
            <w:shd w:val="clear" w:color="auto" w:fill="FFFFFF"/>
            <w:tcMar>
              <w:left w:w="20" w:type="dxa"/>
              <w:right w:w="20" w:type="dxa"/>
            </w:tcMar>
          </w:tcPr>
          <w:p w14:paraId="3BF1828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eastAsia="ja-JP"/>
              </w:rPr>
              <w:t>2 (66.7)</w:t>
            </w:r>
          </w:p>
        </w:tc>
        <w:tc>
          <w:tcPr>
            <w:tcW w:w="82" w:type="dxa"/>
            <w:tcBorders>
              <w:top w:val="nil"/>
              <w:left w:val="nil"/>
              <w:bottom w:val="nil"/>
              <w:right w:val="nil"/>
            </w:tcBorders>
            <w:shd w:val="clear" w:color="auto" w:fill="FFFFFF"/>
            <w:tcMar>
              <w:left w:w="20" w:type="dxa"/>
              <w:right w:w="20" w:type="dxa"/>
            </w:tcMar>
          </w:tcPr>
          <w:p w14:paraId="3BF18290"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9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4 (66.7)</w:t>
            </w:r>
          </w:p>
        </w:tc>
        <w:tc>
          <w:tcPr>
            <w:tcW w:w="1461" w:type="dxa"/>
            <w:tcBorders>
              <w:top w:val="nil"/>
              <w:left w:val="nil"/>
              <w:bottom w:val="nil"/>
              <w:right w:val="nil"/>
            </w:tcBorders>
            <w:shd w:val="clear" w:color="auto" w:fill="FFFFFF"/>
            <w:tcMar>
              <w:left w:w="20" w:type="dxa"/>
              <w:right w:w="20" w:type="dxa"/>
            </w:tcMar>
          </w:tcPr>
          <w:p w14:paraId="3BF1829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(33.3)</w:t>
            </w:r>
          </w:p>
        </w:tc>
        <w:tc>
          <w:tcPr>
            <w:tcW w:w="82" w:type="dxa"/>
            <w:tcBorders>
              <w:top w:val="nil"/>
              <w:left w:val="nil"/>
              <w:bottom w:val="nil"/>
              <w:right w:val="nil"/>
            </w:tcBorders>
            <w:shd w:val="clear" w:color="auto" w:fill="FFFFFF"/>
            <w:tcMar>
              <w:left w:w="20" w:type="dxa"/>
              <w:right w:w="20" w:type="dxa"/>
            </w:tcMar>
          </w:tcPr>
          <w:p w14:paraId="3BF18293"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9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6 (66.7)</w:t>
            </w:r>
          </w:p>
        </w:tc>
        <w:tc>
          <w:tcPr>
            <w:tcW w:w="1461" w:type="dxa"/>
            <w:tcBorders>
              <w:top w:val="nil"/>
              <w:left w:val="nil"/>
              <w:bottom w:val="nil"/>
              <w:right w:val="nil"/>
            </w:tcBorders>
            <w:shd w:val="clear" w:color="auto" w:fill="FFFFFF"/>
            <w:tcMar>
              <w:left w:w="20" w:type="dxa"/>
              <w:right w:w="20" w:type="dxa"/>
            </w:tcMar>
          </w:tcPr>
          <w:p w14:paraId="3BF1829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4 (44.4)</w:t>
            </w:r>
          </w:p>
        </w:tc>
      </w:tr>
      <w:tr w:rsidR="0026461F" w14:paraId="3BF182A0" w14:textId="77777777">
        <w:trPr>
          <w:cantSplit/>
        </w:trPr>
        <w:tc>
          <w:tcPr>
            <w:tcW w:w="3600" w:type="dxa"/>
            <w:tcBorders>
              <w:top w:val="nil"/>
              <w:left w:val="nil"/>
              <w:bottom w:val="nil"/>
              <w:right w:val="nil"/>
            </w:tcBorders>
            <w:shd w:val="clear" w:color="auto" w:fill="FFFFFF"/>
            <w:tcMar>
              <w:left w:w="20" w:type="dxa"/>
              <w:right w:w="20" w:type="dxa"/>
            </w:tcMar>
          </w:tcPr>
          <w:p w14:paraId="3BF18297"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Constipation</w:t>
            </w:r>
          </w:p>
        </w:tc>
        <w:tc>
          <w:tcPr>
            <w:tcW w:w="1460" w:type="dxa"/>
            <w:tcBorders>
              <w:top w:val="nil"/>
              <w:left w:val="nil"/>
              <w:bottom w:val="nil"/>
              <w:right w:val="nil"/>
            </w:tcBorders>
            <w:shd w:val="clear" w:color="auto" w:fill="FFFFFF"/>
            <w:tcMar>
              <w:left w:w="20" w:type="dxa"/>
              <w:right w:w="20" w:type="dxa"/>
            </w:tcMar>
          </w:tcPr>
          <w:p w14:paraId="3BF1829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eastAsia="ja-JP"/>
              </w:rPr>
              <w:t>2 (66.7)</w:t>
            </w:r>
          </w:p>
        </w:tc>
        <w:tc>
          <w:tcPr>
            <w:tcW w:w="1460" w:type="dxa"/>
            <w:tcBorders>
              <w:top w:val="nil"/>
              <w:left w:val="nil"/>
              <w:bottom w:val="nil"/>
              <w:right w:val="nil"/>
            </w:tcBorders>
            <w:shd w:val="clear" w:color="auto" w:fill="FFFFFF"/>
            <w:tcMar>
              <w:left w:w="20" w:type="dxa"/>
              <w:right w:w="20" w:type="dxa"/>
            </w:tcMar>
          </w:tcPr>
          <w:p w14:paraId="3BF18299"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9A"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9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(33.3)</w:t>
            </w:r>
          </w:p>
        </w:tc>
        <w:tc>
          <w:tcPr>
            <w:tcW w:w="1461" w:type="dxa"/>
            <w:tcBorders>
              <w:top w:val="nil"/>
              <w:left w:val="nil"/>
              <w:bottom w:val="nil"/>
              <w:right w:val="nil"/>
            </w:tcBorders>
            <w:shd w:val="clear" w:color="auto" w:fill="FFFFFF"/>
            <w:tcMar>
              <w:left w:w="20" w:type="dxa"/>
              <w:right w:w="20" w:type="dxa"/>
            </w:tcMar>
          </w:tcPr>
          <w:p w14:paraId="3BF1829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9D"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9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4 (44.4)</w:t>
            </w:r>
          </w:p>
        </w:tc>
        <w:tc>
          <w:tcPr>
            <w:tcW w:w="1461" w:type="dxa"/>
            <w:tcBorders>
              <w:top w:val="nil"/>
              <w:left w:val="nil"/>
              <w:bottom w:val="nil"/>
              <w:right w:val="nil"/>
            </w:tcBorders>
            <w:shd w:val="clear" w:color="auto" w:fill="FFFFFF"/>
            <w:tcMar>
              <w:left w:w="20" w:type="dxa"/>
              <w:right w:w="20" w:type="dxa"/>
            </w:tcMar>
          </w:tcPr>
          <w:p w14:paraId="3BF1829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2AA" w14:textId="77777777">
        <w:trPr>
          <w:cantSplit/>
        </w:trPr>
        <w:tc>
          <w:tcPr>
            <w:tcW w:w="3600" w:type="dxa"/>
            <w:tcBorders>
              <w:top w:val="nil"/>
              <w:left w:val="nil"/>
              <w:bottom w:val="nil"/>
              <w:right w:val="nil"/>
            </w:tcBorders>
            <w:shd w:val="clear" w:color="auto" w:fill="FFFFFF"/>
            <w:tcMar>
              <w:left w:w="20" w:type="dxa"/>
              <w:right w:w="20" w:type="dxa"/>
            </w:tcMar>
          </w:tcPr>
          <w:p w14:paraId="3BF182A1"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Diarrhea</w:t>
            </w:r>
          </w:p>
        </w:tc>
        <w:tc>
          <w:tcPr>
            <w:tcW w:w="1460" w:type="dxa"/>
            <w:tcBorders>
              <w:top w:val="nil"/>
              <w:left w:val="nil"/>
              <w:bottom w:val="nil"/>
              <w:right w:val="nil"/>
            </w:tcBorders>
            <w:shd w:val="clear" w:color="auto" w:fill="FFFFFF"/>
            <w:tcMar>
              <w:left w:w="20" w:type="dxa"/>
              <w:right w:w="20" w:type="dxa"/>
            </w:tcMar>
          </w:tcPr>
          <w:p w14:paraId="3BF182A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eastAsia="ja-JP"/>
              </w:rPr>
              <w:t>2 (66.7)</w:t>
            </w:r>
          </w:p>
        </w:tc>
        <w:tc>
          <w:tcPr>
            <w:tcW w:w="1460" w:type="dxa"/>
            <w:tcBorders>
              <w:top w:val="nil"/>
              <w:left w:val="nil"/>
              <w:bottom w:val="nil"/>
              <w:right w:val="nil"/>
            </w:tcBorders>
            <w:shd w:val="clear" w:color="auto" w:fill="FFFFFF"/>
            <w:tcMar>
              <w:left w:w="20" w:type="dxa"/>
              <w:right w:w="20" w:type="dxa"/>
            </w:tcMar>
          </w:tcPr>
          <w:p w14:paraId="3BF182A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(33.3)</w:t>
            </w:r>
          </w:p>
        </w:tc>
        <w:tc>
          <w:tcPr>
            <w:tcW w:w="82" w:type="dxa"/>
            <w:tcBorders>
              <w:top w:val="nil"/>
              <w:left w:val="nil"/>
              <w:bottom w:val="nil"/>
              <w:right w:val="nil"/>
            </w:tcBorders>
            <w:shd w:val="clear" w:color="auto" w:fill="FFFFFF"/>
            <w:tcMar>
              <w:left w:w="20" w:type="dxa"/>
              <w:right w:w="20" w:type="dxa"/>
            </w:tcMar>
          </w:tcPr>
          <w:p w14:paraId="3BF182A4"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A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(33.3)</w:t>
            </w:r>
          </w:p>
        </w:tc>
        <w:tc>
          <w:tcPr>
            <w:tcW w:w="1461" w:type="dxa"/>
            <w:tcBorders>
              <w:top w:val="nil"/>
              <w:left w:val="nil"/>
              <w:bottom w:val="nil"/>
              <w:right w:val="nil"/>
            </w:tcBorders>
            <w:shd w:val="clear" w:color="auto" w:fill="FFFFFF"/>
            <w:tcMar>
              <w:left w:w="20" w:type="dxa"/>
              <w:right w:w="20" w:type="dxa"/>
            </w:tcMar>
          </w:tcPr>
          <w:p w14:paraId="3BF182A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(33.3)</w:t>
            </w:r>
          </w:p>
        </w:tc>
        <w:tc>
          <w:tcPr>
            <w:tcW w:w="82" w:type="dxa"/>
            <w:tcBorders>
              <w:top w:val="nil"/>
              <w:left w:val="nil"/>
              <w:bottom w:val="nil"/>
              <w:right w:val="nil"/>
            </w:tcBorders>
            <w:shd w:val="clear" w:color="auto" w:fill="FFFFFF"/>
            <w:tcMar>
              <w:left w:w="20" w:type="dxa"/>
              <w:right w:w="20" w:type="dxa"/>
            </w:tcMar>
          </w:tcPr>
          <w:p w14:paraId="3BF182A7"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A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4 (44.4)</w:t>
            </w:r>
          </w:p>
        </w:tc>
        <w:tc>
          <w:tcPr>
            <w:tcW w:w="1461" w:type="dxa"/>
            <w:tcBorders>
              <w:top w:val="nil"/>
              <w:left w:val="nil"/>
              <w:bottom w:val="nil"/>
              <w:right w:val="nil"/>
            </w:tcBorders>
            <w:shd w:val="clear" w:color="auto" w:fill="FFFFFF"/>
            <w:tcMar>
              <w:left w:w="20" w:type="dxa"/>
              <w:right w:w="20" w:type="dxa"/>
            </w:tcMar>
          </w:tcPr>
          <w:p w14:paraId="3BF182A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3 (33.3)</w:t>
            </w:r>
          </w:p>
        </w:tc>
      </w:tr>
      <w:tr w:rsidR="0026461F" w14:paraId="3BF182B4" w14:textId="77777777">
        <w:trPr>
          <w:cantSplit/>
        </w:trPr>
        <w:tc>
          <w:tcPr>
            <w:tcW w:w="3600" w:type="dxa"/>
            <w:tcBorders>
              <w:top w:val="nil"/>
              <w:left w:val="nil"/>
              <w:bottom w:val="nil"/>
              <w:right w:val="nil"/>
            </w:tcBorders>
            <w:shd w:val="clear" w:color="auto" w:fill="FFFFFF"/>
            <w:tcMar>
              <w:left w:w="20" w:type="dxa"/>
              <w:right w:w="20" w:type="dxa"/>
            </w:tcMar>
          </w:tcPr>
          <w:p w14:paraId="3BF182AB" w14:textId="77777777" w:rsidR="0026461F" w:rsidRDefault="003C3F6E">
            <w:pPr>
              <w:adjustRightInd w:val="0"/>
              <w:spacing w:before="40" w:after="40" w:line="480" w:lineRule="auto"/>
              <w:ind w:left="242" w:firstLineChars="100" w:firstLine="240"/>
              <w:rPr>
                <w:rFonts w:ascii="Times New Roman" w:hAnsi="Times New Roman"/>
                <w:sz w:val="24"/>
                <w:szCs w:val="24"/>
                <w:lang w:val="en-US"/>
              </w:rPr>
            </w:pPr>
            <w:r>
              <w:rPr>
                <w:rFonts w:ascii="Times New Roman" w:hAnsi="Times New Roman"/>
                <w:sz w:val="24"/>
                <w:szCs w:val="24"/>
                <w:lang w:val="en-US"/>
              </w:rPr>
              <w:t>Nausea</w:t>
            </w:r>
          </w:p>
        </w:tc>
        <w:tc>
          <w:tcPr>
            <w:tcW w:w="1460" w:type="dxa"/>
            <w:tcBorders>
              <w:top w:val="nil"/>
              <w:left w:val="nil"/>
              <w:bottom w:val="nil"/>
              <w:right w:val="nil"/>
            </w:tcBorders>
            <w:shd w:val="clear" w:color="auto" w:fill="FFFFFF"/>
            <w:tcMar>
              <w:left w:w="20" w:type="dxa"/>
              <w:right w:w="20" w:type="dxa"/>
            </w:tcMar>
          </w:tcPr>
          <w:p w14:paraId="3BF182AC" w14:textId="77777777" w:rsidR="0026461F" w:rsidRDefault="003C3F6E">
            <w:pPr>
              <w:adjustRightInd w:val="0"/>
              <w:spacing w:before="40" w:after="40" w:line="480" w:lineRule="auto"/>
              <w:rPr>
                <w:rFonts w:ascii="Times New Roman" w:hAnsi="Times New Roman"/>
                <w:sz w:val="24"/>
                <w:szCs w:val="24"/>
                <w:lang w:val="en-US" w:eastAsia="ja-JP"/>
              </w:rPr>
            </w:pPr>
            <w:r>
              <w:rPr>
                <w:rFonts w:ascii="Times New Roman" w:hAnsi="Times New Roman"/>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2AD"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AE"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A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(33.3)</w:t>
            </w:r>
          </w:p>
        </w:tc>
        <w:tc>
          <w:tcPr>
            <w:tcW w:w="1461" w:type="dxa"/>
            <w:tcBorders>
              <w:top w:val="nil"/>
              <w:left w:val="nil"/>
              <w:bottom w:val="nil"/>
              <w:right w:val="nil"/>
            </w:tcBorders>
            <w:shd w:val="clear" w:color="auto" w:fill="FFFFFF"/>
            <w:tcMar>
              <w:left w:w="20" w:type="dxa"/>
              <w:right w:w="20" w:type="dxa"/>
            </w:tcMar>
          </w:tcPr>
          <w:p w14:paraId="3BF182B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B1"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B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3 (33.3)</w:t>
            </w:r>
          </w:p>
        </w:tc>
        <w:tc>
          <w:tcPr>
            <w:tcW w:w="1461" w:type="dxa"/>
            <w:tcBorders>
              <w:top w:val="nil"/>
              <w:left w:val="nil"/>
              <w:bottom w:val="nil"/>
              <w:right w:val="nil"/>
            </w:tcBorders>
            <w:shd w:val="clear" w:color="auto" w:fill="FFFFFF"/>
            <w:tcMar>
              <w:left w:w="20" w:type="dxa"/>
              <w:right w:w="20" w:type="dxa"/>
            </w:tcMar>
          </w:tcPr>
          <w:p w14:paraId="3BF182B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2BE" w14:textId="77777777">
        <w:trPr>
          <w:cantSplit/>
        </w:trPr>
        <w:tc>
          <w:tcPr>
            <w:tcW w:w="3600" w:type="dxa"/>
            <w:tcBorders>
              <w:top w:val="nil"/>
              <w:left w:val="nil"/>
              <w:bottom w:val="nil"/>
              <w:right w:val="nil"/>
            </w:tcBorders>
            <w:shd w:val="clear" w:color="auto" w:fill="FFFFFF"/>
            <w:tcMar>
              <w:left w:w="20" w:type="dxa"/>
              <w:right w:w="20" w:type="dxa"/>
            </w:tcMar>
          </w:tcPr>
          <w:p w14:paraId="3BF182B5" w14:textId="77777777" w:rsidR="0026461F" w:rsidRDefault="003C3F6E">
            <w:pPr>
              <w:adjustRightInd w:val="0"/>
              <w:spacing w:before="40" w:after="40" w:line="480" w:lineRule="auto"/>
              <w:ind w:left="249" w:firstLineChars="100" w:firstLine="240"/>
              <w:rPr>
                <w:rFonts w:ascii="Times New Roman" w:hAnsi="Times New Roman"/>
                <w:color w:val="000000"/>
                <w:sz w:val="24"/>
                <w:szCs w:val="24"/>
                <w:lang w:val="en-US"/>
              </w:rPr>
            </w:pPr>
            <w:r>
              <w:rPr>
                <w:rFonts w:ascii="Times New Roman" w:hAnsi="Times New Roman"/>
                <w:sz w:val="24"/>
                <w:szCs w:val="24"/>
                <w:lang w:val="en-US"/>
              </w:rPr>
              <w:t>Stomatitis</w:t>
            </w:r>
          </w:p>
        </w:tc>
        <w:tc>
          <w:tcPr>
            <w:tcW w:w="1460" w:type="dxa"/>
            <w:tcBorders>
              <w:top w:val="nil"/>
              <w:left w:val="nil"/>
              <w:bottom w:val="nil"/>
              <w:right w:val="nil"/>
            </w:tcBorders>
            <w:shd w:val="clear" w:color="auto" w:fill="FFFFFF"/>
            <w:tcMar>
              <w:left w:w="20" w:type="dxa"/>
              <w:right w:w="20" w:type="dxa"/>
            </w:tcMar>
          </w:tcPr>
          <w:p w14:paraId="3BF182B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2B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(33.3)</w:t>
            </w:r>
          </w:p>
        </w:tc>
        <w:tc>
          <w:tcPr>
            <w:tcW w:w="82" w:type="dxa"/>
            <w:tcBorders>
              <w:top w:val="nil"/>
              <w:left w:val="nil"/>
              <w:bottom w:val="nil"/>
              <w:right w:val="nil"/>
            </w:tcBorders>
            <w:shd w:val="clear" w:color="auto" w:fill="FFFFFF"/>
            <w:tcMar>
              <w:left w:w="20" w:type="dxa"/>
              <w:right w:w="20" w:type="dxa"/>
            </w:tcMar>
          </w:tcPr>
          <w:p w14:paraId="3BF182B8"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B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2B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BB"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B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(22.2)</w:t>
            </w:r>
          </w:p>
        </w:tc>
        <w:tc>
          <w:tcPr>
            <w:tcW w:w="1461" w:type="dxa"/>
            <w:tcBorders>
              <w:top w:val="nil"/>
              <w:left w:val="nil"/>
              <w:bottom w:val="nil"/>
              <w:right w:val="nil"/>
            </w:tcBorders>
            <w:shd w:val="clear" w:color="auto" w:fill="FFFFFF"/>
            <w:tcMar>
              <w:left w:w="20" w:type="dxa"/>
              <w:right w:w="20" w:type="dxa"/>
            </w:tcMar>
          </w:tcPr>
          <w:p w14:paraId="3BF182BD"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r>
      <w:tr w:rsidR="0026461F" w14:paraId="3BF182C8" w14:textId="77777777">
        <w:trPr>
          <w:cantSplit/>
        </w:trPr>
        <w:tc>
          <w:tcPr>
            <w:tcW w:w="3600" w:type="dxa"/>
            <w:tcBorders>
              <w:top w:val="nil"/>
              <w:left w:val="nil"/>
              <w:bottom w:val="nil"/>
              <w:right w:val="nil"/>
            </w:tcBorders>
            <w:shd w:val="clear" w:color="auto" w:fill="FFFFFF"/>
            <w:tcMar>
              <w:left w:w="20" w:type="dxa"/>
              <w:right w:w="20" w:type="dxa"/>
            </w:tcMar>
          </w:tcPr>
          <w:p w14:paraId="3BF182BF" w14:textId="77777777" w:rsidR="0026461F" w:rsidRDefault="003C3F6E">
            <w:pPr>
              <w:adjustRightInd w:val="0"/>
              <w:spacing w:before="40" w:after="40" w:line="480" w:lineRule="auto"/>
              <w:ind w:left="249" w:firstLineChars="100" w:firstLine="240"/>
              <w:rPr>
                <w:rFonts w:ascii="Times New Roman" w:hAnsi="Times New Roman"/>
                <w:color w:val="000000"/>
                <w:sz w:val="24"/>
                <w:szCs w:val="24"/>
                <w:lang w:val="en-US"/>
              </w:rPr>
            </w:pPr>
            <w:r>
              <w:rPr>
                <w:rFonts w:ascii="Times New Roman" w:hAnsi="Times New Roman"/>
                <w:sz w:val="24"/>
                <w:szCs w:val="24"/>
                <w:lang w:val="en-US"/>
              </w:rPr>
              <w:t>Vomiting</w:t>
            </w:r>
          </w:p>
        </w:tc>
        <w:tc>
          <w:tcPr>
            <w:tcW w:w="1460" w:type="dxa"/>
            <w:tcBorders>
              <w:top w:val="nil"/>
              <w:left w:val="nil"/>
              <w:bottom w:val="nil"/>
              <w:right w:val="nil"/>
            </w:tcBorders>
            <w:shd w:val="clear" w:color="auto" w:fill="FFFFFF"/>
            <w:tcMar>
              <w:left w:w="20" w:type="dxa"/>
              <w:right w:w="20" w:type="dxa"/>
            </w:tcMar>
          </w:tcPr>
          <w:p w14:paraId="3BF182C0"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1460" w:type="dxa"/>
            <w:tcBorders>
              <w:top w:val="nil"/>
              <w:left w:val="nil"/>
              <w:bottom w:val="nil"/>
              <w:right w:val="nil"/>
            </w:tcBorders>
            <w:shd w:val="clear" w:color="auto" w:fill="FFFFFF"/>
            <w:tcMar>
              <w:left w:w="20" w:type="dxa"/>
              <w:right w:w="20" w:type="dxa"/>
            </w:tcMar>
          </w:tcPr>
          <w:p w14:paraId="3BF182C1"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C2"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C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(33.3)</w:t>
            </w:r>
          </w:p>
        </w:tc>
        <w:tc>
          <w:tcPr>
            <w:tcW w:w="1461" w:type="dxa"/>
            <w:tcBorders>
              <w:top w:val="nil"/>
              <w:left w:val="nil"/>
              <w:bottom w:val="nil"/>
              <w:right w:val="nil"/>
            </w:tcBorders>
            <w:shd w:val="clear" w:color="auto" w:fill="FFFFFF"/>
            <w:tcMar>
              <w:left w:w="20" w:type="dxa"/>
              <w:right w:w="20" w:type="dxa"/>
            </w:tcMar>
          </w:tcPr>
          <w:p w14:paraId="3BF182C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C5"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C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(22.2)</w:t>
            </w:r>
          </w:p>
        </w:tc>
        <w:tc>
          <w:tcPr>
            <w:tcW w:w="1461" w:type="dxa"/>
            <w:tcBorders>
              <w:top w:val="nil"/>
              <w:left w:val="nil"/>
              <w:bottom w:val="nil"/>
              <w:right w:val="nil"/>
            </w:tcBorders>
            <w:shd w:val="clear" w:color="auto" w:fill="FFFFFF"/>
            <w:tcMar>
              <w:left w:w="20" w:type="dxa"/>
              <w:right w:w="20" w:type="dxa"/>
            </w:tcMar>
          </w:tcPr>
          <w:p w14:paraId="3BF182C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2D2" w14:textId="77777777">
        <w:trPr>
          <w:cantSplit/>
        </w:trPr>
        <w:tc>
          <w:tcPr>
            <w:tcW w:w="3600" w:type="dxa"/>
            <w:tcBorders>
              <w:top w:val="nil"/>
              <w:left w:val="nil"/>
              <w:bottom w:val="nil"/>
              <w:right w:val="nil"/>
            </w:tcBorders>
            <w:shd w:val="clear" w:color="auto" w:fill="FFFFFF"/>
            <w:tcMar>
              <w:left w:w="20" w:type="dxa"/>
              <w:right w:w="20" w:type="dxa"/>
            </w:tcMar>
          </w:tcPr>
          <w:p w14:paraId="3BF182C9" w14:textId="77777777" w:rsidR="0026461F" w:rsidRDefault="003C3F6E">
            <w:pPr>
              <w:adjustRightInd w:val="0"/>
              <w:spacing w:before="40" w:after="40" w:line="480" w:lineRule="auto"/>
              <w:ind w:left="249" w:firstLineChars="100" w:firstLine="240"/>
              <w:rPr>
                <w:rFonts w:ascii="Times New Roman" w:hAnsi="Times New Roman"/>
                <w:color w:val="000000"/>
                <w:sz w:val="24"/>
                <w:szCs w:val="24"/>
                <w:lang w:val="en-US"/>
              </w:rPr>
            </w:pPr>
            <w:r>
              <w:rPr>
                <w:rFonts w:ascii="Times New Roman" w:hAnsi="Times New Roman"/>
                <w:sz w:val="24"/>
                <w:szCs w:val="24"/>
                <w:lang w:val="en-US"/>
              </w:rPr>
              <w:t>Abdominal discomfort</w:t>
            </w:r>
          </w:p>
        </w:tc>
        <w:tc>
          <w:tcPr>
            <w:tcW w:w="1460" w:type="dxa"/>
            <w:tcBorders>
              <w:top w:val="nil"/>
              <w:left w:val="nil"/>
              <w:bottom w:val="nil"/>
              <w:right w:val="nil"/>
            </w:tcBorders>
            <w:shd w:val="clear" w:color="auto" w:fill="FFFFFF"/>
            <w:tcMar>
              <w:left w:w="20" w:type="dxa"/>
              <w:right w:w="20" w:type="dxa"/>
            </w:tcMar>
          </w:tcPr>
          <w:p w14:paraId="3BF182CA"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1460" w:type="dxa"/>
            <w:tcBorders>
              <w:top w:val="nil"/>
              <w:left w:val="nil"/>
              <w:bottom w:val="nil"/>
              <w:right w:val="nil"/>
            </w:tcBorders>
            <w:shd w:val="clear" w:color="auto" w:fill="FFFFFF"/>
            <w:tcMar>
              <w:left w:w="20" w:type="dxa"/>
              <w:right w:w="20" w:type="dxa"/>
            </w:tcMar>
          </w:tcPr>
          <w:p w14:paraId="3BF182CB"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CC"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CD"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2C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CF"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D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2D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2DC" w14:textId="77777777">
        <w:trPr>
          <w:cantSplit/>
        </w:trPr>
        <w:tc>
          <w:tcPr>
            <w:tcW w:w="3600" w:type="dxa"/>
            <w:tcBorders>
              <w:top w:val="nil"/>
              <w:left w:val="nil"/>
              <w:bottom w:val="nil"/>
              <w:right w:val="nil"/>
            </w:tcBorders>
            <w:shd w:val="clear" w:color="auto" w:fill="FFFFFF"/>
            <w:tcMar>
              <w:left w:w="20" w:type="dxa"/>
              <w:right w:w="20" w:type="dxa"/>
            </w:tcMar>
          </w:tcPr>
          <w:p w14:paraId="3BF182D3" w14:textId="77777777" w:rsidR="0026461F" w:rsidRDefault="003C3F6E">
            <w:pPr>
              <w:adjustRightInd w:val="0"/>
              <w:spacing w:before="40" w:after="40" w:line="480" w:lineRule="auto"/>
              <w:ind w:left="249" w:firstLineChars="100" w:firstLine="240"/>
              <w:rPr>
                <w:rFonts w:ascii="Times New Roman" w:hAnsi="Times New Roman"/>
                <w:color w:val="000000"/>
                <w:sz w:val="24"/>
                <w:szCs w:val="24"/>
                <w:lang w:val="en-US"/>
              </w:rPr>
            </w:pPr>
            <w:r>
              <w:rPr>
                <w:rFonts w:ascii="Times New Roman" w:hAnsi="Times New Roman"/>
                <w:sz w:val="24"/>
                <w:szCs w:val="24"/>
                <w:lang w:val="en-US"/>
              </w:rPr>
              <w:t>Abdominal pain upper</w:t>
            </w:r>
          </w:p>
        </w:tc>
        <w:tc>
          <w:tcPr>
            <w:tcW w:w="1460" w:type="dxa"/>
            <w:tcBorders>
              <w:top w:val="nil"/>
              <w:left w:val="nil"/>
              <w:bottom w:val="nil"/>
              <w:right w:val="nil"/>
            </w:tcBorders>
            <w:shd w:val="clear" w:color="auto" w:fill="FFFFFF"/>
            <w:tcMar>
              <w:left w:w="20" w:type="dxa"/>
              <w:right w:w="20" w:type="dxa"/>
            </w:tcMar>
          </w:tcPr>
          <w:p w14:paraId="3BF182D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2D5"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D6"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D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2D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D9"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D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2D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2E6" w14:textId="77777777">
        <w:trPr>
          <w:cantSplit/>
        </w:trPr>
        <w:tc>
          <w:tcPr>
            <w:tcW w:w="3600" w:type="dxa"/>
            <w:tcBorders>
              <w:top w:val="nil"/>
              <w:left w:val="nil"/>
              <w:bottom w:val="nil"/>
              <w:right w:val="nil"/>
            </w:tcBorders>
            <w:shd w:val="clear" w:color="auto" w:fill="FFFFFF"/>
            <w:tcMar>
              <w:left w:w="20" w:type="dxa"/>
              <w:right w:w="20" w:type="dxa"/>
            </w:tcMar>
          </w:tcPr>
          <w:p w14:paraId="3BF182DD"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Pancreatitis</w:t>
            </w:r>
          </w:p>
        </w:tc>
        <w:tc>
          <w:tcPr>
            <w:tcW w:w="1460" w:type="dxa"/>
            <w:tcBorders>
              <w:top w:val="nil"/>
              <w:left w:val="nil"/>
              <w:bottom w:val="nil"/>
              <w:right w:val="nil"/>
            </w:tcBorders>
            <w:shd w:val="clear" w:color="auto" w:fill="FFFFFF"/>
            <w:tcMar>
              <w:left w:w="20" w:type="dxa"/>
              <w:right w:w="20" w:type="dxa"/>
            </w:tcMar>
          </w:tcPr>
          <w:p w14:paraId="3BF182D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2D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(33.3)</w:t>
            </w:r>
          </w:p>
        </w:tc>
        <w:tc>
          <w:tcPr>
            <w:tcW w:w="82" w:type="dxa"/>
            <w:tcBorders>
              <w:top w:val="nil"/>
              <w:left w:val="nil"/>
              <w:bottom w:val="nil"/>
              <w:right w:val="nil"/>
            </w:tcBorders>
            <w:shd w:val="clear" w:color="auto" w:fill="FFFFFF"/>
            <w:tcMar>
              <w:left w:w="20" w:type="dxa"/>
              <w:right w:w="20" w:type="dxa"/>
            </w:tcMar>
          </w:tcPr>
          <w:p w14:paraId="3BF182E0"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E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2E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E3"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E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2E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r>
      <w:tr w:rsidR="0026461F" w14:paraId="3BF182F0" w14:textId="77777777">
        <w:trPr>
          <w:cantSplit/>
        </w:trPr>
        <w:tc>
          <w:tcPr>
            <w:tcW w:w="3600" w:type="dxa"/>
            <w:tcBorders>
              <w:top w:val="nil"/>
              <w:left w:val="nil"/>
              <w:bottom w:val="nil"/>
              <w:right w:val="nil"/>
            </w:tcBorders>
            <w:shd w:val="clear" w:color="auto" w:fill="FFFFFF"/>
            <w:tcMar>
              <w:left w:w="20" w:type="dxa"/>
              <w:right w:w="20" w:type="dxa"/>
            </w:tcMar>
          </w:tcPr>
          <w:p w14:paraId="3BF182E7" w14:textId="77777777" w:rsidR="0026461F" w:rsidRDefault="003C3F6E">
            <w:pPr>
              <w:adjustRightInd w:val="0"/>
              <w:spacing w:before="40" w:after="40" w:line="480" w:lineRule="auto"/>
              <w:ind w:left="242"/>
              <w:rPr>
                <w:rFonts w:ascii="Times New Roman" w:hAnsi="Times New Roman"/>
                <w:color w:val="000000"/>
                <w:sz w:val="24"/>
                <w:szCs w:val="24"/>
                <w:lang w:val="en-US"/>
              </w:rPr>
            </w:pPr>
            <w:r>
              <w:rPr>
                <w:rFonts w:ascii="Times New Roman" w:hAnsi="Times New Roman"/>
                <w:sz w:val="24"/>
                <w:szCs w:val="24"/>
                <w:lang w:val="en-US"/>
              </w:rPr>
              <w:lastRenderedPageBreak/>
              <w:t>General disorders and administration site conditions</w:t>
            </w:r>
          </w:p>
        </w:tc>
        <w:tc>
          <w:tcPr>
            <w:tcW w:w="1460" w:type="dxa"/>
            <w:tcBorders>
              <w:top w:val="nil"/>
              <w:left w:val="nil"/>
              <w:bottom w:val="nil"/>
              <w:right w:val="nil"/>
            </w:tcBorders>
            <w:shd w:val="clear" w:color="auto" w:fill="FFFFFF"/>
            <w:tcMar>
              <w:left w:w="20" w:type="dxa"/>
              <w:right w:w="20" w:type="dxa"/>
            </w:tcMar>
          </w:tcPr>
          <w:p w14:paraId="3BF182E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2E9"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EA"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E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2E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ED"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E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2E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2FA" w14:textId="77777777">
        <w:trPr>
          <w:cantSplit/>
        </w:trPr>
        <w:tc>
          <w:tcPr>
            <w:tcW w:w="3600" w:type="dxa"/>
            <w:tcBorders>
              <w:top w:val="nil"/>
              <w:left w:val="nil"/>
              <w:bottom w:val="nil"/>
              <w:right w:val="nil"/>
            </w:tcBorders>
            <w:shd w:val="clear" w:color="auto" w:fill="FFFFFF"/>
            <w:tcMar>
              <w:left w:w="20" w:type="dxa"/>
              <w:right w:w="20" w:type="dxa"/>
            </w:tcMar>
          </w:tcPr>
          <w:p w14:paraId="3BF182F1" w14:textId="77777777" w:rsidR="0026461F" w:rsidRDefault="003C3F6E">
            <w:pPr>
              <w:adjustRightInd w:val="0"/>
              <w:spacing w:before="40" w:after="40" w:line="480" w:lineRule="auto"/>
              <w:ind w:left="242" w:firstLineChars="100" w:firstLine="240"/>
              <w:rPr>
                <w:rFonts w:ascii="Times New Roman" w:hAnsi="Times New Roman"/>
                <w:sz w:val="24"/>
                <w:szCs w:val="24"/>
                <w:lang w:val="en-US"/>
              </w:rPr>
            </w:pPr>
            <w:r>
              <w:rPr>
                <w:rFonts w:ascii="Times New Roman" w:hAnsi="Times New Roman"/>
                <w:sz w:val="24"/>
                <w:szCs w:val="24"/>
                <w:lang w:val="en-US"/>
              </w:rPr>
              <w:t>Infusion site extravasation</w:t>
            </w:r>
          </w:p>
        </w:tc>
        <w:tc>
          <w:tcPr>
            <w:tcW w:w="1460" w:type="dxa"/>
            <w:tcBorders>
              <w:top w:val="nil"/>
              <w:left w:val="nil"/>
              <w:bottom w:val="nil"/>
              <w:right w:val="nil"/>
            </w:tcBorders>
            <w:shd w:val="clear" w:color="auto" w:fill="FFFFFF"/>
            <w:tcMar>
              <w:left w:w="20" w:type="dxa"/>
              <w:right w:w="20" w:type="dxa"/>
            </w:tcMar>
          </w:tcPr>
          <w:p w14:paraId="3BF182F2" w14:textId="77777777" w:rsidR="0026461F" w:rsidRDefault="003C3F6E">
            <w:pPr>
              <w:adjustRightInd w:val="0"/>
              <w:spacing w:before="40" w:after="40" w:line="480" w:lineRule="auto"/>
              <w:rPr>
                <w:rFonts w:ascii="Times New Roman" w:hAnsi="Times New Roman"/>
                <w:sz w:val="24"/>
                <w:szCs w:val="24"/>
                <w:lang w:val="en-US" w:eastAsia="ja-JP"/>
              </w:rPr>
            </w:pPr>
            <w:r>
              <w:rPr>
                <w:rFonts w:ascii="Times New Roman" w:hAnsi="Times New Roman"/>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2F3"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F4"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F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2F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2F7" w14:textId="77777777" w:rsidR="0026461F" w:rsidRDefault="0026461F">
            <w:pPr>
              <w:adjustRightInd w:val="0"/>
              <w:spacing w:before="40" w:after="40" w:line="480" w:lineRule="auto"/>
              <w:rPr>
                <w:rFonts w:ascii="Times New Roman" w:hAnsi="Times New Roman"/>
                <w:color w:val="000000"/>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2F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2F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04" w14:textId="77777777">
        <w:trPr>
          <w:cantSplit/>
        </w:trPr>
        <w:tc>
          <w:tcPr>
            <w:tcW w:w="3600" w:type="dxa"/>
            <w:tcBorders>
              <w:top w:val="nil"/>
              <w:left w:val="nil"/>
              <w:bottom w:val="nil"/>
              <w:right w:val="nil"/>
            </w:tcBorders>
            <w:shd w:val="clear" w:color="auto" w:fill="FFFFFF"/>
            <w:tcMar>
              <w:left w:w="20" w:type="dxa"/>
              <w:right w:w="20" w:type="dxa"/>
            </w:tcMar>
          </w:tcPr>
          <w:p w14:paraId="3BF182FB" w14:textId="77777777" w:rsidR="0026461F" w:rsidRDefault="003C3F6E">
            <w:pPr>
              <w:adjustRightInd w:val="0"/>
              <w:spacing w:before="40" w:after="40" w:line="480" w:lineRule="auto"/>
              <w:ind w:left="242"/>
              <w:rPr>
                <w:rFonts w:ascii="Times New Roman" w:eastAsia="Meiryo UI" w:hAnsi="Times New Roman"/>
                <w:color w:val="000000" w:themeColor="text1"/>
                <w:kern w:val="2"/>
                <w:sz w:val="24"/>
                <w:szCs w:val="24"/>
                <w:lang w:val="en-US"/>
              </w:rPr>
            </w:pPr>
            <w:r>
              <w:rPr>
                <w:rFonts w:ascii="Times New Roman" w:hAnsi="Times New Roman"/>
                <w:sz w:val="24"/>
                <w:szCs w:val="24"/>
                <w:lang w:val="en-US"/>
              </w:rPr>
              <w:t>Hepatobiliary disorders</w:t>
            </w:r>
          </w:p>
        </w:tc>
        <w:tc>
          <w:tcPr>
            <w:tcW w:w="1460" w:type="dxa"/>
            <w:tcBorders>
              <w:top w:val="nil"/>
              <w:left w:val="nil"/>
              <w:bottom w:val="nil"/>
              <w:right w:val="nil"/>
            </w:tcBorders>
            <w:shd w:val="clear" w:color="auto" w:fill="FFFFFF"/>
            <w:tcMar>
              <w:left w:w="20" w:type="dxa"/>
              <w:right w:w="20" w:type="dxa"/>
            </w:tcMar>
          </w:tcPr>
          <w:p w14:paraId="3BF182FC"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2FD"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2FE"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2FF"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2 (33.3)</w:t>
            </w:r>
          </w:p>
        </w:tc>
        <w:tc>
          <w:tcPr>
            <w:tcW w:w="1461" w:type="dxa"/>
            <w:tcBorders>
              <w:top w:val="nil"/>
              <w:left w:val="nil"/>
              <w:bottom w:val="nil"/>
              <w:right w:val="nil"/>
            </w:tcBorders>
            <w:shd w:val="clear" w:color="auto" w:fill="FFFFFF"/>
            <w:tcMar>
              <w:left w:w="20" w:type="dxa"/>
              <w:right w:w="20" w:type="dxa"/>
            </w:tcMar>
          </w:tcPr>
          <w:p w14:paraId="3BF18300"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2 (33.3)</w:t>
            </w:r>
          </w:p>
        </w:tc>
        <w:tc>
          <w:tcPr>
            <w:tcW w:w="82" w:type="dxa"/>
            <w:tcBorders>
              <w:top w:val="nil"/>
              <w:left w:val="nil"/>
              <w:bottom w:val="nil"/>
              <w:right w:val="nil"/>
            </w:tcBorders>
            <w:shd w:val="clear" w:color="auto" w:fill="FFFFFF"/>
            <w:tcMar>
              <w:left w:w="20" w:type="dxa"/>
              <w:right w:w="20" w:type="dxa"/>
            </w:tcMar>
          </w:tcPr>
          <w:p w14:paraId="3BF18301"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02"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3 (33.3)</w:t>
            </w:r>
          </w:p>
        </w:tc>
        <w:tc>
          <w:tcPr>
            <w:tcW w:w="1461" w:type="dxa"/>
            <w:tcBorders>
              <w:top w:val="nil"/>
              <w:left w:val="nil"/>
              <w:bottom w:val="nil"/>
              <w:right w:val="nil"/>
            </w:tcBorders>
            <w:shd w:val="clear" w:color="auto" w:fill="FFFFFF"/>
            <w:tcMar>
              <w:left w:w="20" w:type="dxa"/>
              <w:right w:w="20" w:type="dxa"/>
            </w:tcMar>
          </w:tcPr>
          <w:p w14:paraId="3BF18303"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2 (22.2)</w:t>
            </w:r>
          </w:p>
        </w:tc>
      </w:tr>
      <w:tr w:rsidR="0026461F" w14:paraId="3BF1830E" w14:textId="77777777">
        <w:trPr>
          <w:cantSplit/>
        </w:trPr>
        <w:tc>
          <w:tcPr>
            <w:tcW w:w="3600" w:type="dxa"/>
            <w:tcBorders>
              <w:top w:val="nil"/>
              <w:left w:val="nil"/>
              <w:bottom w:val="nil"/>
              <w:right w:val="nil"/>
            </w:tcBorders>
            <w:shd w:val="clear" w:color="auto" w:fill="FFFFFF"/>
            <w:tcMar>
              <w:left w:w="20" w:type="dxa"/>
              <w:right w:w="20" w:type="dxa"/>
            </w:tcMar>
          </w:tcPr>
          <w:p w14:paraId="3BF18305" w14:textId="77777777" w:rsidR="0026461F" w:rsidRDefault="003C3F6E">
            <w:pPr>
              <w:adjustRightInd w:val="0"/>
              <w:spacing w:before="40" w:after="40" w:line="480" w:lineRule="auto"/>
              <w:ind w:left="242" w:firstLineChars="100" w:firstLine="240"/>
              <w:rPr>
                <w:rFonts w:ascii="Times New Roman" w:hAnsi="Times New Roman"/>
                <w:sz w:val="24"/>
                <w:szCs w:val="24"/>
                <w:lang w:val="en-US"/>
              </w:rPr>
            </w:pPr>
            <w:r>
              <w:rPr>
                <w:rFonts w:ascii="Times New Roman" w:hAnsi="Times New Roman"/>
                <w:sz w:val="24"/>
                <w:szCs w:val="24"/>
                <w:lang w:val="en-US"/>
              </w:rPr>
              <w:t>Hepatic function abnormal</w:t>
            </w:r>
          </w:p>
        </w:tc>
        <w:tc>
          <w:tcPr>
            <w:tcW w:w="1460" w:type="dxa"/>
            <w:tcBorders>
              <w:top w:val="nil"/>
              <w:left w:val="nil"/>
              <w:bottom w:val="nil"/>
              <w:right w:val="nil"/>
            </w:tcBorders>
            <w:shd w:val="clear" w:color="auto" w:fill="FFFFFF"/>
            <w:tcMar>
              <w:left w:w="20" w:type="dxa"/>
              <w:right w:w="20" w:type="dxa"/>
            </w:tcMar>
          </w:tcPr>
          <w:p w14:paraId="3BF18306" w14:textId="77777777" w:rsidR="0026461F" w:rsidRDefault="003C3F6E">
            <w:pPr>
              <w:adjustRightInd w:val="0"/>
              <w:spacing w:before="40" w:after="40" w:line="480" w:lineRule="auto"/>
              <w:rPr>
                <w:rFonts w:ascii="Times New Roman" w:hAnsi="Times New Roman"/>
                <w:sz w:val="24"/>
                <w:szCs w:val="24"/>
                <w:lang w:val="en-US" w:eastAsia="ja-JP"/>
              </w:rPr>
            </w:pPr>
            <w:r>
              <w:rPr>
                <w:rFonts w:ascii="Times New Roman" w:hAnsi="Times New Roman"/>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307"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08"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09"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30A"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1 (16.7)</w:t>
            </w:r>
          </w:p>
        </w:tc>
        <w:tc>
          <w:tcPr>
            <w:tcW w:w="82" w:type="dxa"/>
            <w:tcBorders>
              <w:top w:val="nil"/>
              <w:left w:val="nil"/>
              <w:bottom w:val="nil"/>
              <w:right w:val="nil"/>
            </w:tcBorders>
            <w:shd w:val="clear" w:color="auto" w:fill="FFFFFF"/>
            <w:tcMar>
              <w:left w:w="20" w:type="dxa"/>
              <w:right w:w="20" w:type="dxa"/>
            </w:tcMar>
          </w:tcPr>
          <w:p w14:paraId="3BF1830B"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0C"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2 (22.2)</w:t>
            </w:r>
          </w:p>
        </w:tc>
        <w:tc>
          <w:tcPr>
            <w:tcW w:w="1461" w:type="dxa"/>
            <w:tcBorders>
              <w:top w:val="nil"/>
              <w:left w:val="nil"/>
              <w:bottom w:val="nil"/>
              <w:right w:val="nil"/>
            </w:tcBorders>
            <w:shd w:val="clear" w:color="auto" w:fill="FFFFFF"/>
            <w:tcMar>
              <w:left w:w="20" w:type="dxa"/>
              <w:right w:w="20" w:type="dxa"/>
            </w:tcMar>
          </w:tcPr>
          <w:p w14:paraId="3BF1830D"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1 (11.1)</w:t>
            </w:r>
          </w:p>
        </w:tc>
      </w:tr>
      <w:tr w:rsidR="0026461F" w14:paraId="3BF18318" w14:textId="77777777">
        <w:trPr>
          <w:cantSplit/>
        </w:trPr>
        <w:tc>
          <w:tcPr>
            <w:tcW w:w="3600" w:type="dxa"/>
            <w:tcBorders>
              <w:top w:val="nil"/>
              <w:left w:val="nil"/>
              <w:bottom w:val="nil"/>
              <w:right w:val="nil"/>
            </w:tcBorders>
            <w:shd w:val="clear" w:color="auto" w:fill="FFFFFF"/>
            <w:tcMar>
              <w:left w:w="20" w:type="dxa"/>
              <w:right w:w="20" w:type="dxa"/>
            </w:tcMar>
          </w:tcPr>
          <w:p w14:paraId="3BF1830F" w14:textId="77777777" w:rsidR="0026461F" w:rsidRDefault="003C3F6E">
            <w:pPr>
              <w:adjustRightInd w:val="0"/>
              <w:spacing w:before="40" w:after="40" w:line="480" w:lineRule="auto"/>
              <w:ind w:left="242" w:firstLineChars="100" w:firstLine="240"/>
              <w:rPr>
                <w:rFonts w:ascii="Times New Roman" w:eastAsia="Meiryo UI" w:hAnsi="Times New Roman"/>
                <w:color w:val="000000" w:themeColor="text1"/>
                <w:kern w:val="2"/>
                <w:sz w:val="24"/>
                <w:szCs w:val="24"/>
                <w:lang w:val="en-US"/>
              </w:rPr>
            </w:pPr>
            <w:r>
              <w:rPr>
                <w:rFonts w:ascii="Times New Roman" w:hAnsi="Times New Roman"/>
                <w:sz w:val="24"/>
                <w:szCs w:val="24"/>
                <w:lang w:val="en-US"/>
              </w:rPr>
              <w:t>Drug-induced liver injury</w:t>
            </w:r>
          </w:p>
        </w:tc>
        <w:tc>
          <w:tcPr>
            <w:tcW w:w="1460" w:type="dxa"/>
            <w:tcBorders>
              <w:top w:val="nil"/>
              <w:left w:val="nil"/>
              <w:bottom w:val="nil"/>
              <w:right w:val="nil"/>
            </w:tcBorders>
            <w:shd w:val="clear" w:color="auto" w:fill="FFFFFF"/>
            <w:tcMar>
              <w:left w:w="20" w:type="dxa"/>
              <w:right w:w="20" w:type="dxa"/>
            </w:tcMar>
          </w:tcPr>
          <w:p w14:paraId="3BF18310"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eastAsia="Meiryo UI" w:hAnsi="Times New Roman"/>
                <w:color w:val="000000" w:themeColor="text1"/>
                <w:kern w:val="2"/>
                <w:sz w:val="24"/>
                <w:szCs w:val="24"/>
                <w:lang w:val="en-US" w:eastAsia="ja-JP"/>
              </w:rPr>
              <w:t>0</w:t>
            </w:r>
          </w:p>
        </w:tc>
        <w:tc>
          <w:tcPr>
            <w:tcW w:w="1460" w:type="dxa"/>
            <w:tcBorders>
              <w:top w:val="nil"/>
              <w:left w:val="nil"/>
              <w:bottom w:val="nil"/>
              <w:right w:val="nil"/>
            </w:tcBorders>
            <w:shd w:val="clear" w:color="auto" w:fill="FFFFFF"/>
            <w:tcMar>
              <w:left w:w="20" w:type="dxa"/>
              <w:right w:w="20" w:type="dxa"/>
            </w:tcMar>
          </w:tcPr>
          <w:p w14:paraId="3BF18311"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12"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13"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314"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1 (16.7)</w:t>
            </w:r>
          </w:p>
        </w:tc>
        <w:tc>
          <w:tcPr>
            <w:tcW w:w="82" w:type="dxa"/>
            <w:tcBorders>
              <w:top w:val="nil"/>
              <w:left w:val="nil"/>
              <w:bottom w:val="nil"/>
              <w:right w:val="nil"/>
            </w:tcBorders>
            <w:shd w:val="clear" w:color="auto" w:fill="FFFFFF"/>
            <w:tcMar>
              <w:left w:w="20" w:type="dxa"/>
              <w:right w:w="20" w:type="dxa"/>
            </w:tcMar>
          </w:tcPr>
          <w:p w14:paraId="3BF18315"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16"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17"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1 (11.1)</w:t>
            </w:r>
          </w:p>
        </w:tc>
      </w:tr>
      <w:tr w:rsidR="0026461F" w14:paraId="3BF18322" w14:textId="77777777">
        <w:trPr>
          <w:cantSplit/>
        </w:trPr>
        <w:tc>
          <w:tcPr>
            <w:tcW w:w="3600" w:type="dxa"/>
            <w:tcBorders>
              <w:top w:val="nil"/>
              <w:left w:val="nil"/>
              <w:bottom w:val="nil"/>
              <w:right w:val="nil"/>
            </w:tcBorders>
            <w:shd w:val="clear" w:color="auto" w:fill="FFFFFF"/>
            <w:tcMar>
              <w:left w:w="20" w:type="dxa"/>
              <w:right w:w="20" w:type="dxa"/>
            </w:tcMar>
          </w:tcPr>
          <w:p w14:paraId="3BF18319" w14:textId="77777777" w:rsidR="0026461F" w:rsidRDefault="003C3F6E">
            <w:pPr>
              <w:adjustRightInd w:val="0"/>
              <w:spacing w:before="40" w:after="40" w:line="480" w:lineRule="auto"/>
              <w:ind w:left="242"/>
              <w:rPr>
                <w:rFonts w:ascii="Times New Roman" w:hAnsi="Times New Roman"/>
                <w:color w:val="000000"/>
                <w:sz w:val="24"/>
                <w:szCs w:val="24"/>
                <w:lang w:val="en-US"/>
              </w:rPr>
            </w:pPr>
            <w:r>
              <w:rPr>
                <w:rFonts w:ascii="Times New Roman" w:hAnsi="Times New Roman"/>
                <w:sz w:val="24"/>
                <w:szCs w:val="24"/>
                <w:lang w:val="en-US"/>
              </w:rPr>
              <w:t>Immune system disorders</w:t>
            </w:r>
          </w:p>
        </w:tc>
        <w:tc>
          <w:tcPr>
            <w:tcW w:w="1460" w:type="dxa"/>
            <w:tcBorders>
              <w:top w:val="nil"/>
              <w:left w:val="nil"/>
              <w:bottom w:val="nil"/>
              <w:right w:val="nil"/>
            </w:tcBorders>
            <w:shd w:val="clear" w:color="auto" w:fill="FFFFFF"/>
            <w:tcMar>
              <w:left w:w="20" w:type="dxa"/>
              <w:right w:w="20" w:type="dxa"/>
            </w:tcMar>
          </w:tcPr>
          <w:p w14:paraId="3BF1831A"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2 (66.7)</w:t>
            </w:r>
          </w:p>
        </w:tc>
        <w:tc>
          <w:tcPr>
            <w:tcW w:w="1460" w:type="dxa"/>
            <w:tcBorders>
              <w:top w:val="nil"/>
              <w:left w:val="nil"/>
              <w:bottom w:val="nil"/>
              <w:right w:val="nil"/>
            </w:tcBorders>
            <w:shd w:val="clear" w:color="auto" w:fill="FFFFFF"/>
            <w:tcMar>
              <w:left w:w="20" w:type="dxa"/>
              <w:right w:w="20" w:type="dxa"/>
            </w:tcMar>
          </w:tcPr>
          <w:p w14:paraId="3BF1831B"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1C"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1D"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31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1F"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2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3 (33.3)</w:t>
            </w:r>
          </w:p>
        </w:tc>
        <w:tc>
          <w:tcPr>
            <w:tcW w:w="1461" w:type="dxa"/>
            <w:tcBorders>
              <w:top w:val="nil"/>
              <w:left w:val="nil"/>
              <w:bottom w:val="nil"/>
              <w:right w:val="nil"/>
            </w:tcBorders>
            <w:shd w:val="clear" w:color="auto" w:fill="FFFFFF"/>
            <w:tcMar>
              <w:left w:w="20" w:type="dxa"/>
              <w:right w:w="20" w:type="dxa"/>
            </w:tcMar>
          </w:tcPr>
          <w:p w14:paraId="3BF1832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2C" w14:textId="77777777">
        <w:trPr>
          <w:cantSplit/>
        </w:trPr>
        <w:tc>
          <w:tcPr>
            <w:tcW w:w="3600" w:type="dxa"/>
            <w:tcBorders>
              <w:top w:val="nil"/>
              <w:left w:val="nil"/>
              <w:bottom w:val="nil"/>
              <w:right w:val="nil"/>
            </w:tcBorders>
            <w:shd w:val="clear" w:color="auto" w:fill="FFFFFF"/>
            <w:tcMar>
              <w:left w:w="20" w:type="dxa"/>
              <w:right w:w="20" w:type="dxa"/>
            </w:tcMar>
          </w:tcPr>
          <w:p w14:paraId="3BF18323"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Hypogammaglobulinemia</w:t>
            </w:r>
          </w:p>
        </w:tc>
        <w:tc>
          <w:tcPr>
            <w:tcW w:w="1460" w:type="dxa"/>
            <w:tcBorders>
              <w:top w:val="nil"/>
              <w:left w:val="nil"/>
              <w:bottom w:val="nil"/>
              <w:right w:val="nil"/>
            </w:tcBorders>
            <w:shd w:val="clear" w:color="auto" w:fill="FFFFFF"/>
            <w:tcMar>
              <w:left w:w="20" w:type="dxa"/>
              <w:right w:w="20" w:type="dxa"/>
            </w:tcMar>
          </w:tcPr>
          <w:p w14:paraId="3BF1832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2 (66.7)</w:t>
            </w:r>
          </w:p>
        </w:tc>
        <w:tc>
          <w:tcPr>
            <w:tcW w:w="1460" w:type="dxa"/>
            <w:tcBorders>
              <w:top w:val="nil"/>
              <w:left w:val="nil"/>
              <w:bottom w:val="nil"/>
              <w:right w:val="nil"/>
            </w:tcBorders>
            <w:shd w:val="clear" w:color="auto" w:fill="FFFFFF"/>
            <w:tcMar>
              <w:left w:w="20" w:type="dxa"/>
              <w:right w:w="20" w:type="dxa"/>
            </w:tcMar>
          </w:tcPr>
          <w:p w14:paraId="3BF18325"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26"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2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32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29"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2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(22.2)</w:t>
            </w:r>
          </w:p>
        </w:tc>
        <w:tc>
          <w:tcPr>
            <w:tcW w:w="1461" w:type="dxa"/>
            <w:tcBorders>
              <w:top w:val="nil"/>
              <w:left w:val="nil"/>
              <w:bottom w:val="nil"/>
              <w:right w:val="nil"/>
            </w:tcBorders>
            <w:shd w:val="clear" w:color="auto" w:fill="FFFFFF"/>
            <w:tcMar>
              <w:left w:w="20" w:type="dxa"/>
              <w:right w:w="20" w:type="dxa"/>
            </w:tcMar>
          </w:tcPr>
          <w:p w14:paraId="3BF1832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36" w14:textId="77777777">
        <w:trPr>
          <w:cantSplit/>
        </w:trPr>
        <w:tc>
          <w:tcPr>
            <w:tcW w:w="3600" w:type="dxa"/>
            <w:tcBorders>
              <w:top w:val="nil"/>
              <w:left w:val="nil"/>
              <w:bottom w:val="nil"/>
              <w:right w:val="nil"/>
            </w:tcBorders>
            <w:shd w:val="clear" w:color="auto" w:fill="FFFFFF"/>
            <w:tcMar>
              <w:left w:w="20" w:type="dxa"/>
              <w:right w:w="20" w:type="dxa"/>
            </w:tcMar>
          </w:tcPr>
          <w:p w14:paraId="3BF1832D"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Drug hypersensitivity</w:t>
            </w:r>
          </w:p>
        </w:tc>
        <w:tc>
          <w:tcPr>
            <w:tcW w:w="1460" w:type="dxa"/>
            <w:tcBorders>
              <w:top w:val="nil"/>
              <w:left w:val="nil"/>
              <w:bottom w:val="nil"/>
              <w:right w:val="nil"/>
            </w:tcBorders>
            <w:shd w:val="clear" w:color="auto" w:fill="FFFFFF"/>
            <w:tcMar>
              <w:left w:w="20" w:type="dxa"/>
              <w:right w:w="20" w:type="dxa"/>
            </w:tcMar>
          </w:tcPr>
          <w:p w14:paraId="3BF1832E"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1460" w:type="dxa"/>
            <w:tcBorders>
              <w:top w:val="nil"/>
              <w:left w:val="nil"/>
              <w:bottom w:val="nil"/>
              <w:right w:val="nil"/>
            </w:tcBorders>
            <w:shd w:val="clear" w:color="auto" w:fill="FFFFFF"/>
            <w:tcMar>
              <w:left w:w="20" w:type="dxa"/>
              <w:right w:w="20" w:type="dxa"/>
            </w:tcMar>
          </w:tcPr>
          <w:p w14:paraId="3BF1832F"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30"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3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33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33"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3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3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40" w14:textId="77777777">
        <w:trPr>
          <w:cantSplit/>
        </w:trPr>
        <w:tc>
          <w:tcPr>
            <w:tcW w:w="3600" w:type="dxa"/>
            <w:tcBorders>
              <w:top w:val="nil"/>
              <w:left w:val="nil"/>
              <w:bottom w:val="nil"/>
              <w:right w:val="nil"/>
            </w:tcBorders>
            <w:shd w:val="clear" w:color="auto" w:fill="FFFFFF"/>
            <w:tcMar>
              <w:left w:w="20" w:type="dxa"/>
              <w:right w:w="20" w:type="dxa"/>
            </w:tcMar>
          </w:tcPr>
          <w:p w14:paraId="3BF18337" w14:textId="77777777" w:rsidR="0026461F" w:rsidRDefault="003C3F6E">
            <w:pPr>
              <w:adjustRightInd w:val="0"/>
              <w:spacing w:before="40" w:after="40" w:line="480" w:lineRule="auto"/>
              <w:ind w:left="242"/>
              <w:rPr>
                <w:rFonts w:ascii="Times New Roman" w:hAnsi="Times New Roman"/>
                <w:color w:val="000000"/>
                <w:sz w:val="24"/>
                <w:szCs w:val="24"/>
                <w:lang w:val="en-US"/>
              </w:rPr>
            </w:pPr>
            <w:r>
              <w:rPr>
                <w:rFonts w:ascii="Times New Roman" w:hAnsi="Times New Roman"/>
                <w:sz w:val="24"/>
                <w:szCs w:val="24"/>
                <w:lang w:val="en-US"/>
              </w:rPr>
              <w:t>Infections and infestations</w:t>
            </w:r>
          </w:p>
        </w:tc>
        <w:tc>
          <w:tcPr>
            <w:tcW w:w="1460" w:type="dxa"/>
            <w:tcBorders>
              <w:top w:val="nil"/>
              <w:left w:val="nil"/>
              <w:bottom w:val="nil"/>
              <w:right w:val="nil"/>
            </w:tcBorders>
            <w:shd w:val="clear" w:color="auto" w:fill="FFFFFF"/>
            <w:tcMar>
              <w:left w:w="20" w:type="dxa"/>
              <w:right w:w="20" w:type="dxa"/>
            </w:tcMar>
          </w:tcPr>
          <w:p w14:paraId="3BF1833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2 (66.7)</w:t>
            </w:r>
          </w:p>
        </w:tc>
        <w:tc>
          <w:tcPr>
            <w:tcW w:w="1460" w:type="dxa"/>
            <w:tcBorders>
              <w:top w:val="nil"/>
              <w:left w:val="nil"/>
              <w:bottom w:val="nil"/>
              <w:right w:val="nil"/>
            </w:tcBorders>
            <w:shd w:val="clear" w:color="auto" w:fill="FFFFFF"/>
            <w:tcMar>
              <w:left w:w="20" w:type="dxa"/>
              <w:right w:w="20" w:type="dxa"/>
            </w:tcMar>
          </w:tcPr>
          <w:p w14:paraId="3BF18339"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3A"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3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4 (66.7)</w:t>
            </w:r>
          </w:p>
        </w:tc>
        <w:tc>
          <w:tcPr>
            <w:tcW w:w="1461" w:type="dxa"/>
            <w:tcBorders>
              <w:top w:val="nil"/>
              <w:left w:val="nil"/>
              <w:bottom w:val="nil"/>
              <w:right w:val="nil"/>
            </w:tcBorders>
            <w:shd w:val="clear" w:color="auto" w:fill="FFFFFF"/>
            <w:tcMar>
              <w:left w:w="20" w:type="dxa"/>
              <w:right w:w="20" w:type="dxa"/>
            </w:tcMar>
          </w:tcPr>
          <w:p w14:paraId="3BF1833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3D"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3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6 (66.7)</w:t>
            </w:r>
          </w:p>
        </w:tc>
        <w:tc>
          <w:tcPr>
            <w:tcW w:w="1461" w:type="dxa"/>
            <w:tcBorders>
              <w:top w:val="nil"/>
              <w:left w:val="nil"/>
              <w:bottom w:val="nil"/>
              <w:right w:val="nil"/>
            </w:tcBorders>
            <w:shd w:val="clear" w:color="auto" w:fill="FFFFFF"/>
            <w:tcMar>
              <w:left w:w="20" w:type="dxa"/>
              <w:right w:w="20" w:type="dxa"/>
            </w:tcMar>
          </w:tcPr>
          <w:p w14:paraId="3BF1833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4A" w14:textId="77777777">
        <w:trPr>
          <w:cantSplit/>
        </w:trPr>
        <w:tc>
          <w:tcPr>
            <w:tcW w:w="3600" w:type="dxa"/>
            <w:tcBorders>
              <w:top w:val="nil"/>
              <w:left w:val="nil"/>
              <w:bottom w:val="nil"/>
              <w:right w:val="nil"/>
            </w:tcBorders>
            <w:shd w:val="clear" w:color="auto" w:fill="FFFFFF"/>
            <w:tcMar>
              <w:left w:w="20" w:type="dxa"/>
              <w:right w:w="20" w:type="dxa"/>
            </w:tcMar>
          </w:tcPr>
          <w:p w14:paraId="3BF18341"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Nasopharyngitis</w:t>
            </w:r>
          </w:p>
        </w:tc>
        <w:tc>
          <w:tcPr>
            <w:tcW w:w="1460" w:type="dxa"/>
            <w:tcBorders>
              <w:top w:val="nil"/>
              <w:left w:val="nil"/>
              <w:bottom w:val="nil"/>
              <w:right w:val="nil"/>
            </w:tcBorders>
            <w:shd w:val="clear" w:color="auto" w:fill="FFFFFF"/>
            <w:tcMar>
              <w:left w:w="20" w:type="dxa"/>
              <w:right w:w="20" w:type="dxa"/>
            </w:tcMar>
          </w:tcPr>
          <w:p w14:paraId="3BF1834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2 (66.7)</w:t>
            </w:r>
          </w:p>
        </w:tc>
        <w:tc>
          <w:tcPr>
            <w:tcW w:w="1460" w:type="dxa"/>
            <w:tcBorders>
              <w:top w:val="nil"/>
              <w:left w:val="nil"/>
              <w:bottom w:val="nil"/>
              <w:right w:val="nil"/>
            </w:tcBorders>
            <w:shd w:val="clear" w:color="auto" w:fill="FFFFFF"/>
            <w:tcMar>
              <w:left w:w="20" w:type="dxa"/>
              <w:right w:w="20" w:type="dxa"/>
            </w:tcMar>
          </w:tcPr>
          <w:p w14:paraId="3BF18343"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44"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4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3 (50.0)</w:t>
            </w:r>
          </w:p>
        </w:tc>
        <w:tc>
          <w:tcPr>
            <w:tcW w:w="1461" w:type="dxa"/>
            <w:tcBorders>
              <w:top w:val="nil"/>
              <w:left w:val="nil"/>
              <w:bottom w:val="nil"/>
              <w:right w:val="nil"/>
            </w:tcBorders>
            <w:shd w:val="clear" w:color="auto" w:fill="FFFFFF"/>
            <w:tcMar>
              <w:left w:w="20" w:type="dxa"/>
              <w:right w:w="20" w:type="dxa"/>
            </w:tcMar>
          </w:tcPr>
          <w:p w14:paraId="3BF1834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47"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4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5 (55.6)</w:t>
            </w:r>
          </w:p>
        </w:tc>
        <w:tc>
          <w:tcPr>
            <w:tcW w:w="1461" w:type="dxa"/>
            <w:tcBorders>
              <w:top w:val="nil"/>
              <w:left w:val="nil"/>
              <w:bottom w:val="nil"/>
              <w:right w:val="nil"/>
            </w:tcBorders>
            <w:shd w:val="clear" w:color="auto" w:fill="FFFFFF"/>
            <w:tcMar>
              <w:left w:w="20" w:type="dxa"/>
              <w:right w:w="20" w:type="dxa"/>
            </w:tcMar>
          </w:tcPr>
          <w:p w14:paraId="3BF1834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54" w14:textId="77777777">
        <w:trPr>
          <w:cantSplit/>
        </w:trPr>
        <w:tc>
          <w:tcPr>
            <w:tcW w:w="3600" w:type="dxa"/>
            <w:tcBorders>
              <w:top w:val="nil"/>
              <w:left w:val="nil"/>
              <w:bottom w:val="nil"/>
              <w:right w:val="nil"/>
            </w:tcBorders>
            <w:shd w:val="clear" w:color="auto" w:fill="FFFFFF"/>
            <w:tcMar>
              <w:left w:w="20" w:type="dxa"/>
              <w:right w:w="20" w:type="dxa"/>
            </w:tcMar>
          </w:tcPr>
          <w:p w14:paraId="3BF1834B"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Conjunctivitis</w:t>
            </w:r>
          </w:p>
        </w:tc>
        <w:tc>
          <w:tcPr>
            <w:tcW w:w="1460" w:type="dxa"/>
            <w:tcBorders>
              <w:top w:val="nil"/>
              <w:left w:val="nil"/>
              <w:bottom w:val="nil"/>
              <w:right w:val="nil"/>
            </w:tcBorders>
            <w:shd w:val="clear" w:color="auto" w:fill="FFFFFF"/>
            <w:tcMar>
              <w:left w:w="20" w:type="dxa"/>
              <w:right w:w="20" w:type="dxa"/>
            </w:tcMar>
          </w:tcPr>
          <w:p w14:paraId="3BF1834C"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34D"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4E"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4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35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51"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5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(22.2)</w:t>
            </w:r>
          </w:p>
        </w:tc>
        <w:tc>
          <w:tcPr>
            <w:tcW w:w="1461" w:type="dxa"/>
            <w:tcBorders>
              <w:top w:val="nil"/>
              <w:left w:val="nil"/>
              <w:bottom w:val="nil"/>
              <w:right w:val="nil"/>
            </w:tcBorders>
            <w:shd w:val="clear" w:color="auto" w:fill="FFFFFF"/>
            <w:tcMar>
              <w:left w:w="20" w:type="dxa"/>
              <w:right w:w="20" w:type="dxa"/>
            </w:tcMar>
          </w:tcPr>
          <w:p w14:paraId="3BF1835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5E" w14:textId="77777777">
        <w:trPr>
          <w:cantSplit/>
        </w:trPr>
        <w:tc>
          <w:tcPr>
            <w:tcW w:w="3600" w:type="dxa"/>
            <w:tcBorders>
              <w:top w:val="nil"/>
              <w:left w:val="nil"/>
              <w:bottom w:val="nil"/>
              <w:right w:val="nil"/>
            </w:tcBorders>
            <w:shd w:val="clear" w:color="auto" w:fill="FFFFFF"/>
            <w:tcMar>
              <w:left w:w="20" w:type="dxa"/>
              <w:right w:w="20" w:type="dxa"/>
            </w:tcMar>
          </w:tcPr>
          <w:p w14:paraId="3BF18355"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Cytomegalovirus infection</w:t>
            </w:r>
          </w:p>
        </w:tc>
        <w:tc>
          <w:tcPr>
            <w:tcW w:w="1460" w:type="dxa"/>
            <w:tcBorders>
              <w:top w:val="nil"/>
              <w:left w:val="nil"/>
              <w:bottom w:val="nil"/>
              <w:right w:val="nil"/>
            </w:tcBorders>
            <w:shd w:val="clear" w:color="auto" w:fill="FFFFFF"/>
            <w:tcMar>
              <w:left w:w="20" w:type="dxa"/>
              <w:right w:w="20" w:type="dxa"/>
            </w:tcMar>
          </w:tcPr>
          <w:p w14:paraId="3BF18356"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1460" w:type="dxa"/>
            <w:tcBorders>
              <w:top w:val="nil"/>
              <w:left w:val="nil"/>
              <w:bottom w:val="nil"/>
              <w:right w:val="nil"/>
            </w:tcBorders>
            <w:shd w:val="clear" w:color="auto" w:fill="FFFFFF"/>
            <w:tcMar>
              <w:left w:w="20" w:type="dxa"/>
              <w:right w:w="20" w:type="dxa"/>
            </w:tcMar>
          </w:tcPr>
          <w:p w14:paraId="3BF18357"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58"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5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35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5B"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5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5D"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68" w14:textId="77777777">
        <w:trPr>
          <w:cantSplit/>
        </w:trPr>
        <w:tc>
          <w:tcPr>
            <w:tcW w:w="3600" w:type="dxa"/>
            <w:tcBorders>
              <w:top w:val="nil"/>
              <w:left w:val="nil"/>
              <w:bottom w:val="nil"/>
              <w:right w:val="nil"/>
            </w:tcBorders>
            <w:shd w:val="clear" w:color="auto" w:fill="FFFFFF"/>
            <w:tcMar>
              <w:left w:w="20" w:type="dxa"/>
              <w:right w:w="20" w:type="dxa"/>
            </w:tcMar>
          </w:tcPr>
          <w:p w14:paraId="3BF1835F"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Herpes simplex</w:t>
            </w:r>
          </w:p>
        </w:tc>
        <w:tc>
          <w:tcPr>
            <w:tcW w:w="1460" w:type="dxa"/>
            <w:tcBorders>
              <w:top w:val="nil"/>
              <w:left w:val="nil"/>
              <w:bottom w:val="nil"/>
              <w:right w:val="nil"/>
            </w:tcBorders>
            <w:shd w:val="clear" w:color="auto" w:fill="FFFFFF"/>
            <w:tcMar>
              <w:left w:w="20" w:type="dxa"/>
              <w:right w:w="20" w:type="dxa"/>
            </w:tcMar>
          </w:tcPr>
          <w:p w14:paraId="3BF1836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361"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62"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6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36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65"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6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6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72" w14:textId="77777777">
        <w:trPr>
          <w:cantSplit/>
        </w:trPr>
        <w:tc>
          <w:tcPr>
            <w:tcW w:w="3600" w:type="dxa"/>
            <w:tcBorders>
              <w:top w:val="nil"/>
              <w:left w:val="nil"/>
              <w:bottom w:val="nil"/>
              <w:right w:val="nil"/>
            </w:tcBorders>
            <w:shd w:val="clear" w:color="auto" w:fill="FFFFFF"/>
            <w:tcMar>
              <w:left w:w="20" w:type="dxa"/>
              <w:right w:w="20" w:type="dxa"/>
            </w:tcMar>
          </w:tcPr>
          <w:p w14:paraId="3BF18369"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lastRenderedPageBreak/>
              <w:t>Herpes zoster</w:t>
            </w:r>
          </w:p>
        </w:tc>
        <w:tc>
          <w:tcPr>
            <w:tcW w:w="1460" w:type="dxa"/>
            <w:tcBorders>
              <w:top w:val="nil"/>
              <w:left w:val="nil"/>
              <w:bottom w:val="nil"/>
              <w:right w:val="nil"/>
            </w:tcBorders>
            <w:shd w:val="clear" w:color="auto" w:fill="FFFFFF"/>
            <w:tcMar>
              <w:left w:w="20" w:type="dxa"/>
              <w:right w:w="20" w:type="dxa"/>
            </w:tcMar>
          </w:tcPr>
          <w:p w14:paraId="3BF1836A"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1460" w:type="dxa"/>
            <w:tcBorders>
              <w:top w:val="nil"/>
              <w:left w:val="nil"/>
              <w:bottom w:val="nil"/>
              <w:right w:val="nil"/>
            </w:tcBorders>
            <w:shd w:val="clear" w:color="auto" w:fill="FFFFFF"/>
            <w:tcMar>
              <w:left w:w="20" w:type="dxa"/>
              <w:right w:w="20" w:type="dxa"/>
            </w:tcMar>
          </w:tcPr>
          <w:p w14:paraId="3BF1836B"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6C"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6D"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36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6F"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7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7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7C" w14:textId="77777777">
        <w:trPr>
          <w:cantSplit/>
        </w:trPr>
        <w:tc>
          <w:tcPr>
            <w:tcW w:w="3600" w:type="dxa"/>
            <w:tcBorders>
              <w:top w:val="nil"/>
              <w:left w:val="nil"/>
              <w:bottom w:val="nil"/>
              <w:right w:val="nil"/>
            </w:tcBorders>
            <w:shd w:val="clear" w:color="auto" w:fill="FFFFFF"/>
            <w:tcMar>
              <w:left w:w="20" w:type="dxa"/>
              <w:right w:w="20" w:type="dxa"/>
            </w:tcMar>
          </w:tcPr>
          <w:p w14:paraId="3BF18373"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Subcutaneous abscess</w:t>
            </w:r>
          </w:p>
        </w:tc>
        <w:tc>
          <w:tcPr>
            <w:tcW w:w="1460" w:type="dxa"/>
            <w:tcBorders>
              <w:top w:val="nil"/>
              <w:left w:val="nil"/>
              <w:bottom w:val="nil"/>
              <w:right w:val="nil"/>
            </w:tcBorders>
            <w:shd w:val="clear" w:color="auto" w:fill="FFFFFF"/>
            <w:tcMar>
              <w:left w:w="20" w:type="dxa"/>
              <w:right w:w="20" w:type="dxa"/>
            </w:tcMar>
          </w:tcPr>
          <w:p w14:paraId="3BF18374"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1460" w:type="dxa"/>
            <w:tcBorders>
              <w:top w:val="nil"/>
              <w:left w:val="nil"/>
              <w:bottom w:val="nil"/>
              <w:right w:val="nil"/>
            </w:tcBorders>
            <w:shd w:val="clear" w:color="auto" w:fill="FFFFFF"/>
            <w:tcMar>
              <w:left w:w="20" w:type="dxa"/>
              <w:right w:w="20" w:type="dxa"/>
            </w:tcMar>
          </w:tcPr>
          <w:p w14:paraId="3BF18375"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76"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7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37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79"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7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7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86" w14:textId="77777777">
        <w:trPr>
          <w:cantSplit/>
        </w:trPr>
        <w:tc>
          <w:tcPr>
            <w:tcW w:w="3600" w:type="dxa"/>
            <w:tcBorders>
              <w:top w:val="nil"/>
              <w:left w:val="nil"/>
              <w:bottom w:val="nil"/>
              <w:right w:val="nil"/>
            </w:tcBorders>
            <w:shd w:val="clear" w:color="auto" w:fill="FFFFFF"/>
            <w:tcMar>
              <w:left w:w="20" w:type="dxa"/>
              <w:right w:w="20" w:type="dxa"/>
            </w:tcMar>
          </w:tcPr>
          <w:p w14:paraId="3BF1837D"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Cytomegalovirus viremia</w:t>
            </w:r>
          </w:p>
        </w:tc>
        <w:tc>
          <w:tcPr>
            <w:tcW w:w="1460" w:type="dxa"/>
            <w:tcBorders>
              <w:top w:val="nil"/>
              <w:left w:val="nil"/>
              <w:bottom w:val="nil"/>
              <w:right w:val="nil"/>
            </w:tcBorders>
            <w:shd w:val="clear" w:color="auto" w:fill="FFFFFF"/>
            <w:tcMar>
              <w:left w:w="20" w:type="dxa"/>
              <w:right w:w="20" w:type="dxa"/>
            </w:tcMar>
          </w:tcPr>
          <w:p w14:paraId="3BF1837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37F"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80"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8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38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83"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8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8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90" w14:textId="77777777">
        <w:trPr>
          <w:cantSplit/>
        </w:trPr>
        <w:tc>
          <w:tcPr>
            <w:tcW w:w="3600" w:type="dxa"/>
            <w:tcBorders>
              <w:top w:val="nil"/>
              <w:left w:val="nil"/>
              <w:bottom w:val="nil"/>
              <w:right w:val="nil"/>
            </w:tcBorders>
            <w:shd w:val="clear" w:color="auto" w:fill="FFFFFF"/>
            <w:tcMar>
              <w:left w:w="20" w:type="dxa"/>
              <w:right w:w="20" w:type="dxa"/>
            </w:tcMar>
          </w:tcPr>
          <w:p w14:paraId="3BF18387"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Oral herpes</w:t>
            </w:r>
          </w:p>
        </w:tc>
        <w:tc>
          <w:tcPr>
            <w:tcW w:w="1460" w:type="dxa"/>
            <w:tcBorders>
              <w:top w:val="nil"/>
              <w:left w:val="nil"/>
              <w:bottom w:val="nil"/>
              <w:right w:val="nil"/>
            </w:tcBorders>
            <w:shd w:val="clear" w:color="auto" w:fill="FFFFFF"/>
            <w:tcMar>
              <w:left w:w="20" w:type="dxa"/>
              <w:right w:w="20" w:type="dxa"/>
            </w:tcMar>
          </w:tcPr>
          <w:p w14:paraId="3BF1838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389"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8A"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8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38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8D"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8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8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9A" w14:textId="77777777">
        <w:trPr>
          <w:cantSplit/>
        </w:trPr>
        <w:tc>
          <w:tcPr>
            <w:tcW w:w="3600" w:type="dxa"/>
            <w:tcBorders>
              <w:top w:val="nil"/>
              <w:left w:val="nil"/>
              <w:bottom w:val="nil"/>
              <w:right w:val="nil"/>
            </w:tcBorders>
            <w:shd w:val="clear" w:color="auto" w:fill="FFFFFF"/>
            <w:tcMar>
              <w:left w:w="20" w:type="dxa"/>
              <w:right w:w="20" w:type="dxa"/>
            </w:tcMar>
          </w:tcPr>
          <w:p w14:paraId="3BF18391" w14:textId="77777777" w:rsidR="0026461F" w:rsidRDefault="003C3F6E">
            <w:pPr>
              <w:adjustRightInd w:val="0"/>
              <w:spacing w:before="40" w:after="40" w:line="480" w:lineRule="auto"/>
              <w:ind w:left="242"/>
              <w:rPr>
                <w:rFonts w:ascii="Times New Roman" w:hAnsi="Times New Roman"/>
                <w:color w:val="000000"/>
                <w:sz w:val="24"/>
                <w:szCs w:val="24"/>
                <w:lang w:val="en-US"/>
              </w:rPr>
            </w:pPr>
            <w:r>
              <w:rPr>
                <w:rFonts w:ascii="Times New Roman" w:hAnsi="Times New Roman"/>
                <w:sz w:val="24"/>
                <w:szCs w:val="24"/>
                <w:lang w:val="en-US"/>
              </w:rPr>
              <w:t>Metabolism and nutrition disorders</w:t>
            </w:r>
          </w:p>
        </w:tc>
        <w:tc>
          <w:tcPr>
            <w:tcW w:w="1460" w:type="dxa"/>
            <w:tcBorders>
              <w:top w:val="nil"/>
              <w:left w:val="nil"/>
              <w:bottom w:val="nil"/>
              <w:right w:val="nil"/>
            </w:tcBorders>
            <w:shd w:val="clear" w:color="auto" w:fill="FFFFFF"/>
            <w:tcMar>
              <w:left w:w="20" w:type="dxa"/>
              <w:right w:w="20" w:type="dxa"/>
            </w:tcMar>
          </w:tcPr>
          <w:p w14:paraId="3BF1839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393"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color w:val="000000"/>
                <w:sz w:val="24"/>
                <w:szCs w:val="24"/>
                <w:lang w:val="en-US" w:eastAsia="ja-JP"/>
              </w:rPr>
              <w:t>1 (33.3)</w:t>
            </w:r>
          </w:p>
        </w:tc>
        <w:tc>
          <w:tcPr>
            <w:tcW w:w="82" w:type="dxa"/>
            <w:tcBorders>
              <w:top w:val="nil"/>
              <w:left w:val="nil"/>
              <w:bottom w:val="nil"/>
              <w:right w:val="nil"/>
            </w:tcBorders>
            <w:shd w:val="clear" w:color="auto" w:fill="FFFFFF"/>
            <w:tcMar>
              <w:left w:w="20" w:type="dxa"/>
              <w:right w:w="20" w:type="dxa"/>
            </w:tcMar>
          </w:tcPr>
          <w:p w14:paraId="3BF18394"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9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39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97"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9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9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r>
      <w:tr w:rsidR="0026461F" w14:paraId="3BF183A4" w14:textId="77777777">
        <w:trPr>
          <w:cantSplit/>
        </w:trPr>
        <w:tc>
          <w:tcPr>
            <w:tcW w:w="3600" w:type="dxa"/>
            <w:tcBorders>
              <w:top w:val="nil"/>
              <w:left w:val="nil"/>
              <w:bottom w:val="nil"/>
              <w:right w:val="nil"/>
            </w:tcBorders>
            <w:shd w:val="clear" w:color="auto" w:fill="FFFFFF"/>
            <w:tcMar>
              <w:left w:w="20" w:type="dxa"/>
              <w:right w:w="20" w:type="dxa"/>
            </w:tcMar>
          </w:tcPr>
          <w:p w14:paraId="3BF1839B"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Decreased appetite</w:t>
            </w:r>
          </w:p>
        </w:tc>
        <w:tc>
          <w:tcPr>
            <w:tcW w:w="1460" w:type="dxa"/>
            <w:tcBorders>
              <w:top w:val="nil"/>
              <w:left w:val="nil"/>
              <w:bottom w:val="nil"/>
              <w:right w:val="nil"/>
            </w:tcBorders>
            <w:shd w:val="clear" w:color="auto" w:fill="FFFFFF"/>
            <w:tcMar>
              <w:left w:w="20" w:type="dxa"/>
              <w:right w:w="20" w:type="dxa"/>
            </w:tcMar>
          </w:tcPr>
          <w:p w14:paraId="3BF1839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39D"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color w:val="000000"/>
                <w:sz w:val="24"/>
                <w:szCs w:val="24"/>
                <w:lang w:val="en-US" w:eastAsia="ja-JP"/>
              </w:rPr>
              <w:t>1 (33.3)</w:t>
            </w:r>
          </w:p>
        </w:tc>
        <w:tc>
          <w:tcPr>
            <w:tcW w:w="82" w:type="dxa"/>
            <w:tcBorders>
              <w:top w:val="nil"/>
              <w:left w:val="nil"/>
              <w:bottom w:val="nil"/>
              <w:right w:val="nil"/>
            </w:tcBorders>
            <w:shd w:val="clear" w:color="auto" w:fill="FFFFFF"/>
            <w:tcMar>
              <w:left w:w="20" w:type="dxa"/>
              <w:right w:w="20" w:type="dxa"/>
            </w:tcMar>
          </w:tcPr>
          <w:p w14:paraId="3BF1839E"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9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3A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A1"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A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A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r>
      <w:tr w:rsidR="0026461F" w14:paraId="3BF183AE" w14:textId="77777777">
        <w:trPr>
          <w:cantSplit/>
        </w:trPr>
        <w:tc>
          <w:tcPr>
            <w:tcW w:w="3600" w:type="dxa"/>
            <w:tcBorders>
              <w:top w:val="nil"/>
              <w:left w:val="nil"/>
              <w:bottom w:val="nil"/>
              <w:right w:val="nil"/>
            </w:tcBorders>
            <w:shd w:val="clear" w:color="auto" w:fill="FFFFFF"/>
            <w:tcMar>
              <w:left w:w="20" w:type="dxa"/>
              <w:right w:w="20" w:type="dxa"/>
            </w:tcMar>
          </w:tcPr>
          <w:p w14:paraId="3BF183A5" w14:textId="77777777" w:rsidR="0026461F" w:rsidRDefault="003C3F6E">
            <w:pPr>
              <w:adjustRightInd w:val="0"/>
              <w:spacing w:before="40" w:after="40" w:line="480" w:lineRule="auto"/>
              <w:ind w:left="242"/>
              <w:rPr>
                <w:rFonts w:ascii="Times New Roman" w:hAnsi="Times New Roman"/>
                <w:color w:val="000000"/>
                <w:sz w:val="24"/>
                <w:szCs w:val="24"/>
                <w:lang w:val="en-US"/>
              </w:rPr>
            </w:pPr>
            <w:r>
              <w:rPr>
                <w:rFonts w:ascii="Times New Roman" w:hAnsi="Times New Roman"/>
                <w:sz w:val="24"/>
                <w:szCs w:val="24"/>
                <w:lang w:val="en-US"/>
              </w:rPr>
              <w:t>Musculoskeletal and connective tissue disorders</w:t>
            </w:r>
          </w:p>
        </w:tc>
        <w:tc>
          <w:tcPr>
            <w:tcW w:w="1460" w:type="dxa"/>
            <w:tcBorders>
              <w:top w:val="nil"/>
              <w:left w:val="nil"/>
              <w:bottom w:val="nil"/>
              <w:right w:val="nil"/>
            </w:tcBorders>
            <w:shd w:val="clear" w:color="auto" w:fill="FFFFFF"/>
            <w:tcMar>
              <w:left w:w="20" w:type="dxa"/>
              <w:right w:w="20" w:type="dxa"/>
            </w:tcMar>
          </w:tcPr>
          <w:p w14:paraId="3BF183A6"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2 (66.7)</w:t>
            </w:r>
          </w:p>
        </w:tc>
        <w:tc>
          <w:tcPr>
            <w:tcW w:w="1460" w:type="dxa"/>
            <w:tcBorders>
              <w:top w:val="nil"/>
              <w:left w:val="nil"/>
              <w:bottom w:val="nil"/>
              <w:right w:val="nil"/>
            </w:tcBorders>
            <w:shd w:val="clear" w:color="auto" w:fill="FFFFFF"/>
            <w:tcMar>
              <w:left w:w="20" w:type="dxa"/>
              <w:right w:w="20" w:type="dxa"/>
            </w:tcMar>
          </w:tcPr>
          <w:p w14:paraId="3BF183A7"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A8"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A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(33.3)</w:t>
            </w:r>
          </w:p>
        </w:tc>
        <w:tc>
          <w:tcPr>
            <w:tcW w:w="1461" w:type="dxa"/>
            <w:tcBorders>
              <w:top w:val="nil"/>
              <w:left w:val="nil"/>
              <w:bottom w:val="nil"/>
              <w:right w:val="nil"/>
            </w:tcBorders>
            <w:shd w:val="clear" w:color="auto" w:fill="FFFFFF"/>
            <w:tcMar>
              <w:left w:w="20" w:type="dxa"/>
              <w:right w:w="20" w:type="dxa"/>
            </w:tcMar>
          </w:tcPr>
          <w:p w14:paraId="3BF183A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AB"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A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4 (44.4)</w:t>
            </w:r>
          </w:p>
        </w:tc>
        <w:tc>
          <w:tcPr>
            <w:tcW w:w="1461" w:type="dxa"/>
            <w:tcBorders>
              <w:top w:val="nil"/>
              <w:left w:val="nil"/>
              <w:bottom w:val="nil"/>
              <w:right w:val="nil"/>
            </w:tcBorders>
            <w:shd w:val="clear" w:color="auto" w:fill="FFFFFF"/>
            <w:tcMar>
              <w:left w:w="20" w:type="dxa"/>
              <w:right w:w="20" w:type="dxa"/>
            </w:tcMar>
          </w:tcPr>
          <w:p w14:paraId="3BF183AD"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B8" w14:textId="77777777">
        <w:trPr>
          <w:cantSplit/>
        </w:trPr>
        <w:tc>
          <w:tcPr>
            <w:tcW w:w="3600" w:type="dxa"/>
            <w:tcBorders>
              <w:top w:val="nil"/>
              <w:left w:val="nil"/>
              <w:bottom w:val="nil"/>
              <w:right w:val="nil"/>
            </w:tcBorders>
            <w:shd w:val="clear" w:color="auto" w:fill="FFFFFF"/>
            <w:tcMar>
              <w:left w:w="20" w:type="dxa"/>
              <w:right w:w="20" w:type="dxa"/>
            </w:tcMar>
          </w:tcPr>
          <w:p w14:paraId="3BF183AF"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Arthralgia</w:t>
            </w:r>
          </w:p>
        </w:tc>
        <w:tc>
          <w:tcPr>
            <w:tcW w:w="1460" w:type="dxa"/>
            <w:tcBorders>
              <w:top w:val="nil"/>
              <w:left w:val="nil"/>
              <w:bottom w:val="nil"/>
              <w:right w:val="nil"/>
            </w:tcBorders>
            <w:shd w:val="clear" w:color="auto" w:fill="FFFFFF"/>
            <w:tcMar>
              <w:left w:w="20" w:type="dxa"/>
              <w:right w:w="20" w:type="dxa"/>
            </w:tcMar>
          </w:tcPr>
          <w:p w14:paraId="3BF183B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3B1"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B2"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B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3B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B5"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B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(22.2)</w:t>
            </w:r>
          </w:p>
        </w:tc>
        <w:tc>
          <w:tcPr>
            <w:tcW w:w="1461" w:type="dxa"/>
            <w:tcBorders>
              <w:top w:val="nil"/>
              <w:left w:val="nil"/>
              <w:bottom w:val="nil"/>
              <w:right w:val="nil"/>
            </w:tcBorders>
            <w:shd w:val="clear" w:color="auto" w:fill="FFFFFF"/>
            <w:tcMar>
              <w:left w:w="20" w:type="dxa"/>
              <w:right w:w="20" w:type="dxa"/>
            </w:tcMar>
          </w:tcPr>
          <w:p w14:paraId="3BF183B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C2" w14:textId="77777777">
        <w:trPr>
          <w:cantSplit/>
        </w:trPr>
        <w:tc>
          <w:tcPr>
            <w:tcW w:w="3600" w:type="dxa"/>
            <w:tcBorders>
              <w:top w:val="nil"/>
              <w:left w:val="nil"/>
              <w:bottom w:val="nil"/>
              <w:right w:val="nil"/>
            </w:tcBorders>
            <w:shd w:val="clear" w:color="auto" w:fill="FFFFFF"/>
            <w:tcMar>
              <w:left w:w="20" w:type="dxa"/>
              <w:right w:w="20" w:type="dxa"/>
            </w:tcMar>
          </w:tcPr>
          <w:p w14:paraId="3BF183B9"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Back pain</w:t>
            </w:r>
          </w:p>
        </w:tc>
        <w:tc>
          <w:tcPr>
            <w:tcW w:w="1460" w:type="dxa"/>
            <w:tcBorders>
              <w:top w:val="nil"/>
              <w:left w:val="nil"/>
              <w:bottom w:val="nil"/>
              <w:right w:val="nil"/>
            </w:tcBorders>
            <w:shd w:val="clear" w:color="auto" w:fill="FFFFFF"/>
            <w:tcMar>
              <w:left w:w="20" w:type="dxa"/>
              <w:right w:w="20" w:type="dxa"/>
            </w:tcMar>
          </w:tcPr>
          <w:p w14:paraId="3BF183B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3BB"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BC"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BD"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3B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BF"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C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C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CC" w14:textId="77777777">
        <w:trPr>
          <w:cantSplit/>
        </w:trPr>
        <w:tc>
          <w:tcPr>
            <w:tcW w:w="3600" w:type="dxa"/>
            <w:tcBorders>
              <w:top w:val="nil"/>
              <w:left w:val="nil"/>
              <w:bottom w:val="nil"/>
              <w:right w:val="nil"/>
            </w:tcBorders>
            <w:shd w:val="clear" w:color="auto" w:fill="FFFFFF"/>
            <w:tcMar>
              <w:left w:w="20" w:type="dxa"/>
              <w:right w:w="20" w:type="dxa"/>
            </w:tcMar>
          </w:tcPr>
          <w:p w14:paraId="3BF183C3"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Flank pain</w:t>
            </w:r>
          </w:p>
        </w:tc>
        <w:tc>
          <w:tcPr>
            <w:tcW w:w="1460" w:type="dxa"/>
            <w:tcBorders>
              <w:top w:val="nil"/>
              <w:left w:val="nil"/>
              <w:bottom w:val="nil"/>
              <w:right w:val="nil"/>
            </w:tcBorders>
            <w:shd w:val="clear" w:color="auto" w:fill="FFFFFF"/>
            <w:tcMar>
              <w:left w:w="20" w:type="dxa"/>
              <w:right w:w="20" w:type="dxa"/>
            </w:tcMar>
          </w:tcPr>
          <w:p w14:paraId="3BF183C4"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1460" w:type="dxa"/>
            <w:tcBorders>
              <w:top w:val="nil"/>
              <w:left w:val="nil"/>
              <w:bottom w:val="nil"/>
              <w:right w:val="nil"/>
            </w:tcBorders>
            <w:shd w:val="clear" w:color="auto" w:fill="FFFFFF"/>
            <w:tcMar>
              <w:left w:w="20" w:type="dxa"/>
              <w:right w:w="20" w:type="dxa"/>
            </w:tcMar>
          </w:tcPr>
          <w:p w14:paraId="3BF183C5"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C6"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C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3C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C9"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C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C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D6" w14:textId="77777777">
        <w:trPr>
          <w:cantSplit/>
        </w:trPr>
        <w:tc>
          <w:tcPr>
            <w:tcW w:w="3600" w:type="dxa"/>
            <w:tcBorders>
              <w:top w:val="nil"/>
              <w:left w:val="nil"/>
              <w:bottom w:val="nil"/>
              <w:right w:val="nil"/>
            </w:tcBorders>
            <w:shd w:val="clear" w:color="auto" w:fill="FFFFFF"/>
            <w:tcMar>
              <w:left w:w="20" w:type="dxa"/>
              <w:right w:w="20" w:type="dxa"/>
            </w:tcMar>
          </w:tcPr>
          <w:p w14:paraId="3BF183CD"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Joint effusion</w:t>
            </w:r>
          </w:p>
        </w:tc>
        <w:tc>
          <w:tcPr>
            <w:tcW w:w="1460" w:type="dxa"/>
            <w:tcBorders>
              <w:top w:val="nil"/>
              <w:left w:val="nil"/>
              <w:bottom w:val="nil"/>
              <w:right w:val="nil"/>
            </w:tcBorders>
            <w:shd w:val="clear" w:color="auto" w:fill="FFFFFF"/>
            <w:tcMar>
              <w:left w:w="20" w:type="dxa"/>
              <w:right w:w="20" w:type="dxa"/>
            </w:tcMar>
          </w:tcPr>
          <w:p w14:paraId="3BF183C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3CF"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D0"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D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3D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D3"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D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D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E0" w14:textId="77777777">
        <w:trPr>
          <w:cantSplit/>
        </w:trPr>
        <w:tc>
          <w:tcPr>
            <w:tcW w:w="3600" w:type="dxa"/>
            <w:tcBorders>
              <w:top w:val="nil"/>
              <w:left w:val="nil"/>
              <w:bottom w:val="nil"/>
              <w:right w:val="nil"/>
            </w:tcBorders>
            <w:shd w:val="clear" w:color="auto" w:fill="FFFFFF"/>
            <w:tcMar>
              <w:left w:w="20" w:type="dxa"/>
              <w:right w:w="20" w:type="dxa"/>
            </w:tcMar>
          </w:tcPr>
          <w:p w14:paraId="3BF183D7"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Muscle spasms</w:t>
            </w:r>
          </w:p>
        </w:tc>
        <w:tc>
          <w:tcPr>
            <w:tcW w:w="1460" w:type="dxa"/>
            <w:tcBorders>
              <w:top w:val="nil"/>
              <w:left w:val="nil"/>
              <w:bottom w:val="nil"/>
              <w:right w:val="nil"/>
            </w:tcBorders>
            <w:shd w:val="clear" w:color="auto" w:fill="FFFFFF"/>
            <w:tcMar>
              <w:left w:w="20" w:type="dxa"/>
              <w:right w:w="20" w:type="dxa"/>
            </w:tcMar>
          </w:tcPr>
          <w:p w14:paraId="3BF183D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3D9"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DA"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D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3D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DD"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D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D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EA" w14:textId="77777777">
        <w:trPr>
          <w:cantSplit/>
        </w:trPr>
        <w:tc>
          <w:tcPr>
            <w:tcW w:w="3600" w:type="dxa"/>
            <w:tcBorders>
              <w:top w:val="nil"/>
              <w:left w:val="nil"/>
              <w:bottom w:val="nil"/>
              <w:right w:val="nil"/>
            </w:tcBorders>
            <w:shd w:val="clear" w:color="auto" w:fill="FFFFFF"/>
            <w:tcMar>
              <w:left w:w="20" w:type="dxa"/>
              <w:right w:w="20" w:type="dxa"/>
            </w:tcMar>
          </w:tcPr>
          <w:p w14:paraId="3BF183E1" w14:textId="77777777" w:rsidR="0026461F" w:rsidRDefault="003C3F6E">
            <w:pPr>
              <w:adjustRightInd w:val="0"/>
              <w:spacing w:before="40" w:after="40" w:line="480" w:lineRule="auto"/>
              <w:ind w:left="242"/>
              <w:rPr>
                <w:rFonts w:ascii="Times New Roman" w:hAnsi="Times New Roman"/>
                <w:color w:val="000000"/>
                <w:sz w:val="24"/>
                <w:szCs w:val="24"/>
                <w:lang w:val="en-US"/>
              </w:rPr>
            </w:pPr>
            <w:r>
              <w:rPr>
                <w:rFonts w:ascii="Times New Roman" w:hAnsi="Times New Roman"/>
                <w:sz w:val="24"/>
                <w:szCs w:val="24"/>
                <w:lang w:val="en-US"/>
              </w:rPr>
              <w:lastRenderedPageBreak/>
              <w:t>Nervous system disorders</w:t>
            </w:r>
          </w:p>
        </w:tc>
        <w:tc>
          <w:tcPr>
            <w:tcW w:w="1460" w:type="dxa"/>
            <w:tcBorders>
              <w:top w:val="nil"/>
              <w:left w:val="nil"/>
              <w:bottom w:val="nil"/>
              <w:right w:val="nil"/>
            </w:tcBorders>
            <w:shd w:val="clear" w:color="auto" w:fill="FFFFFF"/>
            <w:tcMar>
              <w:left w:w="20" w:type="dxa"/>
              <w:right w:w="20" w:type="dxa"/>
            </w:tcMar>
          </w:tcPr>
          <w:p w14:paraId="3BF183E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3E3"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E4"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E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3E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E7"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E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E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F4" w14:textId="77777777">
        <w:trPr>
          <w:cantSplit/>
        </w:trPr>
        <w:tc>
          <w:tcPr>
            <w:tcW w:w="3600" w:type="dxa"/>
            <w:tcBorders>
              <w:top w:val="nil"/>
              <w:left w:val="nil"/>
              <w:bottom w:val="nil"/>
              <w:right w:val="nil"/>
            </w:tcBorders>
            <w:shd w:val="clear" w:color="auto" w:fill="FFFFFF"/>
            <w:tcMar>
              <w:left w:w="20" w:type="dxa"/>
              <w:right w:w="20" w:type="dxa"/>
            </w:tcMar>
          </w:tcPr>
          <w:p w14:paraId="3BF183EB"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Dysgeusia</w:t>
            </w:r>
          </w:p>
        </w:tc>
        <w:tc>
          <w:tcPr>
            <w:tcW w:w="1460" w:type="dxa"/>
            <w:tcBorders>
              <w:top w:val="nil"/>
              <w:left w:val="nil"/>
              <w:bottom w:val="nil"/>
              <w:right w:val="nil"/>
            </w:tcBorders>
            <w:shd w:val="clear" w:color="auto" w:fill="FFFFFF"/>
            <w:tcMar>
              <w:left w:w="20" w:type="dxa"/>
              <w:right w:w="20" w:type="dxa"/>
            </w:tcMar>
          </w:tcPr>
          <w:p w14:paraId="3BF183E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3ED"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EE"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E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3F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F1"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F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F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3FE" w14:textId="77777777">
        <w:trPr>
          <w:cantSplit/>
        </w:trPr>
        <w:tc>
          <w:tcPr>
            <w:tcW w:w="3600" w:type="dxa"/>
            <w:tcBorders>
              <w:top w:val="nil"/>
              <w:left w:val="nil"/>
              <w:bottom w:val="nil"/>
              <w:right w:val="nil"/>
            </w:tcBorders>
            <w:shd w:val="clear" w:color="auto" w:fill="FFFFFF"/>
            <w:tcMar>
              <w:left w:w="20" w:type="dxa"/>
              <w:right w:w="20" w:type="dxa"/>
            </w:tcMar>
          </w:tcPr>
          <w:p w14:paraId="3BF183F5"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Hypoesthesia</w:t>
            </w:r>
          </w:p>
        </w:tc>
        <w:tc>
          <w:tcPr>
            <w:tcW w:w="1460" w:type="dxa"/>
            <w:tcBorders>
              <w:top w:val="nil"/>
              <w:left w:val="nil"/>
              <w:bottom w:val="nil"/>
              <w:right w:val="nil"/>
            </w:tcBorders>
            <w:shd w:val="clear" w:color="auto" w:fill="FFFFFF"/>
            <w:tcMar>
              <w:left w:w="20" w:type="dxa"/>
              <w:right w:w="20" w:type="dxa"/>
            </w:tcMar>
          </w:tcPr>
          <w:p w14:paraId="3BF183F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3F7"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3F8"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3F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3F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3FB"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3F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3FD"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408" w14:textId="77777777">
        <w:trPr>
          <w:cantSplit/>
        </w:trPr>
        <w:tc>
          <w:tcPr>
            <w:tcW w:w="3600" w:type="dxa"/>
            <w:tcBorders>
              <w:top w:val="nil"/>
              <w:left w:val="nil"/>
              <w:bottom w:val="nil"/>
              <w:right w:val="nil"/>
            </w:tcBorders>
            <w:shd w:val="clear" w:color="auto" w:fill="FFFFFF"/>
            <w:tcMar>
              <w:left w:w="20" w:type="dxa"/>
              <w:right w:w="20" w:type="dxa"/>
            </w:tcMar>
          </w:tcPr>
          <w:p w14:paraId="3BF183FF" w14:textId="77777777" w:rsidR="0026461F" w:rsidRDefault="003C3F6E">
            <w:pPr>
              <w:adjustRightInd w:val="0"/>
              <w:spacing w:before="40" w:after="40" w:line="480" w:lineRule="auto"/>
              <w:ind w:left="242"/>
              <w:rPr>
                <w:rFonts w:ascii="Times New Roman" w:hAnsi="Times New Roman"/>
                <w:color w:val="000000"/>
                <w:sz w:val="24"/>
                <w:szCs w:val="24"/>
                <w:lang w:val="en-US"/>
              </w:rPr>
            </w:pPr>
            <w:r>
              <w:rPr>
                <w:rFonts w:ascii="Times New Roman" w:hAnsi="Times New Roman"/>
                <w:sz w:val="24"/>
                <w:szCs w:val="24"/>
                <w:lang w:val="en-US"/>
              </w:rPr>
              <w:t>Psychiatric disorders</w:t>
            </w:r>
          </w:p>
        </w:tc>
        <w:tc>
          <w:tcPr>
            <w:tcW w:w="1460" w:type="dxa"/>
            <w:tcBorders>
              <w:top w:val="nil"/>
              <w:left w:val="nil"/>
              <w:bottom w:val="nil"/>
              <w:right w:val="nil"/>
            </w:tcBorders>
            <w:shd w:val="clear" w:color="auto" w:fill="FFFFFF"/>
            <w:tcMar>
              <w:left w:w="20" w:type="dxa"/>
              <w:right w:w="20" w:type="dxa"/>
            </w:tcMar>
          </w:tcPr>
          <w:p w14:paraId="3BF1840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401"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402"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0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40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05"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0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40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412" w14:textId="77777777">
        <w:trPr>
          <w:cantSplit/>
        </w:trPr>
        <w:tc>
          <w:tcPr>
            <w:tcW w:w="3600" w:type="dxa"/>
            <w:tcBorders>
              <w:top w:val="nil"/>
              <w:left w:val="nil"/>
              <w:bottom w:val="nil"/>
              <w:right w:val="nil"/>
            </w:tcBorders>
            <w:shd w:val="clear" w:color="auto" w:fill="FFFFFF"/>
            <w:tcMar>
              <w:left w:w="20" w:type="dxa"/>
              <w:right w:w="20" w:type="dxa"/>
            </w:tcMar>
          </w:tcPr>
          <w:p w14:paraId="3BF18409" w14:textId="77777777" w:rsidR="0026461F" w:rsidRDefault="003C3F6E">
            <w:pPr>
              <w:adjustRightInd w:val="0"/>
              <w:spacing w:before="40" w:after="40" w:line="480" w:lineRule="auto"/>
              <w:ind w:firstLineChars="200" w:firstLine="480"/>
              <w:rPr>
                <w:rFonts w:ascii="Times New Roman" w:hAnsi="Times New Roman"/>
                <w:color w:val="000000"/>
                <w:sz w:val="24"/>
                <w:szCs w:val="24"/>
                <w:lang w:val="en-US"/>
              </w:rPr>
            </w:pPr>
            <w:r>
              <w:rPr>
                <w:rFonts w:ascii="Times New Roman" w:hAnsi="Times New Roman"/>
                <w:sz w:val="24"/>
                <w:szCs w:val="24"/>
                <w:lang w:val="en-US"/>
              </w:rPr>
              <w:t>Insomnia</w:t>
            </w:r>
          </w:p>
        </w:tc>
        <w:tc>
          <w:tcPr>
            <w:tcW w:w="1460" w:type="dxa"/>
            <w:tcBorders>
              <w:top w:val="nil"/>
              <w:left w:val="nil"/>
              <w:bottom w:val="nil"/>
              <w:right w:val="nil"/>
            </w:tcBorders>
            <w:shd w:val="clear" w:color="auto" w:fill="FFFFFF"/>
            <w:tcMar>
              <w:left w:w="20" w:type="dxa"/>
              <w:right w:w="20" w:type="dxa"/>
            </w:tcMar>
          </w:tcPr>
          <w:p w14:paraId="3BF1840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40B"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40C"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0D"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40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0F"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1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41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41C" w14:textId="77777777">
        <w:trPr>
          <w:cantSplit/>
        </w:trPr>
        <w:tc>
          <w:tcPr>
            <w:tcW w:w="3600" w:type="dxa"/>
            <w:tcBorders>
              <w:top w:val="nil"/>
              <w:left w:val="nil"/>
              <w:bottom w:val="nil"/>
              <w:right w:val="nil"/>
            </w:tcBorders>
            <w:shd w:val="clear" w:color="auto" w:fill="FFFFFF"/>
            <w:tcMar>
              <w:left w:w="20" w:type="dxa"/>
              <w:right w:w="20" w:type="dxa"/>
            </w:tcMar>
          </w:tcPr>
          <w:p w14:paraId="3BF18413" w14:textId="77777777" w:rsidR="0026461F" w:rsidRDefault="003C3F6E">
            <w:pPr>
              <w:adjustRightInd w:val="0"/>
              <w:spacing w:before="40" w:after="40" w:line="480" w:lineRule="auto"/>
              <w:ind w:left="242"/>
              <w:rPr>
                <w:rFonts w:ascii="Times New Roman" w:hAnsi="Times New Roman"/>
                <w:color w:val="000000"/>
                <w:sz w:val="24"/>
                <w:szCs w:val="24"/>
                <w:lang w:val="en-US"/>
              </w:rPr>
            </w:pPr>
            <w:r>
              <w:rPr>
                <w:rFonts w:ascii="Times New Roman" w:hAnsi="Times New Roman"/>
                <w:sz w:val="24"/>
                <w:szCs w:val="24"/>
                <w:lang w:val="en-US"/>
              </w:rPr>
              <w:t>Renal and urinary disorders</w:t>
            </w:r>
          </w:p>
        </w:tc>
        <w:tc>
          <w:tcPr>
            <w:tcW w:w="1460" w:type="dxa"/>
            <w:tcBorders>
              <w:top w:val="nil"/>
              <w:left w:val="nil"/>
              <w:bottom w:val="nil"/>
              <w:right w:val="nil"/>
            </w:tcBorders>
            <w:shd w:val="clear" w:color="auto" w:fill="FFFFFF"/>
            <w:tcMar>
              <w:left w:w="20" w:type="dxa"/>
              <w:right w:w="20" w:type="dxa"/>
            </w:tcMar>
          </w:tcPr>
          <w:p w14:paraId="3BF1841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415"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416"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1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41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19"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1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41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426" w14:textId="77777777">
        <w:trPr>
          <w:cantSplit/>
        </w:trPr>
        <w:tc>
          <w:tcPr>
            <w:tcW w:w="3600" w:type="dxa"/>
            <w:tcBorders>
              <w:top w:val="nil"/>
              <w:left w:val="nil"/>
              <w:bottom w:val="nil"/>
              <w:right w:val="nil"/>
            </w:tcBorders>
            <w:shd w:val="clear" w:color="auto" w:fill="FFFFFF"/>
            <w:tcMar>
              <w:left w:w="20" w:type="dxa"/>
              <w:right w:w="20" w:type="dxa"/>
            </w:tcMar>
          </w:tcPr>
          <w:p w14:paraId="3BF1841D"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Renal impairment</w:t>
            </w:r>
          </w:p>
        </w:tc>
        <w:tc>
          <w:tcPr>
            <w:tcW w:w="1460" w:type="dxa"/>
            <w:tcBorders>
              <w:top w:val="nil"/>
              <w:left w:val="nil"/>
              <w:bottom w:val="nil"/>
              <w:right w:val="nil"/>
            </w:tcBorders>
            <w:shd w:val="clear" w:color="auto" w:fill="FFFFFF"/>
            <w:tcMar>
              <w:left w:w="20" w:type="dxa"/>
              <w:right w:w="20" w:type="dxa"/>
            </w:tcMar>
          </w:tcPr>
          <w:p w14:paraId="3BF1841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41F"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420"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2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42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23"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2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42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430" w14:textId="77777777">
        <w:trPr>
          <w:cantSplit/>
        </w:trPr>
        <w:tc>
          <w:tcPr>
            <w:tcW w:w="3600" w:type="dxa"/>
            <w:tcBorders>
              <w:top w:val="nil"/>
              <w:left w:val="nil"/>
              <w:bottom w:val="nil"/>
              <w:right w:val="nil"/>
            </w:tcBorders>
            <w:shd w:val="clear" w:color="auto" w:fill="FFFFFF"/>
            <w:tcMar>
              <w:left w:w="20" w:type="dxa"/>
              <w:right w:w="20" w:type="dxa"/>
            </w:tcMar>
          </w:tcPr>
          <w:p w14:paraId="3BF18427" w14:textId="77777777" w:rsidR="0026461F" w:rsidRDefault="003C3F6E">
            <w:pPr>
              <w:adjustRightInd w:val="0"/>
              <w:spacing w:before="40" w:after="40" w:line="480" w:lineRule="auto"/>
              <w:ind w:left="242"/>
              <w:rPr>
                <w:rFonts w:ascii="Times New Roman" w:hAnsi="Times New Roman"/>
                <w:color w:val="000000"/>
                <w:sz w:val="24"/>
                <w:szCs w:val="24"/>
                <w:lang w:val="en-US"/>
              </w:rPr>
            </w:pPr>
            <w:r>
              <w:rPr>
                <w:rFonts w:ascii="Times New Roman" w:hAnsi="Times New Roman"/>
                <w:sz w:val="24"/>
                <w:szCs w:val="24"/>
                <w:lang w:val="en-US"/>
              </w:rPr>
              <w:t>Respiratory, thoracic, and mediastinal disorders</w:t>
            </w:r>
          </w:p>
        </w:tc>
        <w:tc>
          <w:tcPr>
            <w:tcW w:w="1460" w:type="dxa"/>
            <w:tcBorders>
              <w:top w:val="nil"/>
              <w:left w:val="nil"/>
              <w:bottom w:val="nil"/>
              <w:right w:val="nil"/>
            </w:tcBorders>
            <w:shd w:val="clear" w:color="auto" w:fill="FFFFFF"/>
            <w:tcMar>
              <w:left w:w="20" w:type="dxa"/>
              <w:right w:w="20" w:type="dxa"/>
            </w:tcMar>
          </w:tcPr>
          <w:p w14:paraId="3BF1842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429"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1 (33.3)</w:t>
            </w:r>
          </w:p>
        </w:tc>
        <w:tc>
          <w:tcPr>
            <w:tcW w:w="82" w:type="dxa"/>
            <w:tcBorders>
              <w:top w:val="nil"/>
              <w:left w:val="nil"/>
              <w:bottom w:val="nil"/>
              <w:right w:val="nil"/>
            </w:tcBorders>
            <w:shd w:val="clear" w:color="auto" w:fill="FFFFFF"/>
            <w:tcMar>
              <w:left w:w="20" w:type="dxa"/>
              <w:right w:w="20" w:type="dxa"/>
            </w:tcMar>
          </w:tcPr>
          <w:p w14:paraId="3BF1842A"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2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3 (50.0)</w:t>
            </w:r>
          </w:p>
        </w:tc>
        <w:tc>
          <w:tcPr>
            <w:tcW w:w="1461" w:type="dxa"/>
            <w:tcBorders>
              <w:top w:val="nil"/>
              <w:left w:val="nil"/>
              <w:bottom w:val="nil"/>
              <w:right w:val="nil"/>
            </w:tcBorders>
            <w:shd w:val="clear" w:color="auto" w:fill="FFFFFF"/>
            <w:tcMar>
              <w:left w:w="20" w:type="dxa"/>
              <w:right w:w="20" w:type="dxa"/>
            </w:tcMar>
          </w:tcPr>
          <w:p w14:paraId="3BF1842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2D"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2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4 (44.4)</w:t>
            </w:r>
          </w:p>
        </w:tc>
        <w:tc>
          <w:tcPr>
            <w:tcW w:w="1461" w:type="dxa"/>
            <w:tcBorders>
              <w:top w:val="nil"/>
              <w:left w:val="nil"/>
              <w:bottom w:val="nil"/>
              <w:right w:val="nil"/>
            </w:tcBorders>
            <w:shd w:val="clear" w:color="auto" w:fill="FFFFFF"/>
            <w:tcMar>
              <w:left w:w="20" w:type="dxa"/>
              <w:right w:w="20" w:type="dxa"/>
            </w:tcMar>
          </w:tcPr>
          <w:p w14:paraId="3BF1842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r>
      <w:tr w:rsidR="0026461F" w14:paraId="3BF1843A" w14:textId="77777777">
        <w:trPr>
          <w:cantSplit/>
        </w:trPr>
        <w:tc>
          <w:tcPr>
            <w:tcW w:w="3600" w:type="dxa"/>
            <w:tcBorders>
              <w:top w:val="nil"/>
              <w:left w:val="nil"/>
              <w:bottom w:val="nil"/>
              <w:right w:val="nil"/>
            </w:tcBorders>
            <w:shd w:val="clear" w:color="auto" w:fill="FFFFFF"/>
            <w:tcMar>
              <w:left w:w="20" w:type="dxa"/>
              <w:right w:w="20" w:type="dxa"/>
            </w:tcMar>
          </w:tcPr>
          <w:p w14:paraId="3BF18431"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Oropharyngeal pain</w:t>
            </w:r>
          </w:p>
        </w:tc>
        <w:tc>
          <w:tcPr>
            <w:tcW w:w="1460" w:type="dxa"/>
            <w:tcBorders>
              <w:top w:val="nil"/>
              <w:left w:val="nil"/>
              <w:bottom w:val="nil"/>
              <w:right w:val="nil"/>
            </w:tcBorders>
            <w:shd w:val="clear" w:color="auto" w:fill="FFFFFF"/>
            <w:tcMar>
              <w:left w:w="20" w:type="dxa"/>
              <w:right w:w="20" w:type="dxa"/>
            </w:tcMar>
          </w:tcPr>
          <w:p w14:paraId="3BF1843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0</w:t>
            </w:r>
          </w:p>
        </w:tc>
        <w:tc>
          <w:tcPr>
            <w:tcW w:w="1460" w:type="dxa"/>
            <w:tcBorders>
              <w:top w:val="nil"/>
              <w:left w:val="nil"/>
              <w:bottom w:val="nil"/>
              <w:right w:val="nil"/>
            </w:tcBorders>
            <w:shd w:val="clear" w:color="auto" w:fill="FFFFFF"/>
            <w:tcMar>
              <w:left w:w="20" w:type="dxa"/>
              <w:right w:w="20" w:type="dxa"/>
            </w:tcMar>
          </w:tcPr>
          <w:p w14:paraId="3BF18433"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34"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3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(33.3)</w:t>
            </w:r>
          </w:p>
        </w:tc>
        <w:tc>
          <w:tcPr>
            <w:tcW w:w="1461" w:type="dxa"/>
            <w:tcBorders>
              <w:top w:val="nil"/>
              <w:left w:val="nil"/>
              <w:bottom w:val="nil"/>
              <w:right w:val="nil"/>
            </w:tcBorders>
            <w:shd w:val="clear" w:color="auto" w:fill="FFFFFF"/>
            <w:tcMar>
              <w:left w:w="20" w:type="dxa"/>
              <w:right w:w="20" w:type="dxa"/>
            </w:tcMar>
          </w:tcPr>
          <w:p w14:paraId="3BF1843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37"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3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(22.2)</w:t>
            </w:r>
          </w:p>
        </w:tc>
        <w:tc>
          <w:tcPr>
            <w:tcW w:w="1461" w:type="dxa"/>
            <w:tcBorders>
              <w:top w:val="nil"/>
              <w:left w:val="nil"/>
              <w:bottom w:val="nil"/>
              <w:right w:val="nil"/>
            </w:tcBorders>
            <w:shd w:val="clear" w:color="auto" w:fill="FFFFFF"/>
            <w:tcMar>
              <w:left w:w="20" w:type="dxa"/>
              <w:right w:w="20" w:type="dxa"/>
            </w:tcMar>
          </w:tcPr>
          <w:p w14:paraId="3BF1843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444" w14:textId="77777777">
        <w:trPr>
          <w:cantSplit/>
        </w:trPr>
        <w:tc>
          <w:tcPr>
            <w:tcW w:w="3600" w:type="dxa"/>
            <w:tcBorders>
              <w:top w:val="nil"/>
              <w:left w:val="nil"/>
              <w:bottom w:val="nil"/>
              <w:right w:val="nil"/>
            </w:tcBorders>
            <w:shd w:val="clear" w:color="auto" w:fill="FFFFFF"/>
            <w:tcMar>
              <w:left w:w="20" w:type="dxa"/>
              <w:right w:w="20" w:type="dxa"/>
            </w:tcMar>
          </w:tcPr>
          <w:p w14:paraId="3BF1843B"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Cough</w:t>
            </w:r>
          </w:p>
        </w:tc>
        <w:tc>
          <w:tcPr>
            <w:tcW w:w="1460" w:type="dxa"/>
            <w:tcBorders>
              <w:top w:val="nil"/>
              <w:left w:val="nil"/>
              <w:bottom w:val="nil"/>
              <w:right w:val="nil"/>
            </w:tcBorders>
            <w:shd w:val="clear" w:color="auto" w:fill="FFFFFF"/>
            <w:tcMar>
              <w:left w:w="20" w:type="dxa"/>
              <w:right w:w="20" w:type="dxa"/>
            </w:tcMar>
          </w:tcPr>
          <w:p w14:paraId="3BF1843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0</w:t>
            </w:r>
          </w:p>
        </w:tc>
        <w:tc>
          <w:tcPr>
            <w:tcW w:w="1460" w:type="dxa"/>
            <w:tcBorders>
              <w:top w:val="nil"/>
              <w:left w:val="nil"/>
              <w:bottom w:val="nil"/>
              <w:right w:val="nil"/>
            </w:tcBorders>
            <w:shd w:val="clear" w:color="auto" w:fill="FFFFFF"/>
            <w:tcMar>
              <w:left w:w="20" w:type="dxa"/>
              <w:right w:w="20" w:type="dxa"/>
            </w:tcMar>
          </w:tcPr>
          <w:p w14:paraId="3BF1843D"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3E"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3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44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41"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4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44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44E" w14:textId="77777777">
        <w:trPr>
          <w:cantSplit/>
        </w:trPr>
        <w:tc>
          <w:tcPr>
            <w:tcW w:w="3600" w:type="dxa"/>
            <w:tcBorders>
              <w:top w:val="nil"/>
              <w:left w:val="nil"/>
              <w:bottom w:val="nil"/>
              <w:right w:val="nil"/>
            </w:tcBorders>
            <w:shd w:val="clear" w:color="auto" w:fill="FFFFFF"/>
            <w:tcMar>
              <w:left w:w="20" w:type="dxa"/>
              <w:right w:w="20" w:type="dxa"/>
            </w:tcMar>
          </w:tcPr>
          <w:p w14:paraId="3BF18445"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Dyspnea</w:t>
            </w:r>
          </w:p>
        </w:tc>
        <w:tc>
          <w:tcPr>
            <w:tcW w:w="1460" w:type="dxa"/>
            <w:tcBorders>
              <w:top w:val="nil"/>
              <w:left w:val="nil"/>
              <w:bottom w:val="nil"/>
              <w:right w:val="nil"/>
            </w:tcBorders>
            <w:shd w:val="clear" w:color="auto" w:fill="FFFFFF"/>
            <w:tcMar>
              <w:left w:w="20" w:type="dxa"/>
              <w:right w:w="20" w:type="dxa"/>
            </w:tcMar>
          </w:tcPr>
          <w:p w14:paraId="3BF1844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447"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1 (33.3)</w:t>
            </w:r>
          </w:p>
        </w:tc>
        <w:tc>
          <w:tcPr>
            <w:tcW w:w="82" w:type="dxa"/>
            <w:tcBorders>
              <w:top w:val="nil"/>
              <w:left w:val="nil"/>
              <w:bottom w:val="nil"/>
              <w:right w:val="nil"/>
            </w:tcBorders>
            <w:shd w:val="clear" w:color="auto" w:fill="FFFFFF"/>
            <w:tcMar>
              <w:left w:w="20" w:type="dxa"/>
              <w:right w:w="20" w:type="dxa"/>
            </w:tcMar>
          </w:tcPr>
          <w:p w14:paraId="3BF18448"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4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44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4B"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4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44D"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r>
      <w:tr w:rsidR="0026461F" w14:paraId="3BF18458" w14:textId="77777777">
        <w:trPr>
          <w:cantSplit/>
        </w:trPr>
        <w:tc>
          <w:tcPr>
            <w:tcW w:w="3600" w:type="dxa"/>
            <w:tcBorders>
              <w:top w:val="nil"/>
              <w:left w:val="nil"/>
              <w:bottom w:val="nil"/>
              <w:right w:val="nil"/>
            </w:tcBorders>
            <w:shd w:val="clear" w:color="auto" w:fill="FFFFFF"/>
            <w:tcMar>
              <w:left w:w="20" w:type="dxa"/>
              <w:right w:w="20" w:type="dxa"/>
            </w:tcMar>
          </w:tcPr>
          <w:p w14:paraId="3BF1844F"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Organizing pneumonia</w:t>
            </w:r>
          </w:p>
        </w:tc>
        <w:tc>
          <w:tcPr>
            <w:tcW w:w="1460" w:type="dxa"/>
            <w:tcBorders>
              <w:top w:val="nil"/>
              <w:left w:val="nil"/>
              <w:bottom w:val="nil"/>
              <w:right w:val="nil"/>
            </w:tcBorders>
            <w:shd w:val="clear" w:color="auto" w:fill="FFFFFF"/>
            <w:tcMar>
              <w:left w:w="20" w:type="dxa"/>
              <w:right w:w="20" w:type="dxa"/>
            </w:tcMar>
          </w:tcPr>
          <w:p w14:paraId="3BF1845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451"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1 (33.3)</w:t>
            </w:r>
          </w:p>
        </w:tc>
        <w:tc>
          <w:tcPr>
            <w:tcW w:w="82" w:type="dxa"/>
            <w:tcBorders>
              <w:top w:val="nil"/>
              <w:left w:val="nil"/>
              <w:bottom w:val="nil"/>
              <w:right w:val="nil"/>
            </w:tcBorders>
            <w:shd w:val="clear" w:color="auto" w:fill="FFFFFF"/>
            <w:tcMar>
              <w:left w:w="20" w:type="dxa"/>
              <w:right w:w="20" w:type="dxa"/>
            </w:tcMar>
          </w:tcPr>
          <w:p w14:paraId="3BF18452"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5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45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55"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5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45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r>
      <w:tr w:rsidR="0026461F" w14:paraId="3BF18462" w14:textId="77777777">
        <w:trPr>
          <w:cantSplit/>
        </w:trPr>
        <w:tc>
          <w:tcPr>
            <w:tcW w:w="3600" w:type="dxa"/>
            <w:tcBorders>
              <w:top w:val="nil"/>
              <w:left w:val="nil"/>
              <w:bottom w:val="nil"/>
              <w:right w:val="nil"/>
            </w:tcBorders>
            <w:shd w:val="clear" w:color="auto" w:fill="FFFFFF"/>
            <w:tcMar>
              <w:left w:w="20" w:type="dxa"/>
              <w:right w:w="20" w:type="dxa"/>
            </w:tcMar>
          </w:tcPr>
          <w:p w14:paraId="3BF18459"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Pharyngeal paresthesia</w:t>
            </w:r>
          </w:p>
        </w:tc>
        <w:tc>
          <w:tcPr>
            <w:tcW w:w="1460" w:type="dxa"/>
            <w:tcBorders>
              <w:top w:val="nil"/>
              <w:left w:val="nil"/>
              <w:bottom w:val="nil"/>
              <w:right w:val="nil"/>
            </w:tcBorders>
            <w:shd w:val="clear" w:color="auto" w:fill="FFFFFF"/>
            <w:tcMar>
              <w:left w:w="20" w:type="dxa"/>
              <w:right w:w="20" w:type="dxa"/>
            </w:tcMar>
          </w:tcPr>
          <w:p w14:paraId="3BF1845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eastAsia="ja-JP"/>
              </w:rPr>
              <w:t>0</w:t>
            </w:r>
          </w:p>
        </w:tc>
        <w:tc>
          <w:tcPr>
            <w:tcW w:w="1460" w:type="dxa"/>
            <w:tcBorders>
              <w:top w:val="nil"/>
              <w:left w:val="nil"/>
              <w:bottom w:val="nil"/>
              <w:right w:val="nil"/>
            </w:tcBorders>
            <w:shd w:val="clear" w:color="auto" w:fill="FFFFFF"/>
            <w:tcMar>
              <w:left w:w="20" w:type="dxa"/>
              <w:right w:w="20" w:type="dxa"/>
            </w:tcMar>
          </w:tcPr>
          <w:p w14:paraId="3BF1845B"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5C"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5D"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45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5F"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6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46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46C" w14:textId="77777777">
        <w:trPr>
          <w:cantSplit/>
        </w:trPr>
        <w:tc>
          <w:tcPr>
            <w:tcW w:w="3600" w:type="dxa"/>
            <w:tcBorders>
              <w:top w:val="nil"/>
              <w:left w:val="nil"/>
              <w:bottom w:val="nil"/>
              <w:right w:val="nil"/>
            </w:tcBorders>
            <w:shd w:val="clear" w:color="auto" w:fill="FFFFFF"/>
            <w:tcMar>
              <w:left w:w="20" w:type="dxa"/>
              <w:right w:w="20" w:type="dxa"/>
            </w:tcMar>
          </w:tcPr>
          <w:p w14:paraId="3BF18463" w14:textId="77777777" w:rsidR="0026461F" w:rsidRDefault="003C3F6E">
            <w:pPr>
              <w:adjustRightInd w:val="0"/>
              <w:spacing w:before="40" w:after="40" w:line="480" w:lineRule="auto"/>
              <w:ind w:left="242"/>
              <w:rPr>
                <w:rFonts w:ascii="Times New Roman" w:hAnsi="Times New Roman"/>
                <w:color w:val="000000"/>
                <w:sz w:val="24"/>
                <w:szCs w:val="24"/>
                <w:lang w:val="en-US"/>
              </w:rPr>
            </w:pPr>
            <w:r>
              <w:rPr>
                <w:rFonts w:ascii="Times New Roman" w:hAnsi="Times New Roman"/>
                <w:sz w:val="24"/>
                <w:szCs w:val="24"/>
                <w:lang w:val="en-US"/>
              </w:rPr>
              <w:lastRenderedPageBreak/>
              <w:t>Skin and subcutaneous tissue disorders</w:t>
            </w:r>
          </w:p>
        </w:tc>
        <w:tc>
          <w:tcPr>
            <w:tcW w:w="1460" w:type="dxa"/>
            <w:tcBorders>
              <w:top w:val="nil"/>
              <w:left w:val="nil"/>
              <w:bottom w:val="nil"/>
              <w:right w:val="nil"/>
            </w:tcBorders>
            <w:shd w:val="clear" w:color="auto" w:fill="FFFFFF"/>
            <w:tcMar>
              <w:left w:w="20" w:type="dxa"/>
              <w:right w:w="20" w:type="dxa"/>
            </w:tcMar>
          </w:tcPr>
          <w:p w14:paraId="3BF18464"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3 (100.0)</w:t>
            </w:r>
          </w:p>
        </w:tc>
        <w:tc>
          <w:tcPr>
            <w:tcW w:w="1460" w:type="dxa"/>
            <w:tcBorders>
              <w:top w:val="nil"/>
              <w:left w:val="nil"/>
              <w:bottom w:val="nil"/>
              <w:right w:val="nil"/>
            </w:tcBorders>
            <w:shd w:val="clear" w:color="auto" w:fill="FFFFFF"/>
            <w:tcMar>
              <w:left w:w="20" w:type="dxa"/>
              <w:right w:w="20" w:type="dxa"/>
            </w:tcMar>
          </w:tcPr>
          <w:p w14:paraId="3BF18465"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466"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67"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6 (100.0)</w:t>
            </w:r>
          </w:p>
        </w:tc>
        <w:tc>
          <w:tcPr>
            <w:tcW w:w="1461" w:type="dxa"/>
            <w:tcBorders>
              <w:top w:val="nil"/>
              <w:left w:val="nil"/>
              <w:bottom w:val="nil"/>
              <w:right w:val="nil"/>
            </w:tcBorders>
            <w:shd w:val="clear" w:color="auto" w:fill="FFFFFF"/>
            <w:tcMar>
              <w:left w:w="20" w:type="dxa"/>
              <w:right w:w="20" w:type="dxa"/>
            </w:tcMar>
          </w:tcPr>
          <w:p w14:paraId="3BF18468"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1 (16.7)</w:t>
            </w:r>
          </w:p>
        </w:tc>
        <w:tc>
          <w:tcPr>
            <w:tcW w:w="82" w:type="dxa"/>
            <w:tcBorders>
              <w:top w:val="nil"/>
              <w:left w:val="nil"/>
              <w:bottom w:val="nil"/>
              <w:right w:val="nil"/>
            </w:tcBorders>
            <w:shd w:val="clear" w:color="auto" w:fill="FFFFFF"/>
            <w:tcMar>
              <w:left w:w="20" w:type="dxa"/>
              <w:right w:w="20" w:type="dxa"/>
            </w:tcMar>
          </w:tcPr>
          <w:p w14:paraId="3BF18469"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6A"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9 (100.0)</w:t>
            </w:r>
          </w:p>
        </w:tc>
        <w:tc>
          <w:tcPr>
            <w:tcW w:w="1461" w:type="dxa"/>
            <w:tcBorders>
              <w:top w:val="nil"/>
              <w:left w:val="nil"/>
              <w:bottom w:val="nil"/>
              <w:right w:val="nil"/>
            </w:tcBorders>
            <w:shd w:val="clear" w:color="auto" w:fill="FFFFFF"/>
            <w:tcMar>
              <w:left w:w="20" w:type="dxa"/>
              <w:right w:w="20" w:type="dxa"/>
            </w:tcMar>
          </w:tcPr>
          <w:p w14:paraId="3BF1846B"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1 (11.1)</w:t>
            </w:r>
          </w:p>
        </w:tc>
      </w:tr>
      <w:tr w:rsidR="0026461F" w14:paraId="3BF18476" w14:textId="77777777">
        <w:trPr>
          <w:cantSplit/>
        </w:trPr>
        <w:tc>
          <w:tcPr>
            <w:tcW w:w="3600" w:type="dxa"/>
            <w:tcBorders>
              <w:top w:val="nil"/>
              <w:left w:val="nil"/>
              <w:bottom w:val="nil"/>
              <w:right w:val="nil"/>
            </w:tcBorders>
            <w:shd w:val="clear" w:color="auto" w:fill="FFFFFF"/>
            <w:tcMar>
              <w:left w:w="20" w:type="dxa"/>
              <w:right w:w="20" w:type="dxa"/>
            </w:tcMar>
          </w:tcPr>
          <w:p w14:paraId="3BF1846D"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Rash maculopapular</w:t>
            </w:r>
          </w:p>
        </w:tc>
        <w:tc>
          <w:tcPr>
            <w:tcW w:w="1460" w:type="dxa"/>
            <w:tcBorders>
              <w:top w:val="nil"/>
              <w:left w:val="nil"/>
              <w:bottom w:val="nil"/>
              <w:right w:val="nil"/>
            </w:tcBorders>
            <w:shd w:val="clear" w:color="auto" w:fill="FFFFFF"/>
            <w:tcMar>
              <w:left w:w="20" w:type="dxa"/>
              <w:right w:w="20" w:type="dxa"/>
            </w:tcMar>
          </w:tcPr>
          <w:p w14:paraId="3BF1846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(33.3)</w:t>
            </w:r>
          </w:p>
        </w:tc>
        <w:tc>
          <w:tcPr>
            <w:tcW w:w="1460" w:type="dxa"/>
            <w:tcBorders>
              <w:top w:val="nil"/>
              <w:left w:val="nil"/>
              <w:bottom w:val="nil"/>
              <w:right w:val="nil"/>
            </w:tcBorders>
            <w:shd w:val="clear" w:color="auto" w:fill="FFFFFF"/>
            <w:tcMar>
              <w:left w:w="20" w:type="dxa"/>
              <w:right w:w="20" w:type="dxa"/>
            </w:tcMar>
          </w:tcPr>
          <w:p w14:paraId="3BF1846F"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eastAsia="Meiryo UI" w:hAnsi="Times New Roman"/>
                <w:color w:val="000000" w:themeColor="text1"/>
                <w:kern w:val="2"/>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70"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7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4 (66.7)</w:t>
            </w:r>
          </w:p>
        </w:tc>
        <w:tc>
          <w:tcPr>
            <w:tcW w:w="1461" w:type="dxa"/>
            <w:tcBorders>
              <w:top w:val="nil"/>
              <w:left w:val="nil"/>
              <w:bottom w:val="nil"/>
              <w:right w:val="nil"/>
            </w:tcBorders>
            <w:shd w:val="clear" w:color="auto" w:fill="FFFFFF"/>
            <w:tcMar>
              <w:left w:w="20" w:type="dxa"/>
              <w:right w:w="20" w:type="dxa"/>
            </w:tcMar>
          </w:tcPr>
          <w:p w14:paraId="3BF1847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1 (16.7)</w:t>
            </w:r>
          </w:p>
        </w:tc>
        <w:tc>
          <w:tcPr>
            <w:tcW w:w="82" w:type="dxa"/>
            <w:tcBorders>
              <w:top w:val="nil"/>
              <w:left w:val="nil"/>
              <w:bottom w:val="nil"/>
              <w:right w:val="nil"/>
            </w:tcBorders>
            <w:shd w:val="clear" w:color="auto" w:fill="FFFFFF"/>
            <w:tcMar>
              <w:left w:w="20" w:type="dxa"/>
              <w:right w:w="20" w:type="dxa"/>
            </w:tcMar>
          </w:tcPr>
          <w:p w14:paraId="3BF18473"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7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5 (55.6)</w:t>
            </w:r>
          </w:p>
        </w:tc>
        <w:tc>
          <w:tcPr>
            <w:tcW w:w="1461" w:type="dxa"/>
            <w:tcBorders>
              <w:top w:val="nil"/>
              <w:left w:val="nil"/>
              <w:bottom w:val="nil"/>
              <w:right w:val="nil"/>
            </w:tcBorders>
            <w:shd w:val="clear" w:color="auto" w:fill="FFFFFF"/>
            <w:tcMar>
              <w:left w:w="20" w:type="dxa"/>
              <w:right w:w="20" w:type="dxa"/>
            </w:tcMar>
          </w:tcPr>
          <w:p w14:paraId="3BF1847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1 (11.1)</w:t>
            </w:r>
          </w:p>
        </w:tc>
      </w:tr>
      <w:tr w:rsidR="0026461F" w14:paraId="3BF18480" w14:textId="77777777">
        <w:trPr>
          <w:cantSplit/>
        </w:trPr>
        <w:tc>
          <w:tcPr>
            <w:tcW w:w="3600" w:type="dxa"/>
            <w:tcBorders>
              <w:top w:val="nil"/>
              <w:left w:val="nil"/>
              <w:bottom w:val="nil"/>
              <w:right w:val="nil"/>
            </w:tcBorders>
            <w:shd w:val="clear" w:color="auto" w:fill="FFFFFF"/>
            <w:tcMar>
              <w:left w:w="20" w:type="dxa"/>
              <w:right w:w="20" w:type="dxa"/>
            </w:tcMar>
          </w:tcPr>
          <w:p w14:paraId="3BF18477"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Rash</w:t>
            </w:r>
          </w:p>
        </w:tc>
        <w:tc>
          <w:tcPr>
            <w:tcW w:w="1460" w:type="dxa"/>
            <w:tcBorders>
              <w:top w:val="nil"/>
              <w:left w:val="nil"/>
              <w:bottom w:val="nil"/>
              <w:right w:val="nil"/>
            </w:tcBorders>
            <w:shd w:val="clear" w:color="auto" w:fill="FFFFFF"/>
            <w:tcMar>
              <w:left w:w="20" w:type="dxa"/>
              <w:right w:w="20" w:type="dxa"/>
            </w:tcMar>
          </w:tcPr>
          <w:p w14:paraId="3BF1847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(33.3)</w:t>
            </w:r>
          </w:p>
        </w:tc>
        <w:tc>
          <w:tcPr>
            <w:tcW w:w="1460" w:type="dxa"/>
            <w:tcBorders>
              <w:top w:val="nil"/>
              <w:left w:val="nil"/>
              <w:bottom w:val="nil"/>
              <w:right w:val="nil"/>
            </w:tcBorders>
            <w:shd w:val="clear" w:color="auto" w:fill="FFFFFF"/>
            <w:tcMar>
              <w:left w:w="20" w:type="dxa"/>
              <w:right w:w="20" w:type="dxa"/>
            </w:tcMar>
          </w:tcPr>
          <w:p w14:paraId="3BF18479"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eastAsia="Meiryo UI" w:hAnsi="Times New Roman"/>
                <w:color w:val="000000" w:themeColor="text1"/>
                <w:kern w:val="2"/>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7A"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7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3 (50.0)</w:t>
            </w:r>
          </w:p>
        </w:tc>
        <w:tc>
          <w:tcPr>
            <w:tcW w:w="1461" w:type="dxa"/>
            <w:tcBorders>
              <w:top w:val="nil"/>
              <w:left w:val="nil"/>
              <w:bottom w:val="nil"/>
              <w:right w:val="nil"/>
            </w:tcBorders>
            <w:shd w:val="clear" w:color="auto" w:fill="FFFFFF"/>
            <w:tcMar>
              <w:left w:w="20" w:type="dxa"/>
              <w:right w:w="20" w:type="dxa"/>
            </w:tcMar>
          </w:tcPr>
          <w:p w14:paraId="3BF1847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7D"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7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4 (44.4)</w:t>
            </w:r>
          </w:p>
        </w:tc>
        <w:tc>
          <w:tcPr>
            <w:tcW w:w="1461" w:type="dxa"/>
            <w:tcBorders>
              <w:top w:val="nil"/>
              <w:left w:val="nil"/>
              <w:bottom w:val="nil"/>
              <w:right w:val="nil"/>
            </w:tcBorders>
            <w:shd w:val="clear" w:color="auto" w:fill="FFFFFF"/>
            <w:tcMar>
              <w:left w:w="20" w:type="dxa"/>
              <w:right w:w="20" w:type="dxa"/>
            </w:tcMar>
          </w:tcPr>
          <w:p w14:paraId="3BF1847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0</w:t>
            </w:r>
          </w:p>
        </w:tc>
      </w:tr>
      <w:tr w:rsidR="0026461F" w14:paraId="3BF1848A" w14:textId="77777777">
        <w:trPr>
          <w:cantSplit/>
        </w:trPr>
        <w:tc>
          <w:tcPr>
            <w:tcW w:w="3600" w:type="dxa"/>
            <w:tcBorders>
              <w:top w:val="nil"/>
              <w:left w:val="nil"/>
              <w:bottom w:val="nil"/>
              <w:right w:val="nil"/>
            </w:tcBorders>
            <w:shd w:val="clear" w:color="auto" w:fill="FFFFFF"/>
            <w:tcMar>
              <w:left w:w="20" w:type="dxa"/>
              <w:right w:w="20" w:type="dxa"/>
            </w:tcMar>
          </w:tcPr>
          <w:p w14:paraId="3BF18481"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Dry skin</w:t>
            </w:r>
          </w:p>
        </w:tc>
        <w:tc>
          <w:tcPr>
            <w:tcW w:w="1460" w:type="dxa"/>
            <w:tcBorders>
              <w:top w:val="nil"/>
              <w:left w:val="nil"/>
              <w:bottom w:val="nil"/>
              <w:right w:val="nil"/>
            </w:tcBorders>
            <w:shd w:val="clear" w:color="auto" w:fill="FFFFFF"/>
            <w:tcMar>
              <w:left w:w="20" w:type="dxa"/>
              <w:right w:w="20" w:type="dxa"/>
            </w:tcMar>
          </w:tcPr>
          <w:p w14:paraId="3BF1848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(33.3)</w:t>
            </w:r>
          </w:p>
        </w:tc>
        <w:tc>
          <w:tcPr>
            <w:tcW w:w="1460" w:type="dxa"/>
            <w:tcBorders>
              <w:top w:val="nil"/>
              <w:left w:val="nil"/>
              <w:bottom w:val="nil"/>
              <w:right w:val="nil"/>
            </w:tcBorders>
            <w:shd w:val="clear" w:color="auto" w:fill="FFFFFF"/>
            <w:tcMar>
              <w:left w:w="20" w:type="dxa"/>
              <w:right w:w="20" w:type="dxa"/>
            </w:tcMar>
          </w:tcPr>
          <w:p w14:paraId="3BF18483"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eastAsia="Meiryo UI" w:hAnsi="Times New Roman"/>
                <w:color w:val="000000" w:themeColor="text1"/>
                <w:kern w:val="2"/>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84"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8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48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87"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8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2 (22.2)</w:t>
            </w:r>
          </w:p>
        </w:tc>
        <w:tc>
          <w:tcPr>
            <w:tcW w:w="1461" w:type="dxa"/>
            <w:tcBorders>
              <w:top w:val="nil"/>
              <w:left w:val="nil"/>
              <w:bottom w:val="nil"/>
              <w:right w:val="nil"/>
            </w:tcBorders>
            <w:shd w:val="clear" w:color="auto" w:fill="FFFFFF"/>
            <w:tcMar>
              <w:left w:w="20" w:type="dxa"/>
              <w:right w:w="20" w:type="dxa"/>
            </w:tcMar>
          </w:tcPr>
          <w:p w14:paraId="3BF1848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0</w:t>
            </w:r>
          </w:p>
        </w:tc>
      </w:tr>
      <w:tr w:rsidR="0026461F" w14:paraId="3BF18494" w14:textId="77777777">
        <w:trPr>
          <w:cantSplit/>
        </w:trPr>
        <w:tc>
          <w:tcPr>
            <w:tcW w:w="3600" w:type="dxa"/>
            <w:tcBorders>
              <w:top w:val="nil"/>
              <w:left w:val="nil"/>
              <w:bottom w:val="nil"/>
              <w:right w:val="nil"/>
            </w:tcBorders>
            <w:shd w:val="clear" w:color="auto" w:fill="FFFFFF"/>
            <w:tcMar>
              <w:left w:w="20" w:type="dxa"/>
              <w:right w:w="20" w:type="dxa"/>
            </w:tcMar>
          </w:tcPr>
          <w:p w14:paraId="3BF1848B"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Eczema</w:t>
            </w:r>
          </w:p>
        </w:tc>
        <w:tc>
          <w:tcPr>
            <w:tcW w:w="1460" w:type="dxa"/>
            <w:tcBorders>
              <w:top w:val="nil"/>
              <w:left w:val="nil"/>
              <w:bottom w:val="nil"/>
              <w:right w:val="nil"/>
            </w:tcBorders>
            <w:shd w:val="clear" w:color="auto" w:fill="FFFFFF"/>
            <w:tcMar>
              <w:left w:w="20" w:type="dxa"/>
              <w:right w:w="20" w:type="dxa"/>
            </w:tcMar>
          </w:tcPr>
          <w:p w14:paraId="3BF1848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0" w:type="dxa"/>
            <w:tcBorders>
              <w:top w:val="nil"/>
              <w:left w:val="nil"/>
              <w:bottom w:val="nil"/>
              <w:right w:val="nil"/>
            </w:tcBorders>
            <w:shd w:val="clear" w:color="auto" w:fill="FFFFFF"/>
            <w:tcMar>
              <w:left w:w="20" w:type="dxa"/>
              <w:right w:w="20" w:type="dxa"/>
            </w:tcMar>
          </w:tcPr>
          <w:p w14:paraId="3BF1848D"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48E"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8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49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91"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9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49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0</w:t>
            </w:r>
          </w:p>
        </w:tc>
      </w:tr>
      <w:tr w:rsidR="0026461F" w14:paraId="3BF1849E" w14:textId="77777777">
        <w:trPr>
          <w:cantSplit/>
        </w:trPr>
        <w:tc>
          <w:tcPr>
            <w:tcW w:w="3600" w:type="dxa"/>
            <w:tcBorders>
              <w:top w:val="nil"/>
              <w:left w:val="nil"/>
              <w:bottom w:val="nil"/>
              <w:right w:val="nil"/>
            </w:tcBorders>
            <w:shd w:val="clear" w:color="auto" w:fill="FFFFFF"/>
            <w:tcMar>
              <w:left w:w="20" w:type="dxa"/>
              <w:right w:w="20" w:type="dxa"/>
            </w:tcMar>
          </w:tcPr>
          <w:p w14:paraId="3BF18495"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Erythema multiforme</w:t>
            </w:r>
          </w:p>
        </w:tc>
        <w:tc>
          <w:tcPr>
            <w:tcW w:w="1460" w:type="dxa"/>
            <w:tcBorders>
              <w:top w:val="nil"/>
              <w:left w:val="nil"/>
              <w:bottom w:val="nil"/>
              <w:right w:val="nil"/>
            </w:tcBorders>
            <w:shd w:val="clear" w:color="auto" w:fill="FFFFFF"/>
            <w:tcMar>
              <w:left w:w="20" w:type="dxa"/>
              <w:right w:w="20" w:type="dxa"/>
            </w:tcMar>
          </w:tcPr>
          <w:p w14:paraId="3BF1849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0" w:type="dxa"/>
            <w:tcBorders>
              <w:top w:val="nil"/>
              <w:left w:val="nil"/>
              <w:bottom w:val="nil"/>
              <w:right w:val="nil"/>
            </w:tcBorders>
            <w:shd w:val="clear" w:color="auto" w:fill="FFFFFF"/>
            <w:tcMar>
              <w:left w:w="20" w:type="dxa"/>
              <w:right w:w="20" w:type="dxa"/>
            </w:tcMar>
          </w:tcPr>
          <w:p w14:paraId="3BF18497"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498"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9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49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9B"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9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49D"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0</w:t>
            </w:r>
          </w:p>
        </w:tc>
      </w:tr>
      <w:tr w:rsidR="0026461F" w14:paraId="3BF184A8" w14:textId="77777777">
        <w:trPr>
          <w:cantSplit/>
        </w:trPr>
        <w:tc>
          <w:tcPr>
            <w:tcW w:w="3600" w:type="dxa"/>
            <w:tcBorders>
              <w:top w:val="nil"/>
              <w:left w:val="nil"/>
              <w:right w:val="nil"/>
            </w:tcBorders>
            <w:shd w:val="clear" w:color="auto" w:fill="FFFFFF"/>
            <w:tcMar>
              <w:left w:w="20" w:type="dxa"/>
              <w:right w:w="20" w:type="dxa"/>
            </w:tcMar>
          </w:tcPr>
          <w:p w14:paraId="3BF1849F"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Pruritus</w:t>
            </w:r>
          </w:p>
        </w:tc>
        <w:tc>
          <w:tcPr>
            <w:tcW w:w="1460" w:type="dxa"/>
            <w:tcBorders>
              <w:top w:val="nil"/>
              <w:left w:val="nil"/>
              <w:right w:val="nil"/>
            </w:tcBorders>
            <w:shd w:val="clear" w:color="auto" w:fill="FFFFFF"/>
            <w:tcMar>
              <w:left w:w="20" w:type="dxa"/>
              <w:right w:w="20" w:type="dxa"/>
            </w:tcMar>
          </w:tcPr>
          <w:p w14:paraId="3BF184A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0" w:type="dxa"/>
            <w:tcBorders>
              <w:top w:val="nil"/>
              <w:left w:val="nil"/>
              <w:right w:val="nil"/>
            </w:tcBorders>
            <w:shd w:val="clear" w:color="auto" w:fill="FFFFFF"/>
            <w:tcMar>
              <w:left w:w="20" w:type="dxa"/>
              <w:right w:w="20" w:type="dxa"/>
            </w:tcMar>
          </w:tcPr>
          <w:p w14:paraId="3BF184A1"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eastAsia="ja-JP"/>
              </w:rPr>
            </w:pPr>
            <w:r>
              <w:rPr>
                <w:rFonts w:ascii="Times New Roman" w:eastAsia="Meiryo UI" w:hAnsi="Times New Roman"/>
                <w:color w:val="000000" w:themeColor="text1"/>
                <w:kern w:val="2"/>
                <w:sz w:val="24"/>
                <w:szCs w:val="24"/>
                <w:lang w:val="en-US" w:eastAsia="ja-JP"/>
              </w:rPr>
              <w:t>0</w:t>
            </w:r>
          </w:p>
        </w:tc>
        <w:tc>
          <w:tcPr>
            <w:tcW w:w="82" w:type="dxa"/>
            <w:tcBorders>
              <w:top w:val="nil"/>
              <w:left w:val="nil"/>
              <w:right w:val="nil"/>
            </w:tcBorders>
            <w:shd w:val="clear" w:color="auto" w:fill="FFFFFF"/>
            <w:tcMar>
              <w:left w:w="20" w:type="dxa"/>
              <w:right w:w="20" w:type="dxa"/>
            </w:tcMar>
          </w:tcPr>
          <w:p w14:paraId="3BF184A2"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right w:val="nil"/>
            </w:tcBorders>
            <w:shd w:val="clear" w:color="auto" w:fill="FFFFFF"/>
            <w:tcMar>
              <w:left w:w="20" w:type="dxa"/>
              <w:right w:w="20" w:type="dxa"/>
            </w:tcMar>
          </w:tcPr>
          <w:p w14:paraId="3BF184A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1 (16.7)</w:t>
            </w:r>
          </w:p>
        </w:tc>
        <w:tc>
          <w:tcPr>
            <w:tcW w:w="1461" w:type="dxa"/>
            <w:tcBorders>
              <w:top w:val="nil"/>
              <w:left w:val="nil"/>
              <w:right w:val="nil"/>
            </w:tcBorders>
            <w:shd w:val="clear" w:color="auto" w:fill="FFFFFF"/>
            <w:tcMar>
              <w:left w:w="20" w:type="dxa"/>
              <w:right w:w="20" w:type="dxa"/>
            </w:tcMar>
          </w:tcPr>
          <w:p w14:paraId="3BF184A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0</w:t>
            </w:r>
          </w:p>
        </w:tc>
        <w:tc>
          <w:tcPr>
            <w:tcW w:w="82" w:type="dxa"/>
            <w:tcBorders>
              <w:top w:val="nil"/>
              <w:left w:val="nil"/>
              <w:right w:val="nil"/>
            </w:tcBorders>
            <w:shd w:val="clear" w:color="auto" w:fill="FFFFFF"/>
            <w:tcMar>
              <w:left w:w="20" w:type="dxa"/>
              <w:right w:w="20" w:type="dxa"/>
            </w:tcMar>
          </w:tcPr>
          <w:p w14:paraId="3BF184A5"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right w:val="nil"/>
            </w:tcBorders>
            <w:shd w:val="clear" w:color="auto" w:fill="FFFFFF"/>
            <w:tcMar>
              <w:left w:w="20" w:type="dxa"/>
              <w:right w:w="20" w:type="dxa"/>
            </w:tcMar>
          </w:tcPr>
          <w:p w14:paraId="3BF184A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1 (11.1)</w:t>
            </w:r>
          </w:p>
        </w:tc>
        <w:tc>
          <w:tcPr>
            <w:tcW w:w="1461" w:type="dxa"/>
            <w:tcBorders>
              <w:top w:val="nil"/>
              <w:left w:val="nil"/>
              <w:right w:val="nil"/>
            </w:tcBorders>
            <w:shd w:val="clear" w:color="auto" w:fill="FFFFFF"/>
            <w:tcMar>
              <w:left w:w="20" w:type="dxa"/>
              <w:right w:w="20" w:type="dxa"/>
            </w:tcMar>
          </w:tcPr>
          <w:p w14:paraId="3BF184A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0</w:t>
            </w:r>
          </w:p>
        </w:tc>
      </w:tr>
      <w:tr w:rsidR="0026461F" w14:paraId="3BF184B2" w14:textId="77777777">
        <w:trPr>
          <w:cantSplit/>
        </w:trPr>
        <w:tc>
          <w:tcPr>
            <w:tcW w:w="3600" w:type="dxa"/>
            <w:tcBorders>
              <w:top w:val="nil"/>
              <w:left w:val="nil"/>
              <w:bottom w:val="nil"/>
              <w:right w:val="nil"/>
            </w:tcBorders>
            <w:shd w:val="clear" w:color="auto" w:fill="FFFFFF"/>
            <w:tcMar>
              <w:left w:w="20" w:type="dxa"/>
              <w:right w:w="20" w:type="dxa"/>
            </w:tcMar>
          </w:tcPr>
          <w:p w14:paraId="3BF184A9" w14:textId="77777777" w:rsidR="0026461F" w:rsidRDefault="003C3F6E">
            <w:pPr>
              <w:adjustRightInd w:val="0"/>
              <w:spacing w:before="40" w:after="40" w:line="480" w:lineRule="auto"/>
              <w:ind w:left="242" w:firstLineChars="100" w:firstLine="240"/>
              <w:rPr>
                <w:rFonts w:ascii="Times New Roman" w:hAnsi="Times New Roman"/>
                <w:color w:val="000000"/>
                <w:sz w:val="24"/>
                <w:szCs w:val="24"/>
                <w:lang w:val="en-US"/>
              </w:rPr>
            </w:pPr>
            <w:r>
              <w:rPr>
                <w:rFonts w:ascii="Times New Roman" w:hAnsi="Times New Roman"/>
                <w:sz w:val="24"/>
                <w:szCs w:val="24"/>
                <w:lang w:val="en-US"/>
              </w:rPr>
              <w:t>Urticaria</w:t>
            </w:r>
          </w:p>
        </w:tc>
        <w:tc>
          <w:tcPr>
            <w:tcW w:w="1460" w:type="dxa"/>
            <w:tcBorders>
              <w:top w:val="nil"/>
              <w:left w:val="nil"/>
              <w:bottom w:val="nil"/>
              <w:right w:val="nil"/>
            </w:tcBorders>
            <w:shd w:val="clear" w:color="auto" w:fill="FFFFFF"/>
            <w:tcMar>
              <w:left w:w="20" w:type="dxa"/>
              <w:right w:w="20" w:type="dxa"/>
            </w:tcMar>
          </w:tcPr>
          <w:p w14:paraId="3BF184A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(33.3)</w:t>
            </w:r>
          </w:p>
        </w:tc>
        <w:tc>
          <w:tcPr>
            <w:tcW w:w="1460" w:type="dxa"/>
            <w:tcBorders>
              <w:top w:val="nil"/>
              <w:left w:val="nil"/>
              <w:bottom w:val="nil"/>
              <w:right w:val="nil"/>
            </w:tcBorders>
            <w:shd w:val="clear" w:color="auto" w:fill="FFFFFF"/>
            <w:tcMar>
              <w:left w:w="20" w:type="dxa"/>
              <w:right w:w="20" w:type="dxa"/>
            </w:tcMar>
          </w:tcPr>
          <w:p w14:paraId="3BF184AB"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eastAsia="Meiryo UI" w:hAnsi="Times New Roman"/>
                <w:color w:val="000000" w:themeColor="text1"/>
                <w:kern w:val="2"/>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AC"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AD"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4AE"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color w:val="000000"/>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4AF"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B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4B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color w:val="000000"/>
                <w:sz w:val="24"/>
                <w:szCs w:val="24"/>
                <w:lang w:val="en-US"/>
              </w:rPr>
              <w:t>0</w:t>
            </w:r>
          </w:p>
        </w:tc>
      </w:tr>
      <w:tr w:rsidR="0026461F" w14:paraId="3BF184BC" w14:textId="77777777">
        <w:trPr>
          <w:cantSplit/>
        </w:trPr>
        <w:tc>
          <w:tcPr>
            <w:tcW w:w="3600" w:type="dxa"/>
            <w:tcBorders>
              <w:top w:val="nil"/>
              <w:left w:val="nil"/>
              <w:bottom w:val="nil"/>
              <w:right w:val="nil"/>
            </w:tcBorders>
            <w:shd w:val="clear" w:color="auto" w:fill="FFFFFF"/>
            <w:tcMar>
              <w:left w:w="20" w:type="dxa"/>
              <w:right w:w="20" w:type="dxa"/>
            </w:tcMar>
          </w:tcPr>
          <w:p w14:paraId="3BF184B3" w14:textId="77777777" w:rsidR="0026461F" w:rsidRDefault="003C3F6E">
            <w:pPr>
              <w:adjustRightInd w:val="0"/>
              <w:spacing w:before="40" w:after="40" w:line="480" w:lineRule="auto"/>
              <w:ind w:leftChars="-1" w:hangingChars="1" w:hanging="2"/>
              <w:rPr>
                <w:rFonts w:ascii="Times New Roman" w:hAnsi="Times New Roman"/>
                <w:sz w:val="24"/>
                <w:szCs w:val="24"/>
                <w:lang w:val="en-US"/>
              </w:rPr>
            </w:pPr>
            <w:r>
              <w:rPr>
                <w:rFonts w:ascii="Times New Roman" w:hAnsi="Times New Roman"/>
                <w:b/>
                <w:bCs/>
                <w:sz w:val="24"/>
                <w:szCs w:val="24"/>
                <w:lang w:val="en-US"/>
              </w:rPr>
              <w:t>Investigations</w:t>
            </w:r>
          </w:p>
        </w:tc>
        <w:tc>
          <w:tcPr>
            <w:tcW w:w="1460" w:type="dxa"/>
            <w:tcBorders>
              <w:top w:val="nil"/>
              <w:left w:val="nil"/>
              <w:bottom w:val="nil"/>
              <w:right w:val="nil"/>
            </w:tcBorders>
            <w:shd w:val="clear" w:color="auto" w:fill="FFFFFF"/>
            <w:tcMar>
              <w:left w:w="20" w:type="dxa"/>
              <w:right w:w="20" w:type="dxa"/>
            </w:tcMar>
          </w:tcPr>
          <w:p w14:paraId="3BF184B4" w14:textId="77777777" w:rsidR="0026461F" w:rsidRDefault="003C3F6E">
            <w:pPr>
              <w:adjustRightInd w:val="0"/>
              <w:spacing w:before="40" w:after="40" w:line="480" w:lineRule="auto"/>
              <w:rPr>
                <w:rFonts w:ascii="Times New Roman" w:hAnsi="Times New Roman"/>
                <w:sz w:val="24"/>
                <w:szCs w:val="24"/>
                <w:lang w:val="en-US"/>
              </w:rPr>
            </w:pPr>
            <w:r>
              <w:rPr>
                <w:rFonts w:ascii="Times New Roman" w:hAnsi="Times New Roman"/>
                <w:color w:val="000000"/>
                <w:sz w:val="24"/>
                <w:szCs w:val="24"/>
                <w:lang w:val="en-US" w:eastAsia="ja-JP"/>
              </w:rPr>
              <w:t>3 (100.0)</w:t>
            </w:r>
          </w:p>
        </w:tc>
        <w:tc>
          <w:tcPr>
            <w:tcW w:w="1460" w:type="dxa"/>
            <w:tcBorders>
              <w:top w:val="nil"/>
              <w:left w:val="nil"/>
              <w:bottom w:val="nil"/>
              <w:right w:val="nil"/>
            </w:tcBorders>
            <w:shd w:val="clear" w:color="auto" w:fill="FFFFFF"/>
            <w:tcMar>
              <w:left w:w="20" w:type="dxa"/>
              <w:right w:w="20" w:type="dxa"/>
            </w:tcMar>
          </w:tcPr>
          <w:p w14:paraId="3BF184B5"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eastAsia="Meiryo UI" w:hAnsi="Times New Roman"/>
                <w:color w:val="000000" w:themeColor="text1"/>
                <w:kern w:val="2"/>
                <w:sz w:val="24"/>
                <w:szCs w:val="24"/>
                <w:lang w:val="en-US" w:eastAsia="ja-JP"/>
              </w:rPr>
              <w:t>2 (66.7)</w:t>
            </w:r>
          </w:p>
        </w:tc>
        <w:tc>
          <w:tcPr>
            <w:tcW w:w="82" w:type="dxa"/>
            <w:tcBorders>
              <w:top w:val="nil"/>
              <w:left w:val="nil"/>
              <w:bottom w:val="nil"/>
              <w:right w:val="nil"/>
            </w:tcBorders>
            <w:shd w:val="clear" w:color="auto" w:fill="FFFFFF"/>
            <w:tcMar>
              <w:left w:w="20" w:type="dxa"/>
              <w:right w:w="20" w:type="dxa"/>
            </w:tcMar>
          </w:tcPr>
          <w:p w14:paraId="3BF184B6"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B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6 (100.0)</w:t>
            </w:r>
          </w:p>
        </w:tc>
        <w:tc>
          <w:tcPr>
            <w:tcW w:w="1461" w:type="dxa"/>
            <w:tcBorders>
              <w:top w:val="nil"/>
              <w:left w:val="nil"/>
              <w:bottom w:val="nil"/>
              <w:right w:val="nil"/>
            </w:tcBorders>
            <w:shd w:val="clear" w:color="auto" w:fill="FFFFFF"/>
            <w:tcMar>
              <w:left w:w="20" w:type="dxa"/>
              <w:right w:w="20" w:type="dxa"/>
            </w:tcMar>
          </w:tcPr>
          <w:p w14:paraId="3BF184B8"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sz w:val="24"/>
                <w:szCs w:val="24"/>
                <w:lang w:val="en-US"/>
              </w:rPr>
              <w:t>4 (66.7)</w:t>
            </w:r>
          </w:p>
        </w:tc>
        <w:tc>
          <w:tcPr>
            <w:tcW w:w="82" w:type="dxa"/>
            <w:tcBorders>
              <w:top w:val="nil"/>
              <w:left w:val="nil"/>
              <w:bottom w:val="nil"/>
              <w:right w:val="nil"/>
            </w:tcBorders>
            <w:shd w:val="clear" w:color="auto" w:fill="FFFFFF"/>
            <w:tcMar>
              <w:left w:w="20" w:type="dxa"/>
              <w:right w:w="20" w:type="dxa"/>
            </w:tcMar>
          </w:tcPr>
          <w:p w14:paraId="3BF184B9"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B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9 (100.0)</w:t>
            </w:r>
          </w:p>
        </w:tc>
        <w:tc>
          <w:tcPr>
            <w:tcW w:w="1461" w:type="dxa"/>
            <w:tcBorders>
              <w:top w:val="nil"/>
              <w:left w:val="nil"/>
              <w:bottom w:val="nil"/>
              <w:right w:val="nil"/>
            </w:tcBorders>
            <w:shd w:val="clear" w:color="auto" w:fill="FFFFFF"/>
            <w:tcMar>
              <w:left w:w="20" w:type="dxa"/>
              <w:right w:w="20" w:type="dxa"/>
            </w:tcMar>
          </w:tcPr>
          <w:p w14:paraId="3BF184B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6 (66.7)</w:t>
            </w:r>
          </w:p>
        </w:tc>
      </w:tr>
      <w:tr w:rsidR="0026461F" w14:paraId="3BF184C6" w14:textId="77777777">
        <w:trPr>
          <w:cantSplit/>
        </w:trPr>
        <w:tc>
          <w:tcPr>
            <w:tcW w:w="3600" w:type="dxa"/>
            <w:tcBorders>
              <w:top w:val="nil"/>
              <w:left w:val="nil"/>
              <w:bottom w:val="nil"/>
              <w:right w:val="nil"/>
            </w:tcBorders>
            <w:shd w:val="clear" w:color="auto" w:fill="FFFFFF"/>
            <w:tcMar>
              <w:left w:w="20" w:type="dxa"/>
              <w:right w:w="20" w:type="dxa"/>
            </w:tcMar>
          </w:tcPr>
          <w:p w14:paraId="3BF184BD" w14:textId="77777777" w:rsidR="0026461F" w:rsidRDefault="003C3F6E">
            <w:pPr>
              <w:adjustRightInd w:val="0"/>
              <w:spacing w:before="40" w:after="40" w:line="480" w:lineRule="auto"/>
              <w:ind w:left="242" w:firstLineChars="100" w:firstLine="240"/>
              <w:rPr>
                <w:rFonts w:ascii="Times New Roman" w:hAnsi="Times New Roman"/>
                <w:sz w:val="24"/>
                <w:szCs w:val="24"/>
                <w:lang w:val="en-US"/>
              </w:rPr>
            </w:pPr>
            <w:r>
              <w:rPr>
                <w:rFonts w:ascii="Times New Roman" w:hAnsi="Times New Roman"/>
                <w:sz w:val="24"/>
                <w:szCs w:val="24"/>
                <w:lang w:val="en-US"/>
              </w:rPr>
              <w:t>Neutrophil count decreased</w:t>
            </w:r>
          </w:p>
        </w:tc>
        <w:tc>
          <w:tcPr>
            <w:tcW w:w="1460" w:type="dxa"/>
            <w:tcBorders>
              <w:top w:val="nil"/>
              <w:left w:val="nil"/>
              <w:bottom w:val="nil"/>
              <w:right w:val="nil"/>
            </w:tcBorders>
            <w:shd w:val="clear" w:color="auto" w:fill="FFFFFF"/>
            <w:tcMar>
              <w:left w:w="20" w:type="dxa"/>
              <w:right w:w="20" w:type="dxa"/>
            </w:tcMar>
          </w:tcPr>
          <w:p w14:paraId="3BF184BE" w14:textId="77777777" w:rsidR="0026461F" w:rsidRDefault="003C3F6E">
            <w:pPr>
              <w:adjustRightInd w:val="0"/>
              <w:spacing w:before="40" w:after="40" w:line="480" w:lineRule="auto"/>
              <w:rPr>
                <w:rFonts w:ascii="Times New Roman" w:hAnsi="Times New Roman"/>
                <w:sz w:val="24"/>
                <w:szCs w:val="24"/>
                <w:lang w:val="en-US"/>
              </w:rPr>
            </w:pPr>
            <w:r>
              <w:rPr>
                <w:rFonts w:ascii="Times New Roman" w:hAnsi="Times New Roman"/>
                <w:color w:val="000000"/>
                <w:sz w:val="24"/>
                <w:szCs w:val="24"/>
                <w:lang w:val="en-US" w:eastAsia="ja-JP"/>
              </w:rPr>
              <w:t>2 (66.7)</w:t>
            </w:r>
          </w:p>
        </w:tc>
        <w:tc>
          <w:tcPr>
            <w:tcW w:w="1460" w:type="dxa"/>
            <w:tcBorders>
              <w:top w:val="nil"/>
              <w:left w:val="nil"/>
              <w:bottom w:val="nil"/>
              <w:right w:val="nil"/>
            </w:tcBorders>
            <w:shd w:val="clear" w:color="auto" w:fill="FFFFFF"/>
            <w:tcMar>
              <w:left w:w="20" w:type="dxa"/>
              <w:right w:w="20" w:type="dxa"/>
            </w:tcMar>
          </w:tcPr>
          <w:p w14:paraId="3BF184BF"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color w:val="000000"/>
                <w:sz w:val="24"/>
                <w:szCs w:val="24"/>
                <w:lang w:val="en-US" w:eastAsia="ja-JP"/>
              </w:rPr>
              <w:t>1 (33.3)</w:t>
            </w:r>
          </w:p>
        </w:tc>
        <w:tc>
          <w:tcPr>
            <w:tcW w:w="82" w:type="dxa"/>
            <w:tcBorders>
              <w:top w:val="nil"/>
              <w:left w:val="nil"/>
              <w:bottom w:val="nil"/>
              <w:right w:val="nil"/>
            </w:tcBorders>
            <w:shd w:val="clear" w:color="auto" w:fill="FFFFFF"/>
            <w:tcMar>
              <w:left w:w="20" w:type="dxa"/>
              <w:right w:w="20" w:type="dxa"/>
            </w:tcMar>
          </w:tcPr>
          <w:p w14:paraId="3BF184C0"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C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6 (100.0)</w:t>
            </w:r>
          </w:p>
        </w:tc>
        <w:tc>
          <w:tcPr>
            <w:tcW w:w="1461" w:type="dxa"/>
            <w:tcBorders>
              <w:top w:val="nil"/>
              <w:left w:val="nil"/>
              <w:bottom w:val="nil"/>
              <w:right w:val="nil"/>
            </w:tcBorders>
            <w:shd w:val="clear" w:color="auto" w:fill="FFFFFF"/>
            <w:tcMar>
              <w:left w:w="20" w:type="dxa"/>
              <w:right w:w="20" w:type="dxa"/>
            </w:tcMar>
          </w:tcPr>
          <w:p w14:paraId="3BF184C2"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sz w:val="24"/>
                <w:szCs w:val="24"/>
                <w:lang w:val="en-US"/>
              </w:rPr>
              <w:t>4 (66.7)</w:t>
            </w:r>
          </w:p>
        </w:tc>
        <w:tc>
          <w:tcPr>
            <w:tcW w:w="82" w:type="dxa"/>
            <w:tcBorders>
              <w:top w:val="nil"/>
              <w:left w:val="nil"/>
              <w:bottom w:val="nil"/>
              <w:right w:val="nil"/>
            </w:tcBorders>
            <w:shd w:val="clear" w:color="auto" w:fill="FFFFFF"/>
            <w:tcMar>
              <w:left w:w="20" w:type="dxa"/>
              <w:right w:w="20" w:type="dxa"/>
            </w:tcMar>
          </w:tcPr>
          <w:p w14:paraId="3BF184C3"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C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8 (88.9)</w:t>
            </w:r>
          </w:p>
        </w:tc>
        <w:tc>
          <w:tcPr>
            <w:tcW w:w="1461" w:type="dxa"/>
            <w:tcBorders>
              <w:top w:val="nil"/>
              <w:left w:val="nil"/>
              <w:bottom w:val="nil"/>
              <w:right w:val="nil"/>
            </w:tcBorders>
            <w:shd w:val="clear" w:color="auto" w:fill="FFFFFF"/>
            <w:tcMar>
              <w:left w:w="20" w:type="dxa"/>
              <w:right w:w="20" w:type="dxa"/>
            </w:tcMar>
          </w:tcPr>
          <w:p w14:paraId="3BF184C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5 (55.6)</w:t>
            </w:r>
          </w:p>
        </w:tc>
      </w:tr>
      <w:tr w:rsidR="0026461F" w14:paraId="3BF184D0" w14:textId="77777777">
        <w:trPr>
          <w:cantSplit/>
        </w:trPr>
        <w:tc>
          <w:tcPr>
            <w:tcW w:w="3600" w:type="dxa"/>
            <w:tcBorders>
              <w:top w:val="nil"/>
              <w:left w:val="nil"/>
              <w:bottom w:val="nil"/>
              <w:right w:val="nil"/>
            </w:tcBorders>
            <w:shd w:val="clear" w:color="auto" w:fill="FFFFFF"/>
            <w:tcMar>
              <w:left w:w="20" w:type="dxa"/>
              <w:right w:w="20" w:type="dxa"/>
            </w:tcMar>
          </w:tcPr>
          <w:p w14:paraId="3BF184C7" w14:textId="77777777" w:rsidR="0026461F" w:rsidRDefault="003C3F6E">
            <w:pPr>
              <w:adjustRightInd w:val="0"/>
              <w:spacing w:before="40" w:after="40" w:line="480" w:lineRule="auto"/>
              <w:ind w:left="242" w:firstLineChars="100" w:firstLine="240"/>
              <w:rPr>
                <w:rFonts w:ascii="Times New Roman" w:hAnsi="Times New Roman"/>
                <w:sz w:val="24"/>
                <w:szCs w:val="24"/>
                <w:lang w:val="en-US"/>
              </w:rPr>
            </w:pPr>
            <w:r>
              <w:rPr>
                <w:rFonts w:ascii="Times New Roman" w:hAnsi="Times New Roman"/>
                <w:sz w:val="24"/>
                <w:szCs w:val="24"/>
                <w:lang w:val="en-US" w:eastAsia="ja-JP"/>
              </w:rPr>
              <w:t>AST</w:t>
            </w:r>
            <w:r>
              <w:rPr>
                <w:rFonts w:ascii="Times New Roman" w:hAnsi="Times New Roman"/>
                <w:sz w:val="24"/>
                <w:szCs w:val="24"/>
                <w:lang w:val="en-US"/>
              </w:rPr>
              <w:t xml:space="preserve"> increased</w:t>
            </w:r>
          </w:p>
        </w:tc>
        <w:tc>
          <w:tcPr>
            <w:tcW w:w="1460" w:type="dxa"/>
            <w:tcBorders>
              <w:top w:val="nil"/>
              <w:left w:val="nil"/>
              <w:bottom w:val="nil"/>
              <w:right w:val="nil"/>
            </w:tcBorders>
            <w:shd w:val="clear" w:color="auto" w:fill="FFFFFF"/>
            <w:tcMar>
              <w:left w:w="20" w:type="dxa"/>
              <w:right w:w="20" w:type="dxa"/>
            </w:tcMar>
          </w:tcPr>
          <w:p w14:paraId="3BF184C8" w14:textId="77777777" w:rsidR="0026461F" w:rsidRDefault="003C3F6E">
            <w:pPr>
              <w:adjustRightInd w:val="0"/>
              <w:spacing w:before="40" w:after="40" w:line="480" w:lineRule="auto"/>
              <w:rPr>
                <w:rFonts w:ascii="Times New Roman" w:hAnsi="Times New Roman"/>
                <w:sz w:val="24"/>
                <w:szCs w:val="24"/>
                <w:lang w:val="en-US"/>
              </w:rPr>
            </w:pPr>
            <w:r>
              <w:rPr>
                <w:rFonts w:ascii="Times New Roman" w:hAnsi="Times New Roman"/>
                <w:color w:val="000000"/>
                <w:sz w:val="24"/>
                <w:szCs w:val="24"/>
                <w:lang w:val="en-US" w:eastAsia="ja-JP"/>
              </w:rPr>
              <w:t>2 (66.7)</w:t>
            </w:r>
          </w:p>
        </w:tc>
        <w:tc>
          <w:tcPr>
            <w:tcW w:w="1460" w:type="dxa"/>
            <w:tcBorders>
              <w:top w:val="nil"/>
              <w:left w:val="nil"/>
              <w:bottom w:val="nil"/>
              <w:right w:val="nil"/>
            </w:tcBorders>
            <w:shd w:val="clear" w:color="auto" w:fill="FFFFFF"/>
            <w:tcMar>
              <w:left w:w="20" w:type="dxa"/>
              <w:right w:w="20" w:type="dxa"/>
            </w:tcMar>
          </w:tcPr>
          <w:p w14:paraId="3BF184C9"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4CA"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C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3 (50.0)</w:t>
            </w:r>
          </w:p>
        </w:tc>
        <w:tc>
          <w:tcPr>
            <w:tcW w:w="1461" w:type="dxa"/>
            <w:tcBorders>
              <w:top w:val="nil"/>
              <w:left w:val="nil"/>
              <w:bottom w:val="nil"/>
              <w:right w:val="nil"/>
            </w:tcBorders>
            <w:shd w:val="clear" w:color="auto" w:fill="FFFFFF"/>
            <w:tcMar>
              <w:left w:w="20" w:type="dxa"/>
              <w:right w:w="20" w:type="dxa"/>
            </w:tcMar>
          </w:tcPr>
          <w:p w14:paraId="3BF184CC"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CD"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C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5 (55.6)</w:t>
            </w:r>
          </w:p>
        </w:tc>
        <w:tc>
          <w:tcPr>
            <w:tcW w:w="1461" w:type="dxa"/>
            <w:tcBorders>
              <w:top w:val="nil"/>
              <w:left w:val="nil"/>
              <w:bottom w:val="nil"/>
              <w:right w:val="nil"/>
            </w:tcBorders>
            <w:shd w:val="clear" w:color="auto" w:fill="FFFFFF"/>
            <w:tcMar>
              <w:left w:w="20" w:type="dxa"/>
              <w:right w:w="20" w:type="dxa"/>
            </w:tcMar>
          </w:tcPr>
          <w:p w14:paraId="3BF184C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4DA" w14:textId="77777777">
        <w:trPr>
          <w:cantSplit/>
        </w:trPr>
        <w:tc>
          <w:tcPr>
            <w:tcW w:w="3600" w:type="dxa"/>
            <w:tcBorders>
              <w:top w:val="nil"/>
              <w:left w:val="nil"/>
              <w:bottom w:val="nil"/>
              <w:right w:val="nil"/>
            </w:tcBorders>
            <w:shd w:val="clear" w:color="auto" w:fill="FFFFFF"/>
            <w:tcMar>
              <w:left w:w="20" w:type="dxa"/>
              <w:right w:w="20" w:type="dxa"/>
            </w:tcMar>
          </w:tcPr>
          <w:p w14:paraId="3BF184D1" w14:textId="77777777" w:rsidR="0026461F" w:rsidRDefault="003C3F6E">
            <w:pPr>
              <w:adjustRightInd w:val="0"/>
              <w:spacing w:before="40" w:after="40" w:line="480" w:lineRule="auto"/>
              <w:ind w:left="242" w:firstLineChars="100" w:firstLine="240"/>
              <w:rPr>
                <w:rFonts w:ascii="Times New Roman" w:hAnsi="Times New Roman"/>
                <w:sz w:val="24"/>
                <w:szCs w:val="24"/>
                <w:lang w:val="en-US"/>
              </w:rPr>
            </w:pPr>
            <w:r>
              <w:rPr>
                <w:rFonts w:ascii="Times New Roman" w:hAnsi="Times New Roman"/>
                <w:sz w:val="24"/>
                <w:szCs w:val="24"/>
                <w:lang w:val="en-US" w:eastAsia="ja-JP"/>
              </w:rPr>
              <w:t>WBC</w:t>
            </w:r>
            <w:r>
              <w:rPr>
                <w:rFonts w:ascii="Times New Roman" w:hAnsi="Times New Roman"/>
                <w:sz w:val="24"/>
                <w:szCs w:val="24"/>
                <w:lang w:val="en-US"/>
              </w:rPr>
              <w:t xml:space="preserve"> count decreased</w:t>
            </w:r>
          </w:p>
        </w:tc>
        <w:tc>
          <w:tcPr>
            <w:tcW w:w="1460" w:type="dxa"/>
            <w:tcBorders>
              <w:top w:val="nil"/>
              <w:left w:val="nil"/>
              <w:bottom w:val="nil"/>
              <w:right w:val="nil"/>
            </w:tcBorders>
            <w:shd w:val="clear" w:color="auto" w:fill="FFFFFF"/>
            <w:tcMar>
              <w:left w:w="20" w:type="dxa"/>
              <w:right w:w="20" w:type="dxa"/>
            </w:tcMar>
          </w:tcPr>
          <w:p w14:paraId="3BF184D2" w14:textId="77777777" w:rsidR="0026461F" w:rsidRDefault="003C3F6E">
            <w:pPr>
              <w:adjustRightInd w:val="0"/>
              <w:spacing w:before="40" w:after="40" w:line="480" w:lineRule="auto"/>
              <w:rPr>
                <w:rFonts w:ascii="Times New Roman" w:hAnsi="Times New Roman"/>
                <w:sz w:val="24"/>
                <w:szCs w:val="24"/>
                <w:lang w:val="en-US"/>
              </w:rPr>
            </w:pPr>
            <w:r>
              <w:rPr>
                <w:rFonts w:ascii="Times New Roman" w:hAnsi="Times New Roman"/>
                <w:color w:val="000000"/>
                <w:sz w:val="24"/>
                <w:szCs w:val="24"/>
                <w:lang w:val="en-US" w:eastAsia="ja-JP"/>
              </w:rPr>
              <w:t>2 (66.7)</w:t>
            </w:r>
          </w:p>
        </w:tc>
        <w:tc>
          <w:tcPr>
            <w:tcW w:w="1460" w:type="dxa"/>
            <w:tcBorders>
              <w:top w:val="nil"/>
              <w:left w:val="nil"/>
              <w:bottom w:val="nil"/>
              <w:right w:val="nil"/>
            </w:tcBorders>
            <w:shd w:val="clear" w:color="auto" w:fill="FFFFFF"/>
            <w:tcMar>
              <w:left w:w="20" w:type="dxa"/>
              <w:right w:w="20" w:type="dxa"/>
            </w:tcMar>
          </w:tcPr>
          <w:p w14:paraId="3BF184D3"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4D4"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D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(33.3)</w:t>
            </w:r>
          </w:p>
        </w:tc>
        <w:tc>
          <w:tcPr>
            <w:tcW w:w="1461" w:type="dxa"/>
            <w:tcBorders>
              <w:top w:val="nil"/>
              <w:left w:val="nil"/>
              <w:bottom w:val="nil"/>
              <w:right w:val="nil"/>
            </w:tcBorders>
            <w:shd w:val="clear" w:color="auto" w:fill="FFFFFF"/>
            <w:tcMar>
              <w:left w:w="20" w:type="dxa"/>
              <w:right w:w="20" w:type="dxa"/>
            </w:tcMar>
          </w:tcPr>
          <w:p w14:paraId="3BF184D6"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D7"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D8"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4 (44.4)</w:t>
            </w:r>
          </w:p>
        </w:tc>
        <w:tc>
          <w:tcPr>
            <w:tcW w:w="1461" w:type="dxa"/>
            <w:tcBorders>
              <w:top w:val="nil"/>
              <w:left w:val="nil"/>
              <w:bottom w:val="nil"/>
              <w:right w:val="nil"/>
            </w:tcBorders>
            <w:shd w:val="clear" w:color="auto" w:fill="FFFFFF"/>
            <w:tcMar>
              <w:left w:w="20" w:type="dxa"/>
              <w:right w:w="20" w:type="dxa"/>
            </w:tcMar>
          </w:tcPr>
          <w:p w14:paraId="3BF184D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4E4" w14:textId="77777777">
        <w:trPr>
          <w:cantSplit/>
        </w:trPr>
        <w:tc>
          <w:tcPr>
            <w:tcW w:w="3600" w:type="dxa"/>
            <w:tcBorders>
              <w:top w:val="nil"/>
              <w:left w:val="nil"/>
              <w:bottom w:val="nil"/>
              <w:right w:val="nil"/>
            </w:tcBorders>
            <w:shd w:val="clear" w:color="auto" w:fill="FFFFFF"/>
            <w:tcMar>
              <w:left w:w="20" w:type="dxa"/>
              <w:right w:w="20" w:type="dxa"/>
            </w:tcMar>
          </w:tcPr>
          <w:p w14:paraId="3BF184DB" w14:textId="77777777" w:rsidR="0026461F" w:rsidRDefault="003C3F6E">
            <w:pPr>
              <w:adjustRightInd w:val="0"/>
              <w:spacing w:before="40" w:after="40" w:line="480" w:lineRule="auto"/>
              <w:ind w:left="242" w:firstLineChars="100" w:firstLine="240"/>
              <w:rPr>
                <w:rFonts w:ascii="Times New Roman" w:hAnsi="Times New Roman"/>
                <w:sz w:val="24"/>
                <w:szCs w:val="24"/>
                <w:lang w:val="en-US"/>
              </w:rPr>
            </w:pPr>
            <w:r>
              <w:rPr>
                <w:rFonts w:ascii="Times New Roman" w:hAnsi="Times New Roman"/>
                <w:sz w:val="24"/>
                <w:szCs w:val="24"/>
                <w:lang w:val="en-US" w:eastAsia="ja-JP"/>
              </w:rPr>
              <w:t>ALT</w:t>
            </w:r>
            <w:r>
              <w:rPr>
                <w:rFonts w:ascii="Times New Roman" w:hAnsi="Times New Roman"/>
                <w:sz w:val="24"/>
                <w:szCs w:val="24"/>
                <w:lang w:val="en-US"/>
              </w:rPr>
              <w:t xml:space="preserve"> increased</w:t>
            </w:r>
          </w:p>
        </w:tc>
        <w:tc>
          <w:tcPr>
            <w:tcW w:w="1460" w:type="dxa"/>
            <w:tcBorders>
              <w:top w:val="nil"/>
              <w:left w:val="nil"/>
              <w:bottom w:val="nil"/>
              <w:right w:val="nil"/>
            </w:tcBorders>
            <w:shd w:val="clear" w:color="auto" w:fill="FFFFFF"/>
            <w:tcMar>
              <w:left w:w="20" w:type="dxa"/>
              <w:right w:w="20" w:type="dxa"/>
            </w:tcMar>
          </w:tcPr>
          <w:p w14:paraId="3BF184DC" w14:textId="77777777" w:rsidR="0026461F" w:rsidRDefault="003C3F6E">
            <w:pPr>
              <w:adjustRightInd w:val="0"/>
              <w:spacing w:before="40" w:after="40" w:line="480" w:lineRule="auto"/>
              <w:rPr>
                <w:rFonts w:ascii="Times New Roman" w:hAnsi="Times New Roman"/>
                <w:sz w:val="24"/>
                <w:szCs w:val="24"/>
                <w:lang w:val="en-US"/>
              </w:rPr>
            </w:pPr>
            <w:r>
              <w:rPr>
                <w:rFonts w:ascii="Times New Roman" w:hAnsi="Times New Roman"/>
                <w:color w:val="000000"/>
                <w:sz w:val="24"/>
                <w:szCs w:val="24"/>
                <w:lang w:val="en-US" w:eastAsia="ja-JP"/>
              </w:rPr>
              <w:t>2 (66.7)</w:t>
            </w:r>
          </w:p>
        </w:tc>
        <w:tc>
          <w:tcPr>
            <w:tcW w:w="1460" w:type="dxa"/>
            <w:tcBorders>
              <w:top w:val="nil"/>
              <w:left w:val="nil"/>
              <w:bottom w:val="nil"/>
              <w:right w:val="nil"/>
            </w:tcBorders>
            <w:shd w:val="clear" w:color="auto" w:fill="FFFFFF"/>
            <w:tcMar>
              <w:left w:w="20" w:type="dxa"/>
              <w:right w:w="20" w:type="dxa"/>
            </w:tcMar>
          </w:tcPr>
          <w:p w14:paraId="3BF184DD"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4DE"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D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4E0"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E1"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E2"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3 (33.3)</w:t>
            </w:r>
          </w:p>
        </w:tc>
        <w:tc>
          <w:tcPr>
            <w:tcW w:w="1461" w:type="dxa"/>
            <w:tcBorders>
              <w:top w:val="nil"/>
              <w:left w:val="nil"/>
              <w:bottom w:val="nil"/>
              <w:right w:val="nil"/>
            </w:tcBorders>
            <w:shd w:val="clear" w:color="auto" w:fill="FFFFFF"/>
            <w:tcMar>
              <w:left w:w="20" w:type="dxa"/>
              <w:right w:w="20" w:type="dxa"/>
            </w:tcMar>
          </w:tcPr>
          <w:p w14:paraId="3BF184E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4EE" w14:textId="77777777">
        <w:trPr>
          <w:cantSplit/>
        </w:trPr>
        <w:tc>
          <w:tcPr>
            <w:tcW w:w="3600" w:type="dxa"/>
            <w:tcBorders>
              <w:top w:val="nil"/>
              <w:left w:val="nil"/>
              <w:bottom w:val="nil"/>
              <w:right w:val="nil"/>
            </w:tcBorders>
            <w:shd w:val="clear" w:color="auto" w:fill="FFFFFF"/>
            <w:tcMar>
              <w:left w:w="20" w:type="dxa"/>
              <w:right w:w="20" w:type="dxa"/>
            </w:tcMar>
          </w:tcPr>
          <w:p w14:paraId="3BF184E5" w14:textId="77777777" w:rsidR="0026461F" w:rsidRDefault="003C3F6E">
            <w:pPr>
              <w:adjustRightInd w:val="0"/>
              <w:spacing w:before="40" w:after="40" w:line="480" w:lineRule="auto"/>
              <w:ind w:left="242" w:firstLineChars="100" w:firstLine="240"/>
              <w:rPr>
                <w:rFonts w:ascii="Times New Roman" w:hAnsi="Times New Roman"/>
                <w:sz w:val="24"/>
                <w:szCs w:val="24"/>
                <w:lang w:val="en-US"/>
              </w:rPr>
            </w:pPr>
            <w:r>
              <w:rPr>
                <w:rFonts w:ascii="Times New Roman" w:hAnsi="Times New Roman"/>
                <w:sz w:val="24"/>
                <w:szCs w:val="24"/>
                <w:lang w:val="en-US"/>
              </w:rPr>
              <w:lastRenderedPageBreak/>
              <w:t>Lymphocyte count decreased</w:t>
            </w:r>
          </w:p>
        </w:tc>
        <w:tc>
          <w:tcPr>
            <w:tcW w:w="1460" w:type="dxa"/>
            <w:tcBorders>
              <w:top w:val="nil"/>
              <w:left w:val="nil"/>
              <w:bottom w:val="nil"/>
              <w:right w:val="nil"/>
            </w:tcBorders>
            <w:shd w:val="clear" w:color="auto" w:fill="FFFFFF"/>
            <w:tcMar>
              <w:left w:w="20" w:type="dxa"/>
              <w:right w:w="20" w:type="dxa"/>
            </w:tcMar>
          </w:tcPr>
          <w:p w14:paraId="3BF184E6" w14:textId="77777777" w:rsidR="0026461F" w:rsidRDefault="003C3F6E">
            <w:pPr>
              <w:adjustRightInd w:val="0"/>
              <w:spacing w:before="40" w:after="40" w:line="480" w:lineRule="auto"/>
              <w:rPr>
                <w:rFonts w:ascii="Times New Roman" w:hAnsi="Times New Roman"/>
                <w:sz w:val="24"/>
                <w:szCs w:val="24"/>
                <w:lang w:val="en-US"/>
              </w:rPr>
            </w:pPr>
            <w:r>
              <w:rPr>
                <w:rFonts w:ascii="Times New Roman" w:hAnsi="Times New Roman"/>
                <w:color w:val="000000"/>
                <w:sz w:val="24"/>
                <w:szCs w:val="24"/>
                <w:lang w:val="en-US" w:eastAsia="ja-JP"/>
              </w:rPr>
              <w:t>2 (66.7)</w:t>
            </w:r>
          </w:p>
        </w:tc>
        <w:tc>
          <w:tcPr>
            <w:tcW w:w="1460" w:type="dxa"/>
            <w:tcBorders>
              <w:top w:val="nil"/>
              <w:left w:val="nil"/>
              <w:bottom w:val="nil"/>
              <w:right w:val="nil"/>
            </w:tcBorders>
            <w:shd w:val="clear" w:color="auto" w:fill="FFFFFF"/>
            <w:tcMar>
              <w:left w:w="20" w:type="dxa"/>
              <w:right w:w="20" w:type="dxa"/>
            </w:tcMar>
          </w:tcPr>
          <w:p w14:paraId="3BF184E7"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hAnsi="Times New Roman"/>
                <w:color w:val="000000"/>
                <w:sz w:val="24"/>
                <w:szCs w:val="24"/>
                <w:lang w:val="en-US" w:eastAsia="ja-JP"/>
              </w:rPr>
              <w:t>1 (33.3)</w:t>
            </w:r>
          </w:p>
        </w:tc>
        <w:tc>
          <w:tcPr>
            <w:tcW w:w="82" w:type="dxa"/>
            <w:tcBorders>
              <w:top w:val="nil"/>
              <w:left w:val="nil"/>
              <w:bottom w:val="nil"/>
              <w:right w:val="nil"/>
            </w:tcBorders>
            <w:shd w:val="clear" w:color="auto" w:fill="FFFFFF"/>
            <w:tcMar>
              <w:left w:w="20" w:type="dxa"/>
              <w:right w:w="20" w:type="dxa"/>
            </w:tcMar>
          </w:tcPr>
          <w:p w14:paraId="3BF184E8"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E9"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4EA"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EB"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EC"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3 (33.3)</w:t>
            </w:r>
          </w:p>
        </w:tc>
        <w:tc>
          <w:tcPr>
            <w:tcW w:w="1461" w:type="dxa"/>
            <w:tcBorders>
              <w:top w:val="nil"/>
              <w:left w:val="nil"/>
              <w:bottom w:val="nil"/>
              <w:right w:val="nil"/>
            </w:tcBorders>
            <w:shd w:val="clear" w:color="auto" w:fill="FFFFFF"/>
            <w:tcMar>
              <w:left w:w="20" w:type="dxa"/>
              <w:right w:w="20" w:type="dxa"/>
            </w:tcMar>
          </w:tcPr>
          <w:p w14:paraId="3BF184ED"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r>
      <w:tr w:rsidR="0026461F" w14:paraId="3BF184F8" w14:textId="77777777">
        <w:trPr>
          <w:cantSplit/>
        </w:trPr>
        <w:tc>
          <w:tcPr>
            <w:tcW w:w="3600" w:type="dxa"/>
            <w:tcBorders>
              <w:top w:val="nil"/>
              <w:left w:val="nil"/>
              <w:bottom w:val="nil"/>
              <w:right w:val="nil"/>
            </w:tcBorders>
            <w:shd w:val="clear" w:color="auto" w:fill="FFFFFF"/>
            <w:tcMar>
              <w:left w:w="20" w:type="dxa"/>
              <w:right w:w="20" w:type="dxa"/>
            </w:tcMar>
          </w:tcPr>
          <w:p w14:paraId="3BF184EF" w14:textId="77777777" w:rsidR="0026461F" w:rsidRDefault="003C3F6E">
            <w:pPr>
              <w:adjustRightInd w:val="0"/>
              <w:spacing w:before="40" w:after="40" w:line="480" w:lineRule="auto"/>
              <w:ind w:left="242" w:firstLineChars="100" w:firstLine="240"/>
              <w:rPr>
                <w:rFonts w:ascii="Times New Roman" w:hAnsi="Times New Roman"/>
                <w:sz w:val="24"/>
                <w:szCs w:val="24"/>
                <w:lang w:val="en-US"/>
              </w:rPr>
            </w:pPr>
            <w:r>
              <w:rPr>
                <w:rFonts w:ascii="Times New Roman" w:hAnsi="Times New Roman"/>
                <w:sz w:val="24"/>
                <w:szCs w:val="24"/>
                <w:lang w:val="en-US" w:eastAsia="ja-JP"/>
              </w:rPr>
              <w:t>CMV</w:t>
            </w:r>
            <w:r>
              <w:rPr>
                <w:rFonts w:ascii="Times New Roman" w:hAnsi="Times New Roman"/>
                <w:sz w:val="24"/>
                <w:szCs w:val="24"/>
                <w:lang w:val="en-US"/>
              </w:rPr>
              <w:t xml:space="preserve"> test positive</w:t>
            </w:r>
          </w:p>
        </w:tc>
        <w:tc>
          <w:tcPr>
            <w:tcW w:w="1460" w:type="dxa"/>
            <w:tcBorders>
              <w:top w:val="nil"/>
              <w:left w:val="nil"/>
              <w:bottom w:val="nil"/>
              <w:right w:val="nil"/>
            </w:tcBorders>
            <w:shd w:val="clear" w:color="auto" w:fill="FFFFFF"/>
            <w:tcMar>
              <w:left w:w="20" w:type="dxa"/>
              <w:right w:w="20" w:type="dxa"/>
            </w:tcMar>
          </w:tcPr>
          <w:p w14:paraId="3BF184F0" w14:textId="77777777" w:rsidR="0026461F" w:rsidRDefault="003C3F6E">
            <w:pPr>
              <w:adjustRightInd w:val="0"/>
              <w:spacing w:before="40" w:after="40" w:line="480" w:lineRule="auto"/>
              <w:rPr>
                <w:rFonts w:ascii="Times New Roman" w:hAnsi="Times New Roman"/>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4F1"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4F2"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F3"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2 (33.3)</w:t>
            </w:r>
          </w:p>
        </w:tc>
        <w:tc>
          <w:tcPr>
            <w:tcW w:w="1461" w:type="dxa"/>
            <w:tcBorders>
              <w:top w:val="nil"/>
              <w:left w:val="nil"/>
              <w:bottom w:val="nil"/>
              <w:right w:val="nil"/>
            </w:tcBorders>
            <w:shd w:val="clear" w:color="auto" w:fill="FFFFFF"/>
            <w:tcMar>
              <w:left w:w="20" w:type="dxa"/>
              <w:right w:w="20" w:type="dxa"/>
            </w:tcMar>
          </w:tcPr>
          <w:p w14:paraId="3BF184F4"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F5"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4F6"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3 (33.3)</w:t>
            </w:r>
          </w:p>
        </w:tc>
        <w:tc>
          <w:tcPr>
            <w:tcW w:w="1461" w:type="dxa"/>
            <w:tcBorders>
              <w:top w:val="nil"/>
              <w:left w:val="nil"/>
              <w:bottom w:val="nil"/>
              <w:right w:val="nil"/>
            </w:tcBorders>
            <w:shd w:val="clear" w:color="auto" w:fill="FFFFFF"/>
            <w:tcMar>
              <w:left w:w="20" w:type="dxa"/>
              <w:right w:w="20" w:type="dxa"/>
            </w:tcMar>
          </w:tcPr>
          <w:p w14:paraId="3BF184F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502" w14:textId="77777777">
        <w:trPr>
          <w:cantSplit/>
        </w:trPr>
        <w:tc>
          <w:tcPr>
            <w:tcW w:w="3600" w:type="dxa"/>
            <w:tcBorders>
              <w:top w:val="nil"/>
              <w:left w:val="nil"/>
              <w:bottom w:val="nil"/>
              <w:right w:val="nil"/>
            </w:tcBorders>
            <w:shd w:val="clear" w:color="auto" w:fill="FFFFFF"/>
            <w:tcMar>
              <w:left w:w="20" w:type="dxa"/>
              <w:right w:w="20" w:type="dxa"/>
            </w:tcMar>
          </w:tcPr>
          <w:p w14:paraId="3BF184F9" w14:textId="77777777" w:rsidR="0026461F" w:rsidRDefault="003C3F6E">
            <w:pPr>
              <w:adjustRightInd w:val="0"/>
              <w:spacing w:before="40" w:after="40" w:line="480" w:lineRule="auto"/>
              <w:ind w:left="242" w:firstLineChars="100" w:firstLine="240"/>
              <w:rPr>
                <w:rFonts w:ascii="Times New Roman" w:hAnsi="Times New Roman"/>
                <w:sz w:val="24"/>
                <w:szCs w:val="24"/>
                <w:lang w:val="en-US"/>
              </w:rPr>
            </w:pPr>
            <w:r>
              <w:rPr>
                <w:rFonts w:ascii="Times New Roman" w:hAnsi="Times New Roman"/>
                <w:sz w:val="24"/>
                <w:szCs w:val="24"/>
                <w:lang w:val="en-US"/>
              </w:rPr>
              <w:t>Amylase increased</w:t>
            </w:r>
          </w:p>
        </w:tc>
        <w:tc>
          <w:tcPr>
            <w:tcW w:w="1460" w:type="dxa"/>
            <w:tcBorders>
              <w:top w:val="nil"/>
              <w:left w:val="nil"/>
              <w:bottom w:val="nil"/>
              <w:right w:val="nil"/>
            </w:tcBorders>
            <w:shd w:val="clear" w:color="auto" w:fill="FFFFFF"/>
            <w:tcMar>
              <w:left w:w="20" w:type="dxa"/>
              <w:right w:w="20" w:type="dxa"/>
            </w:tcMar>
          </w:tcPr>
          <w:p w14:paraId="3BF184FA" w14:textId="77777777" w:rsidR="0026461F" w:rsidRDefault="003C3F6E">
            <w:pPr>
              <w:adjustRightInd w:val="0"/>
              <w:spacing w:before="40" w:after="40" w:line="480" w:lineRule="auto"/>
              <w:rPr>
                <w:rFonts w:ascii="Times New Roman" w:hAnsi="Times New Roman"/>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4FB"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4FC"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4FD"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4FE"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4FF"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500"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50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50C" w14:textId="77777777">
        <w:trPr>
          <w:cantSplit/>
        </w:trPr>
        <w:tc>
          <w:tcPr>
            <w:tcW w:w="3600" w:type="dxa"/>
            <w:tcBorders>
              <w:top w:val="nil"/>
              <w:left w:val="nil"/>
              <w:bottom w:val="nil"/>
              <w:right w:val="nil"/>
            </w:tcBorders>
            <w:shd w:val="clear" w:color="auto" w:fill="FFFFFF"/>
            <w:tcMar>
              <w:left w:w="20" w:type="dxa"/>
              <w:right w:w="20" w:type="dxa"/>
            </w:tcMar>
          </w:tcPr>
          <w:p w14:paraId="3BF18503" w14:textId="77777777" w:rsidR="0026461F" w:rsidRDefault="003C3F6E">
            <w:pPr>
              <w:adjustRightInd w:val="0"/>
              <w:spacing w:before="40" w:after="40" w:line="480" w:lineRule="auto"/>
              <w:ind w:left="242" w:firstLineChars="100" w:firstLine="240"/>
              <w:rPr>
                <w:rFonts w:ascii="Times New Roman" w:hAnsi="Times New Roman"/>
                <w:sz w:val="24"/>
                <w:szCs w:val="24"/>
                <w:lang w:val="en-US"/>
              </w:rPr>
            </w:pPr>
            <w:r>
              <w:rPr>
                <w:rFonts w:ascii="Times New Roman" w:hAnsi="Times New Roman"/>
                <w:sz w:val="24"/>
                <w:szCs w:val="24"/>
                <w:lang w:val="en-US"/>
              </w:rPr>
              <w:t>Blood creatinine increased</w:t>
            </w:r>
          </w:p>
        </w:tc>
        <w:tc>
          <w:tcPr>
            <w:tcW w:w="1460" w:type="dxa"/>
            <w:tcBorders>
              <w:top w:val="nil"/>
              <w:left w:val="nil"/>
              <w:bottom w:val="nil"/>
              <w:right w:val="nil"/>
            </w:tcBorders>
            <w:shd w:val="clear" w:color="auto" w:fill="FFFFFF"/>
            <w:tcMar>
              <w:left w:w="20" w:type="dxa"/>
              <w:right w:w="20" w:type="dxa"/>
            </w:tcMar>
          </w:tcPr>
          <w:p w14:paraId="3BF18504" w14:textId="77777777" w:rsidR="0026461F" w:rsidRDefault="003C3F6E">
            <w:pPr>
              <w:adjustRightInd w:val="0"/>
              <w:spacing w:before="40" w:after="40" w:line="480" w:lineRule="auto"/>
              <w:rPr>
                <w:rFonts w:ascii="Times New Roman" w:hAnsi="Times New Roman"/>
                <w:sz w:val="24"/>
                <w:szCs w:val="24"/>
                <w:lang w:val="en-US"/>
              </w:rPr>
            </w:pPr>
            <w:r>
              <w:rPr>
                <w:rFonts w:ascii="Times New Roman" w:hAnsi="Times New Roman"/>
                <w:color w:val="000000"/>
                <w:sz w:val="24"/>
                <w:szCs w:val="24"/>
                <w:lang w:val="en-US" w:eastAsia="ja-JP"/>
              </w:rPr>
              <w:t>0</w:t>
            </w:r>
          </w:p>
        </w:tc>
        <w:tc>
          <w:tcPr>
            <w:tcW w:w="1460" w:type="dxa"/>
            <w:tcBorders>
              <w:top w:val="nil"/>
              <w:left w:val="nil"/>
              <w:bottom w:val="nil"/>
              <w:right w:val="nil"/>
            </w:tcBorders>
            <w:shd w:val="clear" w:color="auto" w:fill="FFFFFF"/>
            <w:tcMar>
              <w:left w:w="20" w:type="dxa"/>
              <w:right w:w="20" w:type="dxa"/>
            </w:tcMar>
          </w:tcPr>
          <w:p w14:paraId="3BF18505"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506"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507"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nil"/>
              <w:right w:val="nil"/>
            </w:tcBorders>
            <w:shd w:val="clear" w:color="auto" w:fill="FFFFFF"/>
            <w:tcMar>
              <w:left w:w="20" w:type="dxa"/>
              <w:right w:w="20" w:type="dxa"/>
            </w:tcMar>
          </w:tcPr>
          <w:p w14:paraId="3BF18508"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509"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50A"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50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516" w14:textId="77777777">
        <w:trPr>
          <w:cantSplit/>
        </w:trPr>
        <w:tc>
          <w:tcPr>
            <w:tcW w:w="3600" w:type="dxa"/>
            <w:tcBorders>
              <w:top w:val="nil"/>
              <w:left w:val="nil"/>
              <w:bottom w:val="nil"/>
              <w:right w:val="nil"/>
            </w:tcBorders>
            <w:shd w:val="clear" w:color="auto" w:fill="FFFFFF"/>
            <w:tcMar>
              <w:left w:w="20" w:type="dxa"/>
              <w:right w:w="20" w:type="dxa"/>
            </w:tcMar>
          </w:tcPr>
          <w:p w14:paraId="3BF1850D" w14:textId="77777777" w:rsidR="0026461F" w:rsidRDefault="003C3F6E">
            <w:pPr>
              <w:adjustRightInd w:val="0"/>
              <w:spacing w:before="40" w:after="40" w:line="480" w:lineRule="auto"/>
              <w:ind w:left="242" w:firstLineChars="100" w:firstLine="240"/>
              <w:rPr>
                <w:rFonts w:ascii="Times New Roman" w:hAnsi="Times New Roman"/>
                <w:sz w:val="24"/>
                <w:szCs w:val="24"/>
                <w:lang w:val="en-US"/>
              </w:rPr>
            </w:pPr>
            <w:r>
              <w:rPr>
                <w:rFonts w:ascii="Times New Roman" w:hAnsi="Times New Roman"/>
                <w:sz w:val="24"/>
                <w:szCs w:val="24"/>
                <w:lang w:val="en-US"/>
              </w:rPr>
              <w:t>Eosinophil count increased</w:t>
            </w:r>
          </w:p>
        </w:tc>
        <w:tc>
          <w:tcPr>
            <w:tcW w:w="1460" w:type="dxa"/>
            <w:tcBorders>
              <w:top w:val="nil"/>
              <w:left w:val="nil"/>
              <w:bottom w:val="nil"/>
              <w:right w:val="nil"/>
            </w:tcBorders>
            <w:shd w:val="clear" w:color="auto" w:fill="FFFFFF"/>
            <w:tcMar>
              <w:left w:w="20" w:type="dxa"/>
              <w:right w:w="20" w:type="dxa"/>
            </w:tcMar>
          </w:tcPr>
          <w:p w14:paraId="3BF1850E" w14:textId="77777777" w:rsidR="0026461F" w:rsidRDefault="003C3F6E">
            <w:pPr>
              <w:adjustRightInd w:val="0"/>
              <w:spacing w:before="40" w:after="40" w:line="480" w:lineRule="auto"/>
              <w:rPr>
                <w:rFonts w:ascii="Times New Roman" w:hAnsi="Times New Roman"/>
                <w:sz w:val="24"/>
                <w:szCs w:val="24"/>
                <w:lang w:val="en-US"/>
              </w:rPr>
            </w:pPr>
            <w:r>
              <w:rPr>
                <w:rFonts w:ascii="Times New Roman" w:hAnsi="Times New Roman"/>
                <w:color w:val="000000"/>
                <w:sz w:val="24"/>
                <w:szCs w:val="24"/>
                <w:lang w:val="en-US" w:eastAsia="ja-JP"/>
              </w:rPr>
              <w:t>1 (33.3)</w:t>
            </w:r>
          </w:p>
        </w:tc>
        <w:tc>
          <w:tcPr>
            <w:tcW w:w="1460" w:type="dxa"/>
            <w:tcBorders>
              <w:top w:val="nil"/>
              <w:left w:val="nil"/>
              <w:bottom w:val="nil"/>
              <w:right w:val="nil"/>
            </w:tcBorders>
            <w:shd w:val="clear" w:color="auto" w:fill="FFFFFF"/>
            <w:tcMar>
              <w:left w:w="20" w:type="dxa"/>
              <w:right w:w="20" w:type="dxa"/>
            </w:tcMar>
          </w:tcPr>
          <w:p w14:paraId="3BF1850F"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nil"/>
              <w:right w:val="nil"/>
            </w:tcBorders>
            <w:shd w:val="clear" w:color="auto" w:fill="FFFFFF"/>
            <w:tcMar>
              <w:left w:w="20" w:type="dxa"/>
              <w:right w:w="20" w:type="dxa"/>
            </w:tcMar>
          </w:tcPr>
          <w:p w14:paraId="3BF18510"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nil"/>
              <w:right w:val="nil"/>
            </w:tcBorders>
            <w:shd w:val="clear" w:color="auto" w:fill="FFFFFF"/>
            <w:tcMar>
              <w:left w:w="20" w:type="dxa"/>
              <w:right w:w="20" w:type="dxa"/>
            </w:tcMar>
          </w:tcPr>
          <w:p w14:paraId="3BF18511"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c>
          <w:tcPr>
            <w:tcW w:w="1461" w:type="dxa"/>
            <w:tcBorders>
              <w:top w:val="nil"/>
              <w:left w:val="nil"/>
              <w:bottom w:val="nil"/>
              <w:right w:val="nil"/>
            </w:tcBorders>
            <w:shd w:val="clear" w:color="auto" w:fill="FFFFFF"/>
            <w:tcMar>
              <w:left w:w="20" w:type="dxa"/>
              <w:right w:w="20" w:type="dxa"/>
            </w:tcMar>
          </w:tcPr>
          <w:p w14:paraId="3BF18512"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sz w:val="24"/>
                <w:szCs w:val="24"/>
                <w:lang w:val="en-US"/>
              </w:rPr>
              <w:t>0</w:t>
            </w:r>
          </w:p>
        </w:tc>
        <w:tc>
          <w:tcPr>
            <w:tcW w:w="82" w:type="dxa"/>
            <w:tcBorders>
              <w:top w:val="nil"/>
              <w:left w:val="nil"/>
              <w:bottom w:val="nil"/>
              <w:right w:val="nil"/>
            </w:tcBorders>
            <w:shd w:val="clear" w:color="auto" w:fill="FFFFFF"/>
            <w:tcMar>
              <w:left w:w="20" w:type="dxa"/>
              <w:right w:w="20" w:type="dxa"/>
            </w:tcMar>
          </w:tcPr>
          <w:p w14:paraId="3BF18513"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nil"/>
              <w:right w:val="nil"/>
            </w:tcBorders>
            <w:shd w:val="clear" w:color="auto" w:fill="FFFFFF"/>
            <w:tcMar>
              <w:left w:w="20" w:type="dxa"/>
              <w:right w:w="20" w:type="dxa"/>
            </w:tcMar>
          </w:tcPr>
          <w:p w14:paraId="3BF18514"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nil"/>
              <w:right w:val="nil"/>
            </w:tcBorders>
            <w:shd w:val="clear" w:color="auto" w:fill="FFFFFF"/>
            <w:tcMar>
              <w:left w:w="20" w:type="dxa"/>
              <w:right w:w="20" w:type="dxa"/>
            </w:tcMar>
          </w:tcPr>
          <w:p w14:paraId="3BF18515"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0</w:t>
            </w:r>
          </w:p>
        </w:tc>
      </w:tr>
      <w:tr w:rsidR="0026461F" w14:paraId="3BF18520" w14:textId="77777777">
        <w:trPr>
          <w:cantSplit/>
        </w:trPr>
        <w:tc>
          <w:tcPr>
            <w:tcW w:w="3600" w:type="dxa"/>
            <w:tcBorders>
              <w:top w:val="nil"/>
              <w:left w:val="nil"/>
              <w:bottom w:val="single" w:sz="4" w:space="0" w:color="auto"/>
              <w:right w:val="nil"/>
            </w:tcBorders>
            <w:shd w:val="clear" w:color="auto" w:fill="FFFFFF"/>
            <w:tcMar>
              <w:left w:w="20" w:type="dxa"/>
              <w:right w:w="20" w:type="dxa"/>
            </w:tcMar>
          </w:tcPr>
          <w:p w14:paraId="3BF18517" w14:textId="77777777" w:rsidR="0026461F" w:rsidRDefault="003C3F6E">
            <w:pPr>
              <w:adjustRightInd w:val="0"/>
              <w:spacing w:before="40" w:after="40" w:line="480" w:lineRule="auto"/>
              <w:ind w:left="242" w:firstLineChars="100" w:firstLine="240"/>
              <w:rPr>
                <w:rFonts w:ascii="Times New Roman" w:hAnsi="Times New Roman"/>
                <w:sz w:val="24"/>
                <w:szCs w:val="24"/>
                <w:lang w:val="en-US"/>
              </w:rPr>
            </w:pPr>
            <w:proofErr w:type="spellStart"/>
            <w:r>
              <w:rPr>
                <w:rFonts w:ascii="Times New Roman" w:hAnsi="Times New Roman"/>
                <w:sz w:val="24"/>
                <w:szCs w:val="24"/>
                <w:lang w:val="en-US"/>
              </w:rPr>
              <w:t>GGT</w:t>
            </w:r>
            <w:proofErr w:type="spellEnd"/>
            <w:r>
              <w:rPr>
                <w:rFonts w:ascii="Times New Roman" w:hAnsi="Times New Roman"/>
                <w:sz w:val="24"/>
                <w:szCs w:val="24"/>
                <w:lang w:val="en-US"/>
              </w:rPr>
              <w:t xml:space="preserve"> increased</w:t>
            </w:r>
          </w:p>
        </w:tc>
        <w:tc>
          <w:tcPr>
            <w:tcW w:w="1460" w:type="dxa"/>
            <w:tcBorders>
              <w:top w:val="nil"/>
              <w:left w:val="nil"/>
              <w:bottom w:val="single" w:sz="4" w:space="0" w:color="auto"/>
              <w:right w:val="nil"/>
            </w:tcBorders>
            <w:shd w:val="clear" w:color="auto" w:fill="FFFFFF"/>
            <w:tcMar>
              <w:left w:w="20" w:type="dxa"/>
              <w:right w:w="20" w:type="dxa"/>
            </w:tcMar>
          </w:tcPr>
          <w:p w14:paraId="3BF18518" w14:textId="77777777" w:rsidR="0026461F" w:rsidRDefault="003C3F6E">
            <w:pPr>
              <w:adjustRightInd w:val="0"/>
              <w:spacing w:before="40" w:after="40" w:line="480" w:lineRule="auto"/>
              <w:rPr>
                <w:rFonts w:ascii="Times New Roman" w:hAnsi="Times New Roman"/>
                <w:sz w:val="24"/>
                <w:szCs w:val="24"/>
                <w:lang w:val="en-US"/>
              </w:rPr>
            </w:pPr>
            <w:r>
              <w:rPr>
                <w:rFonts w:ascii="Times New Roman" w:hAnsi="Times New Roman"/>
                <w:color w:val="000000"/>
                <w:sz w:val="24"/>
                <w:szCs w:val="24"/>
                <w:lang w:val="en-US" w:eastAsia="ja-JP"/>
              </w:rPr>
              <w:t>0</w:t>
            </w:r>
          </w:p>
        </w:tc>
        <w:tc>
          <w:tcPr>
            <w:tcW w:w="1460" w:type="dxa"/>
            <w:tcBorders>
              <w:top w:val="nil"/>
              <w:left w:val="nil"/>
              <w:bottom w:val="single" w:sz="4" w:space="0" w:color="auto"/>
              <w:right w:val="nil"/>
            </w:tcBorders>
            <w:shd w:val="clear" w:color="auto" w:fill="FFFFFF"/>
            <w:tcMar>
              <w:left w:w="20" w:type="dxa"/>
              <w:right w:w="20" w:type="dxa"/>
            </w:tcMar>
          </w:tcPr>
          <w:p w14:paraId="3BF18519" w14:textId="77777777" w:rsidR="0026461F" w:rsidRDefault="003C3F6E">
            <w:pPr>
              <w:adjustRightInd w:val="0"/>
              <w:spacing w:before="40" w:after="40" w:line="480" w:lineRule="auto"/>
              <w:rPr>
                <w:rFonts w:ascii="Times New Roman" w:eastAsia="Meiryo UI" w:hAnsi="Times New Roman"/>
                <w:color w:val="000000" w:themeColor="text1"/>
                <w:kern w:val="2"/>
                <w:sz w:val="24"/>
                <w:szCs w:val="24"/>
                <w:lang w:val="en-US"/>
              </w:rPr>
            </w:pPr>
            <w:r>
              <w:rPr>
                <w:rFonts w:ascii="Times New Roman" w:eastAsia="Meiryo UI" w:hAnsi="Times New Roman"/>
                <w:color w:val="000000" w:themeColor="text1"/>
                <w:kern w:val="2"/>
                <w:sz w:val="24"/>
                <w:szCs w:val="24"/>
                <w:lang w:val="en-US" w:eastAsia="ja-JP"/>
              </w:rPr>
              <w:t>0</w:t>
            </w:r>
          </w:p>
        </w:tc>
        <w:tc>
          <w:tcPr>
            <w:tcW w:w="82" w:type="dxa"/>
            <w:tcBorders>
              <w:top w:val="nil"/>
              <w:left w:val="nil"/>
              <w:bottom w:val="single" w:sz="4" w:space="0" w:color="auto"/>
              <w:right w:val="nil"/>
            </w:tcBorders>
            <w:shd w:val="clear" w:color="auto" w:fill="FFFFFF"/>
            <w:tcMar>
              <w:left w:w="20" w:type="dxa"/>
              <w:right w:w="20" w:type="dxa"/>
            </w:tcMar>
          </w:tcPr>
          <w:p w14:paraId="3BF1851A"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600" w:type="dxa"/>
            <w:tcBorders>
              <w:top w:val="nil"/>
              <w:left w:val="nil"/>
              <w:bottom w:val="single" w:sz="4" w:space="0" w:color="auto"/>
              <w:right w:val="nil"/>
            </w:tcBorders>
            <w:shd w:val="clear" w:color="auto" w:fill="FFFFFF"/>
            <w:tcMar>
              <w:left w:w="20" w:type="dxa"/>
              <w:right w:w="20" w:type="dxa"/>
            </w:tcMar>
          </w:tcPr>
          <w:p w14:paraId="3BF1851B"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(16.7)</w:t>
            </w:r>
          </w:p>
        </w:tc>
        <w:tc>
          <w:tcPr>
            <w:tcW w:w="1461" w:type="dxa"/>
            <w:tcBorders>
              <w:top w:val="nil"/>
              <w:left w:val="nil"/>
              <w:bottom w:val="single" w:sz="4" w:space="0" w:color="auto"/>
              <w:right w:val="nil"/>
            </w:tcBorders>
            <w:shd w:val="clear" w:color="auto" w:fill="FFFFFF"/>
            <w:tcMar>
              <w:left w:w="20" w:type="dxa"/>
              <w:right w:w="20" w:type="dxa"/>
            </w:tcMar>
          </w:tcPr>
          <w:p w14:paraId="3BF1851C" w14:textId="77777777" w:rsidR="0026461F" w:rsidRDefault="003C3F6E">
            <w:pPr>
              <w:adjustRightInd w:val="0"/>
              <w:spacing w:before="40" w:after="40" w:line="480" w:lineRule="auto"/>
              <w:rPr>
                <w:rFonts w:ascii="Times New Roman" w:hAnsi="Times New Roman"/>
                <w:color w:val="000000"/>
                <w:sz w:val="24"/>
                <w:szCs w:val="24"/>
                <w:lang w:val="en-US" w:eastAsia="ja-JP"/>
              </w:rPr>
            </w:pPr>
            <w:r>
              <w:rPr>
                <w:rFonts w:ascii="Times New Roman" w:hAnsi="Times New Roman"/>
                <w:sz w:val="24"/>
                <w:szCs w:val="24"/>
                <w:lang w:val="en-US"/>
              </w:rPr>
              <w:t>1 (16.7)</w:t>
            </w:r>
          </w:p>
        </w:tc>
        <w:tc>
          <w:tcPr>
            <w:tcW w:w="82" w:type="dxa"/>
            <w:tcBorders>
              <w:top w:val="nil"/>
              <w:left w:val="nil"/>
              <w:bottom w:val="single" w:sz="4" w:space="0" w:color="auto"/>
              <w:right w:val="nil"/>
            </w:tcBorders>
            <w:shd w:val="clear" w:color="auto" w:fill="FFFFFF"/>
            <w:tcMar>
              <w:left w:w="20" w:type="dxa"/>
              <w:right w:w="20" w:type="dxa"/>
            </w:tcMar>
          </w:tcPr>
          <w:p w14:paraId="3BF1851D" w14:textId="77777777" w:rsidR="0026461F" w:rsidRDefault="0026461F">
            <w:pPr>
              <w:adjustRightInd w:val="0"/>
              <w:spacing w:before="40" w:after="40" w:line="480" w:lineRule="auto"/>
              <w:rPr>
                <w:rFonts w:ascii="Times New Roman" w:eastAsia="Meiryo UI" w:hAnsi="Times New Roman"/>
                <w:color w:val="000000" w:themeColor="text1"/>
                <w:kern w:val="2"/>
                <w:sz w:val="24"/>
                <w:szCs w:val="24"/>
                <w:lang w:val="en-US"/>
              </w:rPr>
            </w:pPr>
          </w:p>
        </w:tc>
        <w:tc>
          <w:tcPr>
            <w:tcW w:w="1460" w:type="dxa"/>
            <w:tcBorders>
              <w:top w:val="nil"/>
              <w:left w:val="nil"/>
              <w:bottom w:val="single" w:sz="4" w:space="0" w:color="auto"/>
              <w:right w:val="nil"/>
            </w:tcBorders>
            <w:shd w:val="clear" w:color="auto" w:fill="FFFFFF"/>
            <w:tcMar>
              <w:left w:w="20" w:type="dxa"/>
              <w:right w:w="20" w:type="dxa"/>
            </w:tcMar>
          </w:tcPr>
          <w:p w14:paraId="3BF1851E"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c>
          <w:tcPr>
            <w:tcW w:w="1461" w:type="dxa"/>
            <w:tcBorders>
              <w:top w:val="nil"/>
              <w:left w:val="nil"/>
              <w:bottom w:val="single" w:sz="4" w:space="0" w:color="auto"/>
              <w:right w:val="nil"/>
            </w:tcBorders>
            <w:shd w:val="clear" w:color="auto" w:fill="FFFFFF"/>
            <w:tcMar>
              <w:left w:w="20" w:type="dxa"/>
              <w:right w:w="20" w:type="dxa"/>
            </w:tcMar>
          </w:tcPr>
          <w:p w14:paraId="3BF1851F" w14:textId="77777777" w:rsidR="0026461F" w:rsidRDefault="003C3F6E">
            <w:pPr>
              <w:adjustRightInd w:val="0"/>
              <w:spacing w:before="40" w:after="40" w:line="480" w:lineRule="auto"/>
              <w:rPr>
                <w:rFonts w:ascii="Times New Roman" w:hAnsi="Times New Roman"/>
                <w:color w:val="000000"/>
                <w:sz w:val="24"/>
                <w:szCs w:val="24"/>
                <w:lang w:val="en-US"/>
              </w:rPr>
            </w:pPr>
            <w:r>
              <w:rPr>
                <w:rFonts w:ascii="Times New Roman" w:hAnsi="Times New Roman"/>
                <w:sz w:val="24"/>
                <w:szCs w:val="24"/>
                <w:lang w:val="en-US"/>
              </w:rPr>
              <w:t>1 (11.1)</w:t>
            </w:r>
          </w:p>
        </w:tc>
      </w:tr>
    </w:tbl>
    <w:p w14:paraId="3BF18521" w14:textId="16DE4503" w:rsidR="0026461F" w:rsidRDefault="003C3F6E">
      <w:pPr>
        <w:rPr>
          <w:rFonts w:ascii="Times New Roman" w:hAnsi="Times New Roman"/>
          <w:sz w:val="24"/>
          <w:szCs w:val="24"/>
          <w:lang w:val="en-US"/>
        </w:rPr>
      </w:pPr>
      <w:r>
        <w:rPr>
          <w:rFonts w:ascii="Times New Roman" w:hAnsi="Times New Roman"/>
          <w:sz w:val="24"/>
          <w:szCs w:val="24"/>
          <w:lang w:val="en-US"/>
        </w:rPr>
        <w:t xml:space="preserve">Data are </w:t>
      </w:r>
      <w:r>
        <w:rPr>
          <w:rFonts w:ascii="Times New Roman" w:hAnsi="Times New Roman"/>
          <w:i/>
          <w:iCs/>
          <w:sz w:val="24"/>
          <w:szCs w:val="24"/>
          <w:lang w:val="en-US"/>
        </w:rPr>
        <w:t>n</w:t>
      </w:r>
      <w:r>
        <w:rPr>
          <w:rFonts w:ascii="Times New Roman" w:hAnsi="Times New Roman"/>
          <w:sz w:val="24"/>
          <w:szCs w:val="24"/>
          <w:lang w:val="en-US"/>
        </w:rPr>
        <w:t xml:space="preserve"> (%)</w:t>
      </w:r>
    </w:p>
    <w:p w14:paraId="3BF18522" w14:textId="77777777" w:rsidR="0026461F" w:rsidRDefault="003C3F6E">
      <w:pPr>
        <w:spacing w:line="480" w:lineRule="auto"/>
        <w:rPr>
          <w:rFonts w:ascii="Times New Roman" w:hAnsi="Times New Roman"/>
          <w:sz w:val="24"/>
          <w:szCs w:val="24"/>
          <w:lang w:val="en-US"/>
        </w:rPr>
      </w:pPr>
      <w:proofErr w:type="spellStart"/>
      <w:r>
        <w:rPr>
          <w:rFonts w:ascii="Times New Roman" w:hAnsi="Times New Roman"/>
          <w:sz w:val="24"/>
          <w:szCs w:val="24"/>
          <w:lang w:val="en-US"/>
        </w:rPr>
        <w:t>TEAEs</w:t>
      </w:r>
      <w:proofErr w:type="spellEnd"/>
      <w:r>
        <w:rPr>
          <w:rFonts w:ascii="Times New Roman" w:hAnsi="Times New Roman"/>
          <w:sz w:val="24"/>
          <w:szCs w:val="24"/>
          <w:lang w:val="en-US"/>
        </w:rPr>
        <w:t xml:space="preserve"> were classified according to the Medical Dictionary for Regulatory Activities version 24.0</w:t>
      </w:r>
    </w:p>
    <w:p w14:paraId="76E557BD" w14:textId="77777777" w:rsidR="003C3F6E" w:rsidRDefault="003C3F6E">
      <w:pPr>
        <w:rPr>
          <w:lang w:val="en-US"/>
        </w:rPr>
      </w:pPr>
      <w:r>
        <w:rPr>
          <w:rFonts w:ascii="Times New Roman" w:hAnsi="Times New Roman"/>
          <w:i/>
          <w:iCs/>
          <w:sz w:val="24"/>
          <w:szCs w:val="24"/>
          <w:lang w:val="en-US"/>
        </w:rPr>
        <w:t>ALT</w:t>
      </w:r>
      <w:r>
        <w:rPr>
          <w:rFonts w:ascii="Times New Roman" w:hAnsi="Times New Roman"/>
          <w:sz w:val="24"/>
          <w:szCs w:val="24"/>
          <w:lang w:val="en-US"/>
        </w:rPr>
        <w:t xml:space="preserve"> alanine aminotransferase, </w:t>
      </w:r>
      <w:r>
        <w:rPr>
          <w:rFonts w:ascii="Times New Roman" w:hAnsi="Times New Roman"/>
          <w:i/>
          <w:iCs/>
          <w:sz w:val="24"/>
          <w:szCs w:val="24"/>
          <w:lang w:val="en-US"/>
        </w:rPr>
        <w:t xml:space="preserve">AST </w:t>
      </w:r>
      <w:r>
        <w:rPr>
          <w:rFonts w:ascii="Times New Roman" w:eastAsia="Meiryo UI" w:hAnsi="Times New Roman"/>
          <w:color w:val="000000" w:themeColor="text1"/>
          <w:kern w:val="2"/>
          <w:sz w:val="24"/>
          <w:szCs w:val="24"/>
          <w:lang w:val="en-US"/>
        </w:rPr>
        <w:t xml:space="preserve">aspartate aminotransferase, </w:t>
      </w:r>
      <w:r>
        <w:rPr>
          <w:rFonts w:ascii="Times New Roman" w:eastAsia="Meiryo UI" w:hAnsi="Times New Roman"/>
          <w:i/>
          <w:iCs/>
          <w:color w:val="000000" w:themeColor="text1"/>
          <w:kern w:val="2"/>
          <w:sz w:val="24"/>
          <w:szCs w:val="24"/>
          <w:lang w:val="en-US"/>
        </w:rPr>
        <w:t>CMV</w:t>
      </w:r>
      <w:r>
        <w:rPr>
          <w:rFonts w:ascii="Times New Roman" w:eastAsia="Meiryo UI" w:hAnsi="Times New Roman"/>
          <w:color w:val="000000" w:themeColor="text1"/>
          <w:kern w:val="2"/>
          <w:sz w:val="24"/>
          <w:szCs w:val="24"/>
          <w:lang w:val="en-US"/>
        </w:rPr>
        <w:t xml:space="preserve"> cytomegalovirus, </w:t>
      </w:r>
      <w:r>
        <w:rPr>
          <w:rFonts w:ascii="Times New Roman" w:eastAsia="Meiryo UI" w:hAnsi="Times New Roman"/>
          <w:i/>
          <w:iCs/>
          <w:color w:val="000000" w:themeColor="text1"/>
          <w:kern w:val="2"/>
          <w:sz w:val="24"/>
          <w:szCs w:val="24"/>
          <w:lang w:val="en-US"/>
        </w:rPr>
        <w:t xml:space="preserve">WBC </w:t>
      </w:r>
      <w:r>
        <w:rPr>
          <w:rFonts w:ascii="Times New Roman" w:eastAsia="Meiryo UI" w:hAnsi="Times New Roman"/>
          <w:color w:val="000000" w:themeColor="text1"/>
          <w:kern w:val="2"/>
          <w:sz w:val="24"/>
          <w:szCs w:val="24"/>
          <w:lang w:val="en-US"/>
        </w:rPr>
        <w:t>white blood cell,</w:t>
      </w:r>
      <w:r>
        <w:rPr>
          <w:lang w:val="en-US"/>
        </w:rPr>
        <w:t xml:space="preserve"> </w:t>
      </w:r>
    </w:p>
    <w:p w14:paraId="3BF18523" w14:textId="413705C6" w:rsidR="0026461F" w:rsidRDefault="003C3F6E">
      <w:pPr>
        <w:rPr>
          <w:rFonts w:ascii="Times New Roman" w:hAnsi="Times New Roman"/>
          <w:color w:val="333333"/>
          <w:sz w:val="24"/>
          <w:szCs w:val="24"/>
          <w:shd w:val="clear" w:color="auto" w:fill="FCFCFC"/>
          <w:lang w:val="en-US"/>
        </w:rPr>
      </w:pPr>
      <w:proofErr w:type="spellStart"/>
      <w:r>
        <w:rPr>
          <w:rFonts w:ascii="Times New Roman" w:hAnsi="Times New Roman"/>
          <w:i/>
          <w:iCs/>
          <w:sz w:val="24"/>
          <w:szCs w:val="24"/>
          <w:lang w:val="en-US"/>
        </w:rPr>
        <w:t>GGT</w:t>
      </w:r>
      <w:proofErr w:type="spellEnd"/>
      <w:r>
        <w:rPr>
          <w:rFonts w:ascii="Times New Roman" w:hAnsi="Times New Roman"/>
          <w:i/>
          <w:iCs/>
          <w:sz w:val="24"/>
          <w:szCs w:val="24"/>
          <w:lang w:val="en-US"/>
        </w:rPr>
        <w:t xml:space="preserve"> </w:t>
      </w:r>
      <w:r>
        <w:rPr>
          <w:rFonts w:ascii="Times New Roman" w:eastAsia="Meiryo UI" w:hAnsi="Times New Roman"/>
          <w:color w:val="000000" w:themeColor="text1"/>
          <w:kern w:val="2"/>
          <w:sz w:val="24"/>
          <w:szCs w:val="24"/>
          <w:lang w:val="en-US"/>
        </w:rPr>
        <w:t xml:space="preserve">Gamma-glutamyl transferase </w:t>
      </w:r>
    </w:p>
    <w:p w14:paraId="3BF18524" w14:textId="77777777" w:rsidR="0026461F" w:rsidRDefault="0026461F"/>
    <w:sectPr w:rsidR="0026461F">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Meiryo UI">
    <w:panose1 w:val="020B0604030504040204"/>
    <w:charset w:val="80"/>
    <w:family w:val="swiss"/>
    <w:pitch w:val="variable"/>
    <w:sig w:usb0="E00002FF" w:usb1="6AC7FFFF"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19BB"/>
    <w:multiLevelType w:val="hybridMultilevel"/>
    <w:tmpl w:val="8F042800"/>
    <w:lvl w:ilvl="0" w:tplc="1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83837"/>
    <w:multiLevelType w:val="hybridMultilevel"/>
    <w:tmpl w:val="A2983E1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F434325"/>
    <w:multiLevelType w:val="multilevel"/>
    <w:tmpl w:val="B64E86B0"/>
    <w:numStyleLink w:val="Style2"/>
  </w:abstractNum>
  <w:abstractNum w:abstractNumId="3" w15:restartNumberingAfterBreak="0">
    <w:nsid w:val="11743F61"/>
    <w:multiLevelType w:val="hybridMultilevel"/>
    <w:tmpl w:val="28F0C2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8287009"/>
    <w:multiLevelType w:val="hybridMultilevel"/>
    <w:tmpl w:val="D0C0F0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A1A0518"/>
    <w:multiLevelType w:val="multilevel"/>
    <w:tmpl w:val="2290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DA3190"/>
    <w:multiLevelType w:val="hybridMultilevel"/>
    <w:tmpl w:val="A7420968"/>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15:restartNumberingAfterBreak="0">
    <w:nsid w:val="1CAB7E2E"/>
    <w:multiLevelType w:val="hybridMultilevel"/>
    <w:tmpl w:val="07222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113D7"/>
    <w:multiLevelType w:val="multilevel"/>
    <w:tmpl w:val="B64E86B0"/>
    <w:styleLink w:val="Style2"/>
    <w:lvl w:ilvl="0">
      <w:start w:val="1"/>
      <w:numFmt w:val="bullet"/>
      <w:lvlText w:val=""/>
      <w:lvlJc w:val="left"/>
      <w:pPr>
        <w:tabs>
          <w:tab w:val="num" w:pos="567"/>
        </w:tabs>
        <w:ind w:left="567" w:hanging="567"/>
      </w:pPr>
      <w:rPr>
        <w:rFonts w:ascii="Symbol" w:hAnsi="Symbol" w:hint="default"/>
        <w:color w:val="auto"/>
        <w:sz w:val="20"/>
      </w:rPr>
    </w:lvl>
    <w:lvl w:ilvl="1">
      <w:start w:val="1"/>
      <w:numFmt w:val="bullet"/>
      <w:lvlText w:val=""/>
      <w:lvlJc w:val="left"/>
      <w:pPr>
        <w:ind w:left="1134" w:hanging="567"/>
      </w:pPr>
      <w:rPr>
        <w:rFonts w:ascii="Symbol" w:hAnsi="Symbol" w:hint="default"/>
        <w:color w:val="auto"/>
        <w:sz w:val="20"/>
      </w:rPr>
    </w:lvl>
    <w:lvl w:ilvl="2">
      <w:start w:val="1"/>
      <w:numFmt w:val="bullet"/>
      <w:lvlText w:val=""/>
      <w:lvlJc w:val="left"/>
      <w:pPr>
        <w:ind w:left="1701" w:hanging="567"/>
      </w:pPr>
      <w:rPr>
        <w:rFonts w:ascii="Symbol" w:hAnsi="Symbol" w:hint="default"/>
        <w:color w:val="auto"/>
        <w:sz w:val="20"/>
      </w:rPr>
    </w:lvl>
    <w:lvl w:ilvl="3">
      <w:start w:val="1"/>
      <w:numFmt w:val="bullet"/>
      <w:lvlText w:val=""/>
      <w:lvlJc w:val="left"/>
      <w:pPr>
        <w:ind w:left="2268" w:hanging="567"/>
      </w:pPr>
      <w:rPr>
        <w:rFonts w:ascii="Symbol" w:hAnsi="Symbol" w:hint="default"/>
        <w:color w:val="auto"/>
        <w:sz w:val="20"/>
      </w:rPr>
    </w:lvl>
    <w:lvl w:ilvl="4">
      <w:start w:val="1"/>
      <w:numFmt w:val="bullet"/>
      <w:lvlText w:val=""/>
      <w:lvlJc w:val="left"/>
      <w:pPr>
        <w:ind w:left="2835" w:hanging="567"/>
      </w:pPr>
      <w:rPr>
        <w:rFonts w:ascii="Symbol" w:hAnsi="Symbol" w:hint="default"/>
        <w:color w:val="auto"/>
        <w:sz w:val="20"/>
      </w:rPr>
    </w:lvl>
    <w:lvl w:ilvl="5">
      <w:start w:val="1"/>
      <w:numFmt w:val="bullet"/>
      <w:lvlText w:val=""/>
      <w:lvlJc w:val="left"/>
      <w:pPr>
        <w:ind w:left="3402" w:hanging="567"/>
      </w:pPr>
      <w:rPr>
        <w:rFonts w:ascii="Symbol" w:hAnsi="Symbol" w:hint="default"/>
        <w:color w:val="auto"/>
        <w:sz w:val="20"/>
      </w:rPr>
    </w:lvl>
    <w:lvl w:ilvl="6">
      <w:start w:val="1"/>
      <w:numFmt w:val="bullet"/>
      <w:lvlText w:val=""/>
      <w:lvlJc w:val="left"/>
      <w:pPr>
        <w:ind w:left="3969" w:hanging="567"/>
      </w:pPr>
      <w:rPr>
        <w:rFonts w:ascii="Symbol" w:hAnsi="Symbol" w:hint="default"/>
        <w:color w:val="auto"/>
        <w:sz w:val="20"/>
      </w:rPr>
    </w:lvl>
    <w:lvl w:ilvl="7">
      <w:start w:val="1"/>
      <w:numFmt w:val="bullet"/>
      <w:lvlText w:val=""/>
      <w:lvlJc w:val="left"/>
      <w:pPr>
        <w:ind w:left="4536" w:hanging="567"/>
      </w:pPr>
      <w:rPr>
        <w:rFonts w:ascii="Symbol" w:hAnsi="Symbol" w:hint="default"/>
        <w:color w:val="auto"/>
        <w:sz w:val="20"/>
      </w:rPr>
    </w:lvl>
    <w:lvl w:ilvl="8">
      <w:start w:val="1"/>
      <w:numFmt w:val="bullet"/>
      <w:lvlText w:val=""/>
      <w:lvlJc w:val="left"/>
      <w:pPr>
        <w:ind w:left="5103" w:hanging="567"/>
      </w:pPr>
      <w:rPr>
        <w:rFonts w:ascii="Symbol" w:hAnsi="Symbol" w:hint="default"/>
        <w:color w:val="auto"/>
        <w:sz w:val="20"/>
      </w:rPr>
    </w:lvl>
  </w:abstractNum>
  <w:abstractNum w:abstractNumId="9" w15:restartNumberingAfterBreak="0">
    <w:nsid w:val="241B67AA"/>
    <w:multiLevelType w:val="hybridMultilevel"/>
    <w:tmpl w:val="69487F78"/>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0" w15:restartNumberingAfterBreak="0">
    <w:nsid w:val="272B6363"/>
    <w:multiLevelType w:val="hybridMultilevel"/>
    <w:tmpl w:val="45DC89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7355705"/>
    <w:multiLevelType w:val="hybridMultilevel"/>
    <w:tmpl w:val="42FADAA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8D8151A"/>
    <w:multiLevelType w:val="hybridMultilevel"/>
    <w:tmpl w:val="451468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CEB6514"/>
    <w:multiLevelType w:val="hybridMultilevel"/>
    <w:tmpl w:val="F0BCF720"/>
    <w:lvl w:ilvl="0" w:tplc="233C039C">
      <w:start w:val="1"/>
      <w:numFmt w:val="bullet"/>
      <w:lvlText w:val="-"/>
      <w:lvlJc w:val="left"/>
      <w:pPr>
        <w:ind w:left="1050" w:hanging="420"/>
      </w:pPr>
      <w:rPr>
        <w:rFonts w:ascii="Tahoma" w:hAnsi="Tahoma"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4" w15:restartNumberingAfterBreak="0">
    <w:nsid w:val="30B3748A"/>
    <w:multiLevelType w:val="multilevel"/>
    <w:tmpl w:val="984E6566"/>
    <w:styleLink w:val="Style1"/>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5" w15:restartNumberingAfterBreak="0">
    <w:nsid w:val="3DFD4E1D"/>
    <w:multiLevelType w:val="hybridMultilevel"/>
    <w:tmpl w:val="60563F2C"/>
    <w:lvl w:ilvl="0" w:tplc="DB746DD0">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3F1537A6"/>
    <w:multiLevelType w:val="multilevel"/>
    <w:tmpl w:val="3062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862A5C"/>
    <w:multiLevelType w:val="hybridMultilevel"/>
    <w:tmpl w:val="92D447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5713F09"/>
    <w:multiLevelType w:val="hybridMultilevel"/>
    <w:tmpl w:val="0F9068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9EE75C7"/>
    <w:multiLevelType w:val="hybridMultilevel"/>
    <w:tmpl w:val="73004776"/>
    <w:lvl w:ilvl="0" w:tplc="0D2A4F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3B802DA"/>
    <w:multiLevelType w:val="multilevel"/>
    <w:tmpl w:val="2052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6E3756"/>
    <w:multiLevelType w:val="multilevel"/>
    <w:tmpl w:val="14A20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854F04"/>
    <w:multiLevelType w:val="hybridMultilevel"/>
    <w:tmpl w:val="9DAEA98C"/>
    <w:lvl w:ilvl="0" w:tplc="304083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AB81B70"/>
    <w:multiLevelType w:val="hybridMultilevel"/>
    <w:tmpl w:val="05923244"/>
    <w:lvl w:ilvl="0" w:tplc="ED8A4F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D3633F"/>
    <w:multiLevelType w:val="hybridMultilevel"/>
    <w:tmpl w:val="85C424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CD626A7"/>
    <w:multiLevelType w:val="hybridMultilevel"/>
    <w:tmpl w:val="44DAEA0C"/>
    <w:lvl w:ilvl="0" w:tplc="89C8342E">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78E655F1"/>
    <w:multiLevelType w:val="hybridMultilevel"/>
    <w:tmpl w:val="CAE4234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num w:numId="1" w16cid:durableId="844786162">
    <w:abstractNumId w:val="14"/>
  </w:num>
  <w:num w:numId="2" w16cid:durableId="1460995768">
    <w:abstractNumId w:val="8"/>
  </w:num>
  <w:num w:numId="3" w16cid:durableId="1692754320">
    <w:abstractNumId w:val="2"/>
  </w:num>
  <w:num w:numId="4" w16cid:durableId="1618682832">
    <w:abstractNumId w:val="21"/>
  </w:num>
  <w:num w:numId="5" w16cid:durableId="410737080">
    <w:abstractNumId w:val="15"/>
  </w:num>
  <w:num w:numId="6" w16cid:durableId="1294024118">
    <w:abstractNumId w:val="1"/>
  </w:num>
  <w:num w:numId="7" w16cid:durableId="1552574453">
    <w:abstractNumId w:val="6"/>
  </w:num>
  <w:num w:numId="8" w16cid:durableId="690184481">
    <w:abstractNumId w:val="9"/>
  </w:num>
  <w:num w:numId="9" w16cid:durableId="1630549778">
    <w:abstractNumId w:val="13"/>
  </w:num>
  <w:num w:numId="10" w16cid:durableId="1473520180">
    <w:abstractNumId w:val="16"/>
  </w:num>
  <w:num w:numId="11" w16cid:durableId="807089347">
    <w:abstractNumId w:val="25"/>
  </w:num>
  <w:num w:numId="12" w16cid:durableId="770005958">
    <w:abstractNumId w:val="20"/>
  </w:num>
  <w:num w:numId="13" w16cid:durableId="1755466657">
    <w:abstractNumId w:val="3"/>
  </w:num>
  <w:num w:numId="14" w16cid:durableId="1434285032">
    <w:abstractNumId w:val="5"/>
  </w:num>
  <w:num w:numId="15" w16cid:durableId="1664703678">
    <w:abstractNumId w:val="12"/>
  </w:num>
  <w:num w:numId="16" w16cid:durableId="1633363964">
    <w:abstractNumId w:val="10"/>
  </w:num>
  <w:num w:numId="17" w16cid:durableId="440302900">
    <w:abstractNumId w:val="26"/>
  </w:num>
  <w:num w:numId="18" w16cid:durableId="460418849">
    <w:abstractNumId w:val="18"/>
  </w:num>
  <w:num w:numId="19" w16cid:durableId="551035784">
    <w:abstractNumId w:val="11"/>
  </w:num>
  <w:num w:numId="20" w16cid:durableId="61878874">
    <w:abstractNumId w:val="0"/>
  </w:num>
  <w:num w:numId="21" w16cid:durableId="641957777">
    <w:abstractNumId w:val="23"/>
  </w:num>
  <w:num w:numId="22" w16cid:durableId="1223519020">
    <w:abstractNumId w:val="24"/>
  </w:num>
  <w:num w:numId="23" w16cid:durableId="137767816">
    <w:abstractNumId w:val="19"/>
  </w:num>
  <w:num w:numId="24" w16cid:durableId="435103610">
    <w:abstractNumId w:val="17"/>
  </w:num>
  <w:num w:numId="25" w16cid:durableId="1252733947">
    <w:abstractNumId w:val="22"/>
  </w:num>
  <w:num w:numId="26" w16cid:durableId="74321668">
    <w:abstractNumId w:val="7"/>
  </w:num>
  <w:num w:numId="27" w16cid:durableId="18410381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61F"/>
    <w:rsid w:val="00193895"/>
    <w:rsid w:val="001E1865"/>
    <w:rsid w:val="0026461F"/>
    <w:rsid w:val="002654AB"/>
    <w:rsid w:val="003C3F6E"/>
    <w:rsid w:val="0072133C"/>
    <w:rsid w:val="00E6193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F181B2"/>
  <w15:chartTrackingRefBased/>
  <w15:docId w15:val="{FFB1F994-4110-C64D-A4D1-FCE53B90C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pPr>
    <w:rPr>
      <w:rFonts w:ascii="Arial" w:hAnsi="Arial" w:cs="Times New Roman"/>
      <w:sz w:val="22"/>
      <w:szCs w:val="22"/>
      <w:lang w:val="en-NZ" w:eastAsia="en-US"/>
    </w:rPr>
  </w:style>
  <w:style w:type="paragraph" w:styleId="Heading1">
    <w:name w:val="heading 1"/>
    <w:basedOn w:val="Normal"/>
    <w:next w:val="Normal"/>
    <w:link w:val="Heading1Char"/>
    <w:uiPriority w:val="9"/>
    <w:qFormat/>
    <w:pPr>
      <w:keepNext/>
      <w:outlineLvl w:val="0"/>
    </w:pPr>
    <w:rPr>
      <w:rFonts w:eastAsia="Times New Roman"/>
      <w:b/>
      <w:bCs/>
      <w:caps/>
      <w:sz w:val="24"/>
      <w:szCs w:val="32"/>
    </w:rPr>
  </w:style>
  <w:style w:type="paragraph" w:styleId="Heading2">
    <w:name w:val="heading 2"/>
    <w:basedOn w:val="Normal"/>
    <w:next w:val="Normal"/>
    <w:link w:val="Heading2Char"/>
    <w:uiPriority w:val="9"/>
    <w:unhideWhenUsed/>
    <w:qFormat/>
    <w:pPr>
      <w:keepNext/>
      <w:outlineLvl w:val="1"/>
    </w:pPr>
    <w:rPr>
      <w:rFonts w:eastAsia="Times New Roman"/>
      <w:b/>
      <w:bCs/>
      <w:iCs/>
      <w:sz w:val="24"/>
      <w:szCs w:val="28"/>
    </w:rPr>
  </w:style>
  <w:style w:type="paragraph" w:styleId="Heading3">
    <w:name w:val="heading 3"/>
    <w:basedOn w:val="Normal"/>
    <w:next w:val="Normal"/>
    <w:link w:val="Heading3Char"/>
    <w:uiPriority w:val="9"/>
    <w:unhideWhenUsed/>
    <w:qFormat/>
    <w:pPr>
      <w:keepNext/>
      <w:outlineLvl w:val="2"/>
    </w:pPr>
    <w:rPr>
      <w:rFonts w:eastAsia="Times New Roman"/>
      <w:bCs/>
      <w:i/>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Times New Roman" w:hAnsi="Arial" w:cs="Times New Roman"/>
      <w:b/>
      <w:bCs/>
      <w:caps/>
      <w:szCs w:val="32"/>
      <w:lang w:val="en-NZ" w:eastAsia="en-US"/>
    </w:rPr>
  </w:style>
  <w:style w:type="character" w:customStyle="1" w:styleId="Heading2Char">
    <w:name w:val="Heading 2 Char"/>
    <w:basedOn w:val="DefaultParagraphFont"/>
    <w:link w:val="Heading2"/>
    <w:uiPriority w:val="9"/>
    <w:rPr>
      <w:rFonts w:ascii="Arial" w:eastAsia="Times New Roman" w:hAnsi="Arial" w:cs="Times New Roman"/>
      <w:b/>
      <w:bCs/>
      <w:iCs/>
      <w:szCs w:val="28"/>
      <w:lang w:val="en-NZ" w:eastAsia="en-US"/>
    </w:rPr>
  </w:style>
  <w:style w:type="character" w:customStyle="1" w:styleId="Heading3Char">
    <w:name w:val="Heading 3 Char"/>
    <w:basedOn w:val="DefaultParagraphFont"/>
    <w:link w:val="Heading3"/>
    <w:uiPriority w:val="9"/>
    <w:rPr>
      <w:rFonts w:ascii="Arial" w:eastAsia="Times New Roman" w:hAnsi="Arial" w:cs="Times New Roman"/>
      <w:bCs/>
      <w:i/>
      <w:sz w:val="20"/>
      <w:szCs w:val="26"/>
      <w:lang w:val="en-NZ" w:eastAsia="en-US"/>
    </w:rPr>
  </w:style>
  <w:style w:type="numbering" w:customStyle="1" w:styleId="Style1">
    <w:name w:val="Style1"/>
    <w:uiPriority w:val="99"/>
    <w:pPr>
      <w:numPr>
        <w:numId w:val="1"/>
      </w:numPr>
    </w:pPr>
  </w:style>
  <w:style w:type="numbering" w:customStyle="1" w:styleId="Style2">
    <w:name w:val="Style2"/>
    <w:uiPriority w:val="99"/>
    <w:pPr>
      <w:numPr>
        <w:numId w:val="2"/>
      </w:numPr>
    </w:pPr>
  </w:style>
  <w:style w:type="paragraph" w:styleId="NoSpacing">
    <w:name w:val="No Spacing"/>
    <w:uiPriority w:val="1"/>
    <w:qFormat/>
    <w:pPr>
      <w:spacing w:line="360" w:lineRule="auto"/>
    </w:pPr>
    <w:rPr>
      <w:rFonts w:ascii="Arial" w:hAnsi="Arial" w:cs="Times New Roman"/>
      <w:sz w:val="22"/>
      <w:szCs w:val="22"/>
      <w:lang w:val="en-NZ" w:eastAsia="en-US"/>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Arial" w:hAnsi="Arial" w:cs="Times New Roman"/>
      <w:sz w:val="22"/>
      <w:szCs w:val="22"/>
      <w:lang w:val="en-NZ"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Arial" w:hAnsi="Arial" w:cs="Times New Roman"/>
      <w:sz w:val="22"/>
      <w:szCs w:val="22"/>
      <w:lang w:val="en-NZ" w:eastAsia="en-US"/>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NZ"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hAnsi="Arial" w:cs="Times New Roman"/>
      <w:sz w:val="20"/>
      <w:szCs w:val="20"/>
      <w:lang w:val="en-NZ"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hAnsi="Arial" w:cs="Times New Roman"/>
      <w:b/>
      <w:bCs/>
      <w:sz w:val="20"/>
      <w:szCs w:val="20"/>
      <w:lang w:val="en-NZ" w:eastAsia="en-US"/>
    </w:rPr>
  </w:style>
  <w:style w:type="character" w:styleId="UnresolvedMention">
    <w:name w:val="Unresolved Mention"/>
    <w:basedOn w:val="DefaultParagraphFont"/>
    <w:uiPriority w:val="99"/>
    <w:unhideWhenUsed/>
    <w:rPr>
      <w:color w:val="605E5C"/>
      <w:shd w:val="clear" w:color="auto" w:fill="E1DFDD"/>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en-NZ"/>
    </w:rPr>
  </w:style>
  <w:style w:type="character" w:styleId="Emphasis">
    <w:name w:val="Emphasis"/>
    <w:basedOn w:val="DefaultParagraphFont"/>
    <w:uiPriority w:val="20"/>
    <w:qFormat/>
    <w:rPr>
      <w:i/>
      <w:iCs/>
    </w:rPr>
  </w:style>
  <w:style w:type="paragraph" w:styleId="ListParagraph">
    <w:name w:val="List Paragraph"/>
    <w:basedOn w:val="Normal"/>
    <w:uiPriority w:val="34"/>
    <w:qFormat/>
    <w:pPr>
      <w:widowControl w:val="0"/>
      <w:spacing w:line="240" w:lineRule="auto"/>
      <w:ind w:leftChars="400" w:left="840"/>
      <w:jc w:val="both"/>
    </w:pPr>
    <w:rPr>
      <w:rFonts w:asciiTheme="minorHAnsi" w:hAnsiTheme="minorHAnsi" w:cstheme="minorBidi"/>
      <w:kern w:val="2"/>
      <w:sz w:val="21"/>
      <w:lang w:val="en-US" w:eastAsia="ja-JP"/>
    </w:rPr>
  </w:style>
  <w:style w:type="character" w:styleId="FollowedHyperlink">
    <w:name w:val="FollowedHyperlink"/>
    <w:basedOn w:val="DefaultParagraphFont"/>
    <w:uiPriority w:val="99"/>
    <w:semiHidden/>
    <w:unhideWhenUsed/>
    <w:rPr>
      <w:color w:val="954F72" w:themeColor="followedHyperlink"/>
      <w:u w:val="single"/>
    </w:rPr>
  </w:style>
  <w:style w:type="table" w:styleId="TableGrid">
    <w:name w:val="Table Grid"/>
    <w:basedOn w:val="TableNormal"/>
    <w:uiPriority w:val="59"/>
    <w:rPr>
      <w:kern w:val="2"/>
      <w:sz w:val="21"/>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BibliographyChar">
    <w:name w:val="EndNote Bibliography Char"/>
    <w:basedOn w:val="DefaultParagraphFont"/>
    <w:link w:val="EndNoteBibliography"/>
    <w:locked/>
    <w:rPr>
      <w:rFonts w:ascii="Malgun Gothic" w:eastAsia="Malgun Gothic" w:hAnsi="Malgun Gothic"/>
      <w:noProof/>
    </w:rPr>
  </w:style>
  <w:style w:type="paragraph" w:customStyle="1" w:styleId="EndNoteBibliography">
    <w:name w:val="EndNote Bibliography"/>
    <w:basedOn w:val="Normal"/>
    <w:link w:val="EndNoteBibliographyChar"/>
    <w:pPr>
      <w:spacing w:after="160" w:line="240" w:lineRule="auto"/>
    </w:pPr>
    <w:rPr>
      <w:rFonts w:ascii="Malgun Gothic" w:eastAsia="Malgun Gothic" w:hAnsi="Malgun Gothic" w:cstheme="minorBidi"/>
      <w:noProof/>
      <w:sz w:val="24"/>
      <w:szCs w:val="24"/>
      <w:lang w:val="en-GB" w:eastAsia="zh-CN"/>
    </w:rPr>
  </w:style>
  <w:style w:type="character" w:customStyle="1" w:styleId="hgkelc">
    <w:name w:val="hgkelc"/>
    <w:basedOn w:val="DefaultParagraphFont"/>
  </w:style>
  <w:style w:type="character" w:styleId="HTMLCite">
    <w:name w:val="HTML Cite"/>
    <w:basedOn w:val="DefaultParagraphFont"/>
    <w:uiPriority w:val="99"/>
    <w:semiHidden/>
    <w:unhideWhenUsed/>
    <w:rPr>
      <w:i/>
      <w:iCs/>
    </w:rPr>
  </w:style>
  <w:style w:type="paragraph" w:styleId="Revision">
    <w:name w:val="Revision"/>
    <w:hidden/>
    <w:uiPriority w:val="99"/>
    <w:semiHidden/>
    <w:rPr>
      <w:rFonts w:ascii="Arial" w:hAnsi="Arial" w:cs="Times New Roman"/>
      <w:sz w:val="22"/>
      <w:szCs w:val="22"/>
      <w:lang w:val="en-NZ" w:eastAsia="en-US"/>
    </w:rPr>
  </w:style>
  <w:style w:type="character" w:customStyle="1" w:styleId="identifier">
    <w:name w:val="identifier"/>
    <w:basedOn w:val="DefaultParagraphFont"/>
  </w:style>
  <w:style w:type="character" w:customStyle="1" w:styleId="id-label">
    <w:name w:val="id-label"/>
    <w:basedOn w:val="DefaultParagraphFont"/>
  </w:style>
  <w:style w:type="character" w:styleId="Mention">
    <w:name w:val="Mention"/>
    <w:basedOn w:val="DefaultParagraphFont"/>
    <w:uiPriority w:val="99"/>
    <w:unhideWhenUsed/>
    <w:rPr>
      <w:color w:val="2B579A"/>
      <w:shd w:val="clear" w:color="auto" w:fill="E1DFDD"/>
    </w:rPr>
  </w:style>
  <w:style w:type="paragraph" w:styleId="BodyText">
    <w:name w:val="Body Text"/>
    <w:basedOn w:val="Normal"/>
    <w:link w:val="BodyTextChar"/>
    <w:uiPriority w:val="1"/>
    <w:qFormat/>
    <w:pPr>
      <w:widowControl w:val="0"/>
      <w:autoSpaceDE w:val="0"/>
      <w:autoSpaceDN w:val="0"/>
      <w:spacing w:line="240" w:lineRule="auto"/>
    </w:pPr>
    <w:rPr>
      <w:rFonts w:ascii="Georgia" w:eastAsia="Georgia" w:hAnsi="Georgia" w:cs="Georgia"/>
      <w:b/>
      <w:bCs/>
      <w:sz w:val="24"/>
      <w:szCs w:val="24"/>
      <w:lang w:val="en-US" w:bidi="en-US"/>
    </w:rPr>
  </w:style>
  <w:style w:type="character" w:customStyle="1" w:styleId="BodyTextChar">
    <w:name w:val="Body Text Char"/>
    <w:basedOn w:val="DefaultParagraphFont"/>
    <w:link w:val="BodyText"/>
    <w:uiPriority w:val="1"/>
    <w:rPr>
      <w:rFonts w:ascii="Georgia" w:eastAsia="Georgia" w:hAnsi="Georgia" w:cs="Georgia"/>
      <w:b/>
      <w:bCs/>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10 yrs retention" ma:contentTypeID="0x010100A0888D2FD9A10540A2E46D9E91204E5E00E4C59B2C700F42498E91F08D700BDF72" ma:contentTypeVersion="18" ma:contentTypeDescription="" ma:contentTypeScope="" ma:versionID="b4e89bb259f60a462ae24ef11303c6fc">
  <xsd:schema xmlns:xsd="http://www.w3.org/2001/XMLSchema" xmlns:xs="http://www.w3.org/2001/XMLSchema" xmlns:p="http://schemas.microsoft.com/office/2006/metadata/properties" xmlns:ns1="http://schemas.microsoft.com/sharepoint/v3" xmlns:ns2="4040265f-c286-4f1b-8df2-d7da68979b4f" xmlns:ns3="4456467a-8ebb-420d-9e02-0b98e923f004" targetNamespace="http://schemas.microsoft.com/office/2006/metadata/properties" ma:root="true" ma:fieldsID="4db5a3d718778c82de584d926bcf6d39" ns1:_="" ns2:_="" ns3:_="">
    <xsd:import namespace="http://schemas.microsoft.com/sharepoint/v3"/>
    <xsd:import namespace="4040265f-c286-4f1b-8df2-d7da68979b4f"/>
    <xsd:import namespace="4456467a-8ebb-420d-9e02-0b98e923f004"/>
    <xsd:element name="properties">
      <xsd:complexType>
        <xsd:sequence>
          <xsd:element name="documentManagement">
            <xsd:complexType>
              <xsd:all>
                <xsd:element ref="ns2:ClassificationLevel"/>
                <xsd:element ref="ns2:Remarks" minOccurs="0"/>
                <xsd:element ref="ns1:_dlc_Exempt" minOccurs="0"/>
                <xsd:element ref="ns1:_dlc_ExpireDateSaved" minOccurs="0"/>
                <xsd:element ref="ns1:_dlc_ExpireDate" minOccurs="0"/>
                <xsd:element ref="ns3:MediaServiceMetadata" minOccurs="0"/>
                <xsd:element ref="ns3:MediaServiceFastMetadata"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true">
      <xsd:simpleType>
        <xsd:restriction base="dms:Unknown"/>
      </xsd:simpleType>
    </xsd:element>
    <xsd:element name="_dlc_ExpireDateSaved" ma:index="11" nillable="true" ma:displayName="Original Expiration Date" ma:hidden="true" ma:internalName="_dlc_ExpireDateSaved" ma:readOnly="true">
      <xsd:simpleType>
        <xsd:restriction base="dms:DateTime"/>
      </xsd:simpleType>
    </xsd:element>
    <xsd:element name="_dlc_ExpireDate" ma:index="12"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40265f-c286-4f1b-8df2-d7da68979b4f" elementFormDefault="qualified">
    <xsd:import namespace="http://schemas.microsoft.com/office/2006/documentManagement/types"/>
    <xsd:import namespace="http://schemas.microsoft.com/office/infopath/2007/PartnerControls"/>
    <xsd:element name="ClassificationLevel" ma:index="8" ma:displayName="Classification Level" ma:default="Confidential" ma:format="RadioButtons" ma:internalName="ClassificationLevel">
      <xsd:simpleType>
        <xsd:restriction base="dms:Choice">
          <xsd:enumeration value="Secret"/>
          <xsd:enumeration value="Strictly Confidential"/>
          <xsd:enumeration value="Confidential"/>
          <xsd:enumeration value="Public"/>
        </xsd:restriction>
      </xsd:simpleType>
    </xsd:element>
    <xsd:element name="Remarks" ma:index="9" nillable="true" ma:displayName="Remarks" ma:internalName="Remark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56467a-8ebb-420d-9e02-0b98e923f00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marks xmlns="4040265f-c286-4f1b-8df2-d7da68979b4f" xsi:nil="true"/>
    <ClassificationLevel xmlns="4040265f-c286-4f1b-8df2-d7da68979b4f">Confidential</ClassificationLevel>
    <_dlc_ExpireDateSaved xmlns="http://schemas.microsoft.com/sharepoint/v3" xsi:nil="true"/>
    <_dlc_ExpireDate xmlns="http://schemas.microsoft.com/sharepoint/v3">2032-07-14T12:18:07+00:00</_dlc_Expir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10 yrs retention</p:Name>
  <p:Description/>
  <p:Statement/>
  <p:PolicyItems>
    <p:PolicyItem featureId="Microsoft.Office.RecordsManagement.PolicyFeatures.Expiration" staticId="0x010100A0888D2FD9A10540A2E46D9E91204E5E|-1366636739" UniqueId="8cc4804d-8a84-446e-aafb-e7b164f2d25a">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27E4E297-91B3-4FF4-8D06-BB390A4C7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40265f-c286-4f1b-8df2-d7da68979b4f"/>
    <ds:schemaRef ds:uri="4456467a-8ebb-420d-9e02-0b98e923f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40FC33-8CBB-4BCD-BB27-96CE3A983DD2}">
  <ds:schemaRefs>
    <ds:schemaRef ds:uri="http://schemas.microsoft.com/office/2006/metadata/properties"/>
    <ds:schemaRef ds:uri="http://schemas.microsoft.com/office/infopath/2007/PartnerControls"/>
    <ds:schemaRef ds:uri="4040265f-c286-4f1b-8df2-d7da68979b4f"/>
    <ds:schemaRef ds:uri="http://schemas.microsoft.com/sharepoint/v3"/>
  </ds:schemaRefs>
</ds:datastoreItem>
</file>

<file path=customXml/itemProps3.xml><?xml version="1.0" encoding="utf-8"?>
<ds:datastoreItem xmlns:ds="http://schemas.openxmlformats.org/officeDocument/2006/customXml" ds:itemID="{7975EC15-D378-4F87-ACF5-A6BB9B33C9D3}">
  <ds:schemaRefs>
    <ds:schemaRef ds:uri="http://schemas.microsoft.com/sharepoint/v3/contenttype/forms"/>
  </ds:schemaRefs>
</ds:datastoreItem>
</file>

<file path=customXml/itemProps4.xml><?xml version="1.0" encoding="utf-8"?>
<ds:datastoreItem xmlns:ds="http://schemas.openxmlformats.org/officeDocument/2006/customXml" ds:itemID="{83880E42-387A-485F-B394-D332468DBD17}">
  <ds:schemaRefs>
    <ds:schemaRef ds:uri="office.server.policy"/>
  </ds:schemaRefs>
</ds:datastoreItem>
</file>

<file path=customXml/itemProps5.xml><?xml version="1.0" encoding="utf-8"?>
<ds:datastoreItem xmlns:ds="http://schemas.openxmlformats.org/officeDocument/2006/customXml" ds:itemID="{74F7E767-4ACA-4639-8982-1FB45985C60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1880</Words>
  <Characters>10721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dc:creator>
  <cp:keywords/>
  <dc:description/>
  <cp:lastModifiedBy>Anthony Swain</cp:lastModifiedBy>
  <cp:revision>4</cp:revision>
  <dcterms:created xsi:type="dcterms:W3CDTF">2022-09-08T23:55:00Z</dcterms:created>
  <dcterms:modified xsi:type="dcterms:W3CDTF">2022-09-09T01:00:00Z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0x010100A0888D2FD9A10540A2E46D9E91204E5E00E4C59B2C700F42498E91F08D700BDF72</vt:lpwstr>
  </property>
  <property fmtid="{D5CDD505-2E9C-101B-9397-08002B2CF9AE}" pid="3" name="_dlc_policyId">
    <vt:lpwstr>0x010100A0888D2FD9A10540A2E46D9E91204E5E|-1366636739</vt:lpwstr>
  </property>
  <property fmtid="{D5CDD505-2E9C-101B-9397-08002B2CF9AE}" pid="4" name="ItemRetentionFormula">
    <vt:lpwstr>&lt;formula id="Microsoft.Office.RecordsManagement.PolicyFeatures.Expiration.Formula.BuiltIn"&gt;&lt;number&gt;10&lt;/number&gt;&lt;property&gt;Modified&lt;/property&gt;&lt;propertyId&gt;28cf69c5-fa48-462a-b5cd-27b6f9d2bd5f&lt;/propertyId&gt;&lt;period&gt;years&lt;/period&gt;&lt;/formula&gt;</vt:lpwstr>
  </property>
</Properties>
</file>