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37657" w14:textId="10E58781" w:rsidR="00B30758" w:rsidRPr="00491F8B" w:rsidRDefault="00B30758" w:rsidP="00AC255A">
      <w:pPr>
        <w:spacing w:line="360" w:lineRule="auto"/>
        <w:rPr>
          <w:rFonts w:eastAsiaTheme="minorEastAsia" w:cs="Times New Roman"/>
          <w:b/>
          <w:bCs/>
          <w:sz w:val="24"/>
          <w:szCs w:val="24"/>
          <w:lang w:val="en-CA"/>
        </w:rPr>
      </w:pPr>
      <w:r w:rsidRPr="00491F8B">
        <w:rPr>
          <w:rFonts w:cs="Times New Roman"/>
          <w:b/>
          <w:bCs/>
          <w:sz w:val="24"/>
          <w:szCs w:val="24"/>
          <w:lang w:val="en-CA"/>
        </w:rPr>
        <w:t>Electronic supplementary material</w:t>
      </w:r>
    </w:p>
    <w:p w14:paraId="3D8A14AD" w14:textId="7E857571" w:rsidR="00921880" w:rsidRPr="00491F8B" w:rsidRDefault="00921880" w:rsidP="00921880">
      <w:pPr>
        <w:spacing w:line="360" w:lineRule="auto"/>
        <w:rPr>
          <w:rFonts w:cs="Times New Roman"/>
          <w:sz w:val="24"/>
          <w:szCs w:val="24"/>
          <w:lang w:val="en-CA"/>
        </w:rPr>
      </w:pPr>
      <w:r w:rsidRPr="00491F8B">
        <w:rPr>
          <w:rFonts w:cs="Times New Roman"/>
          <w:b/>
          <w:bCs/>
          <w:sz w:val="24"/>
          <w:szCs w:val="24"/>
          <w:lang w:val="en-CA"/>
        </w:rPr>
        <w:t>Supplemental Table 1.</w:t>
      </w:r>
      <w:r w:rsidRPr="00491F8B">
        <w:rPr>
          <w:rFonts w:cs="Times New Roman"/>
          <w:sz w:val="24"/>
          <w:szCs w:val="24"/>
          <w:lang w:val="en-CA"/>
        </w:rPr>
        <w:t xml:space="preserve"> </w:t>
      </w:r>
      <w:r w:rsidR="009D76B2">
        <w:rPr>
          <w:rFonts w:cs="Times New Roman"/>
          <w:sz w:val="24"/>
          <w:szCs w:val="24"/>
          <w:lang w:val="en-CA"/>
        </w:rPr>
        <w:t>K</w:t>
      </w:r>
      <w:r w:rsidRPr="00491F8B">
        <w:rPr>
          <w:rFonts w:cs="Times New Roman"/>
          <w:sz w:val="24"/>
          <w:szCs w:val="24"/>
          <w:lang w:val="en-CA"/>
        </w:rPr>
        <w:t>ey inclusion criteria.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91F8B" w:rsidRPr="00491F8B" w14:paraId="478D4E71" w14:textId="77777777" w:rsidTr="00921880">
        <w:tc>
          <w:tcPr>
            <w:tcW w:w="9010" w:type="dxa"/>
          </w:tcPr>
          <w:p w14:paraId="37EE2EFC" w14:textId="2531AB5E" w:rsidR="00921880" w:rsidRPr="00491F8B" w:rsidRDefault="00921880" w:rsidP="00921880">
            <w:pPr>
              <w:spacing w:line="360" w:lineRule="auto"/>
              <w:rPr>
                <w:rFonts w:eastAsiaTheme="minorEastAsia" w:cs="Times New Roman"/>
                <w:b/>
                <w:bCs/>
                <w:sz w:val="24"/>
                <w:szCs w:val="24"/>
                <w:lang w:val="en-CA"/>
              </w:rPr>
            </w:pPr>
            <w:r w:rsidRPr="00491F8B">
              <w:rPr>
                <w:rFonts w:eastAsiaTheme="minorEastAsia" w:cs="Times New Roman"/>
                <w:b/>
                <w:bCs/>
                <w:sz w:val="24"/>
                <w:szCs w:val="24"/>
                <w:lang w:val="en-CA"/>
              </w:rPr>
              <w:t>Key inclusion criteria</w:t>
            </w:r>
          </w:p>
        </w:tc>
      </w:tr>
      <w:tr w:rsidR="00491F8B" w:rsidRPr="00491F8B" w14:paraId="1210CFD3" w14:textId="77777777" w:rsidTr="00921880">
        <w:tc>
          <w:tcPr>
            <w:tcW w:w="9010" w:type="dxa"/>
          </w:tcPr>
          <w:p w14:paraId="20C75B27" w14:textId="642A5A51" w:rsidR="00921880" w:rsidRPr="00491F8B" w:rsidRDefault="00921880" w:rsidP="0092188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Chars="0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Patients for whom the current standard of treatment is difficult to apply:</w:t>
            </w:r>
          </w:p>
          <w:p w14:paraId="2FD7745C" w14:textId="1119C6DA" w:rsidR="00921880" w:rsidRPr="00491F8B" w:rsidRDefault="00921880" w:rsidP="0092188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Chars="0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Younger patients for whom long-term treatment is anticipated.</w:t>
            </w:r>
          </w:p>
          <w:p w14:paraId="78D1E68A" w14:textId="60AE12F2" w:rsidR="00921880" w:rsidRPr="00491F8B" w:rsidRDefault="00921880" w:rsidP="0092188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Chars="0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Patients categorized as low risk, but for whom cytoreduction is recommended due to disease-related signs and symptoms (headache, dizziness, pruritus, night sweats, fatigue, erythromelalgia, vision disorders, scintillating scotoma, early satiety, and abdominal distension).</w:t>
            </w:r>
          </w:p>
          <w:p w14:paraId="649477AD" w14:textId="6255D8D4" w:rsidR="00921880" w:rsidRPr="00491F8B" w:rsidRDefault="00921880" w:rsidP="0092188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Chars="0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Patients with history of </w:t>
            </w:r>
            <w:r w:rsidR="009D76B2">
              <w:rPr>
                <w:rFonts w:cs="Times New Roman"/>
                <w:sz w:val="24"/>
                <w:szCs w:val="24"/>
                <w:lang w:val="en-CA"/>
              </w:rPr>
              <w:t xml:space="preserve">hydroxyurea </w:t>
            </w:r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treatment intolerance [modified European </w:t>
            </w:r>
            <w:proofErr w:type="spellStart"/>
            <w:r w:rsidRPr="00491F8B">
              <w:rPr>
                <w:rFonts w:cs="Times New Roman"/>
                <w:sz w:val="24"/>
                <w:szCs w:val="24"/>
                <w:lang w:val="en-CA"/>
              </w:rPr>
              <w:t>LeukemiaNet</w:t>
            </w:r>
            <w:proofErr w:type="spellEnd"/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 criteria]) [</w:t>
            </w:r>
            <w:r w:rsidRPr="00491F8B">
              <w:rPr>
                <w:rFonts w:eastAsia="MS Mincho" w:cs="Times New Roman"/>
                <w:sz w:val="24"/>
                <w:szCs w:val="24"/>
                <w:lang w:val="en-CA"/>
              </w:rPr>
              <w:t>1</w:t>
            </w:r>
            <w:r w:rsidRPr="00491F8B">
              <w:rPr>
                <w:rFonts w:cs="Times New Roman"/>
                <w:sz w:val="24"/>
                <w:szCs w:val="24"/>
                <w:lang w:val="en-CA"/>
              </w:rPr>
              <w:t>].</w:t>
            </w:r>
          </w:p>
          <w:p w14:paraId="43DFEC3B" w14:textId="77777777" w:rsidR="00921880" w:rsidRPr="00491F8B" w:rsidRDefault="00921880" w:rsidP="00921880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</w:p>
          <w:p w14:paraId="4EDB58B8" w14:textId="5CAF4D72" w:rsidR="00921880" w:rsidRPr="009D76B2" w:rsidRDefault="009D76B2" w:rsidP="00224C6A">
            <w:pPr>
              <w:pStyle w:val="ListParagraph"/>
              <w:numPr>
                <w:ilvl w:val="0"/>
                <w:numId w:val="14"/>
              </w:numPr>
              <w:spacing w:line="360" w:lineRule="auto"/>
              <w:ind w:leftChars="0"/>
              <w:rPr>
                <w:rFonts w:cs="Times New Roman"/>
                <w:sz w:val="24"/>
                <w:szCs w:val="24"/>
                <w:lang w:val="en-CA"/>
              </w:rPr>
            </w:pPr>
            <w:r w:rsidRPr="009D76B2">
              <w:rPr>
                <w:rFonts w:cs="Times New Roman"/>
                <w:sz w:val="24"/>
                <w:szCs w:val="24"/>
                <w:lang w:val="en-CA"/>
              </w:rPr>
              <w:t>T</w:t>
            </w:r>
            <w:r w:rsidR="00921880" w:rsidRPr="009D76B2">
              <w:rPr>
                <w:rFonts w:cs="Times New Roman"/>
                <w:sz w:val="24"/>
                <w:szCs w:val="24"/>
                <w:lang w:val="en-CA"/>
              </w:rPr>
              <w:t xml:space="preserve">he </w:t>
            </w:r>
            <w:r w:rsidRPr="009D76B2">
              <w:rPr>
                <w:rFonts w:cs="Times New Roman"/>
                <w:sz w:val="24"/>
                <w:szCs w:val="24"/>
                <w:lang w:val="en-CA"/>
              </w:rPr>
              <w:t xml:space="preserve">following </w:t>
            </w:r>
            <w:r w:rsidR="00921880" w:rsidRPr="009D76B2">
              <w:rPr>
                <w:rFonts w:cs="Times New Roman"/>
                <w:sz w:val="24"/>
                <w:szCs w:val="24"/>
                <w:lang w:val="en-CA"/>
              </w:rPr>
              <w:t>additional inclusion criteria</w:t>
            </w:r>
            <w:r w:rsidRPr="009D76B2">
              <w:rPr>
                <w:rFonts w:cs="Times New Roman"/>
                <w:sz w:val="24"/>
                <w:szCs w:val="24"/>
                <w:lang w:val="en-CA"/>
              </w:rPr>
              <w:t xml:space="preserve"> were applied only to </w:t>
            </w:r>
            <w:r w:rsidRPr="009D76B2">
              <w:rPr>
                <w:rFonts w:cs="Times New Roman"/>
                <w:sz w:val="24"/>
                <w:szCs w:val="24"/>
                <w:lang w:val="en-CA"/>
              </w:rPr>
              <w:t>cytoreduction-naïve patients</w:t>
            </w:r>
            <w:r w:rsidR="00921880" w:rsidRPr="009D76B2">
              <w:rPr>
                <w:rFonts w:cs="Times New Roman"/>
                <w:sz w:val="24"/>
                <w:szCs w:val="24"/>
                <w:lang w:val="en-CA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en-CA"/>
              </w:rPr>
              <w:t>who were deemed to require</w:t>
            </w:r>
            <w:r w:rsidR="00921880" w:rsidRPr="009D76B2">
              <w:rPr>
                <w:rFonts w:cs="Times New Roman"/>
                <w:sz w:val="24"/>
                <w:szCs w:val="24"/>
                <w:lang w:val="en-CA"/>
              </w:rPr>
              <w:t xml:space="preserve"> cytoreductive treatment</w:t>
            </w:r>
            <w:r>
              <w:rPr>
                <w:rFonts w:cs="Times New Roman"/>
                <w:sz w:val="24"/>
                <w:szCs w:val="24"/>
                <w:lang w:val="en-CA"/>
              </w:rPr>
              <w:t xml:space="preserve"> at baseline</w:t>
            </w:r>
            <w:r w:rsidR="00921880" w:rsidRPr="009D76B2">
              <w:rPr>
                <w:rFonts w:cs="Times New Roman"/>
                <w:sz w:val="24"/>
                <w:szCs w:val="24"/>
                <w:lang w:val="en-CA"/>
              </w:rPr>
              <w:t xml:space="preserve">, defined as </w:t>
            </w:r>
            <w:r>
              <w:rPr>
                <w:rFonts w:cs="Times New Roman"/>
                <w:sz w:val="24"/>
                <w:szCs w:val="24"/>
                <w:lang w:val="en-CA"/>
              </w:rPr>
              <w:t xml:space="preserve">meeting </w:t>
            </w:r>
            <w:r w:rsidR="00921880" w:rsidRPr="009D76B2">
              <w:rPr>
                <w:rFonts w:cs="Times New Roman"/>
                <w:sz w:val="24"/>
                <w:szCs w:val="24"/>
                <w:lang w:val="en-CA"/>
              </w:rPr>
              <w:t>one or more of the following criteria:</w:t>
            </w:r>
          </w:p>
          <w:p w14:paraId="26EA499B" w14:textId="4C3B089F" w:rsidR="00921880" w:rsidRPr="00491F8B" w:rsidRDefault="00921880" w:rsidP="0092188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Chars="0" w:left="883"/>
              <w:rPr>
                <w:rFonts w:eastAsiaTheme="minorEastAsia"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Patients with ≥1 previous well documented major cardiovascular </w:t>
            </w:r>
            <w:r w:rsidR="009D76B2">
              <w:rPr>
                <w:rFonts w:cs="Times New Roman"/>
                <w:sz w:val="24"/>
                <w:szCs w:val="24"/>
                <w:lang w:val="en-CA"/>
              </w:rPr>
              <w:t>polycythemia vera</w:t>
            </w:r>
            <w:r w:rsidRPr="00491F8B">
              <w:rPr>
                <w:rFonts w:cs="Times New Roman"/>
                <w:sz w:val="24"/>
                <w:szCs w:val="24"/>
                <w:lang w:val="en-CA"/>
              </w:rPr>
              <w:t>-related event</w:t>
            </w:r>
            <w:r w:rsidR="005B20E8">
              <w:rPr>
                <w:rFonts w:cs="Times New Roman"/>
                <w:sz w:val="24"/>
                <w:szCs w:val="24"/>
                <w:lang w:val="en-CA"/>
              </w:rPr>
              <w:t>.</w:t>
            </w:r>
          </w:p>
          <w:p w14:paraId="501D0664" w14:textId="0FC69F6B" w:rsidR="00921880" w:rsidRPr="00491F8B" w:rsidRDefault="00921880" w:rsidP="0092188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Chars="0" w:left="883"/>
              <w:rPr>
                <w:rFonts w:eastAsiaTheme="minorEastAsia"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Patients with poor tolerance of phlebotomy defined as a phlebotomy/procedure-related </w:t>
            </w:r>
            <w:r w:rsidR="009D76B2">
              <w:rPr>
                <w:rFonts w:cs="Times New Roman"/>
                <w:sz w:val="24"/>
                <w:szCs w:val="24"/>
                <w:lang w:val="en-CA"/>
              </w:rPr>
              <w:t>adverse event</w:t>
            </w:r>
            <w:r w:rsidR="009D76B2" w:rsidRPr="00491F8B">
              <w:rPr>
                <w:rFonts w:cs="Times New Roman"/>
                <w:sz w:val="24"/>
                <w:szCs w:val="24"/>
                <w:lang w:val="en-CA"/>
              </w:rPr>
              <w:t xml:space="preserve"> </w:t>
            </w:r>
            <w:r w:rsidRPr="00491F8B">
              <w:rPr>
                <w:rFonts w:cs="Times New Roman"/>
                <w:sz w:val="24"/>
                <w:szCs w:val="24"/>
                <w:lang w:val="en-CA"/>
              </w:rPr>
              <w:t>causing significant adverse impact on the patient and limiting ability to apply phlebotomy with the intention to keep hematocrit &lt;45%.</w:t>
            </w:r>
          </w:p>
          <w:p w14:paraId="512BD50C" w14:textId="62E7B949" w:rsidR="00921880" w:rsidRPr="00491F8B" w:rsidRDefault="00921880" w:rsidP="0092188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Chars="0" w:left="883"/>
              <w:rPr>
                <w:rFonts w:eastAsiaTheme="minorEastAsia"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Patients with frequent need of phlebotomy defined as ≥2 phlebotomies within the last month prior to participating the study.</w:t>
            </w:r>
          </w:p>
          <w:p w14:paraId="2C1EE30E" w14:textId="27A196E5" w:rsidR="00921880" w:rsidRPr="00491F8B" w:rsidRDefault="00921880" w:rsidP="0092188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Chars="0" w:left="883"/>
              <w:rPr>
                <w:rFonts w:eastAsiaTheme="minorEastAsia"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Patients with platelet count &gt;1</w:t>
            </w:r>
            <w:r w:rsidR="005B20E8">
              <w:rPr>
                <w:rFonts w:cs="Times New Roman"/>
                <w:sz w:val="24"/>
                <w:szCs w:val="24"/>
                <w:lang w:val="en-CA"/>
              </w:rPr>
              <w:t>,</w:t>
            </w:r>
            <w:r w:rsidRPr="00491F8B">
              <w:rPr>
                <w:rFonts w:cs="Times New Roman"/>
                <w:sz w:val="24"/>
                <w:szCs w:val="24"/>
                <w:lang w:val="en-CA"/>
              </w:rPr>
              <w:t>000 × 10</w:t>
            </w:r>
            <w:r w:rsidRPr="00491F8B">
              <w:rPr>
                <w:rFonts w:cs="Times New Roman"/>
                <w:sz w:val="24"/>
                <w:szCs w:val="24"/>
                <w:vertAlign w:val="superscript"/>
                <w:lang w:val="en-CA"/>
              </w:rPr>
              <w:t>9</w:t>
            </w:r>
            <w:r w:rsidRPr="00491F8B">
              <w:rPr>
                <w:rFonts w:cs="Times New Roman"/>
                <w:sz w:val="24"/>
                <w:szCs w:val="24"/>
                <w:lang w:val="en-CA"/>
              </w:rPr>
              <w:t>/L or WBC count &gt; 10 × 10</w:t>
            </w:r>
            <w:r w:rsidRPr="00491F8B">
              <w:rPr>
                <w:rFonts w:cs="Times New Roman"/>
                <w:sz w:val="24"/>
                <w:szCs w:val="24"/>
                <w:vertAlign w:val="superscript"/>
                <w:lang w:val="en-CA"/>
              </w:rPr>
              <w:t>9</w:t>
            </w:r>
            <w:r w:rsidRPr="00491F8B">
              <w:rPr>
                <w:rFonts w:cs="Times New Roman"/>
                <w:sz w:val="24"/>
                <w:szCs w:val="24"/>
                <w:lang w:val="en-CA"/>
              </w:rPr>
              <w:t>/L at two measurements within the month prior to treatment start.</w:t>
            </w:r>
          </w:p>
          <w:p w14:paraId="1307172D" w14:textId="51DE95AD" w:rsidR="00921880" w:rsidRPr="00491F8B" w:rsidRDefault="00921880" w:rsidP="0092188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Chars="0" w:left="883"/>
              <w:rPr>
                <w:rFonts w:eastAsiaTheme="minorEastAsia"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Patients with manifestation of disease-related signs and symptoms (e.g., headache, dizziness, pruritus, night sweats, fatigue, erythromelalgia, vision disorders, scintillating scotoma, early satiety, or abdominal distension).</w:t>
            </w:r>
          </w:p>
        </w:tc>
      </w:tr>
    </w:tbl>
    <w:p w14:paraId="6E4E5196" w14:textId="7FE9822B" w:rsidR="00921880" w:rsidRPr="00491F8B" w:rsidRDefault="00921880" w:rsidP="00921880">
      <w:pPr>
        <w:pStyle w:val="ListParagraph"/>
        <w:numPr>
          <w:ilvl w:val="0"/>
          <w:numId w:val="13"/>
        </w:numPr>
        <w:spacing w:line="360" w:lineRule="auto"/>
        <w:ind w:leftChars="0"/>
        <w:rPr>
          <w:rFonts w:eastAsiaTheme="minorEastAsia"/>
          <w:sz w:val="24"/>
          <w:szCs w:val="24"/>
          <w:lang w:val="en-CA"/>
        </w:rPr>
      </w:pPr>
      <w:proofErr w:type="spellStart"/>
      <w:r w:rsidRPr="00491F8B">
        <w:rPr>
          <w:rFonts w:eastAsiaTheme="minorEastAsia"/>
          <w:sz w:val="24"/>
          <w:szCs w:val="24"/>
          <w:lang w:val="en-CA"/>
        </w:rPr>
        <w:t>Barosi</w:t>
      </w:r>
      <w:proofErr w:type="spellEnd"/>
      <w:r w:rsidRPr="00491F8B">
        <w:rPr>
          <w:rFonts w:eastAsiaTheme="minorEastAsia"/>
          <w:sz w:val="24"/>
          <w:szCs w:val="24"/>
          <w:lang w:val="en-CA"/>
        </w:rPr>
        <w:t xml:space="preserve"> G, </w:t>
      </w:r>
      <w:proofErr w:type="spellStart"/>
      <w:r w:rsidRPr="00491F8B">
        <w:rPr>
          <w:rFonts w:eastAsiaTheme="minorEastAsia"/>
          <w:sz w:val="24"/>
          <w:szCs w:val="24"/>
          <w:lang w:val="en-CA"/>
        </w:rPr>
        <w:t>Birgegard</w:t>
      </w:r>
      <w:proofErr w:type="spellEnd"/>
      <w:r w:rsidRPr="00491F8B">
        <w:rPr>
          <w:rFonts w:eastAsiaTheme="minorEastAsia"/>
          <w:sz w:val="24"/>
          <w:szCs w:val="24"/>
          <w:lang w:val="en-CA"/>
        </w:rPr>
        <w:t xml:space="preserve"> G, </w:t>
      </w:r>
      <w:proofErr w:type="spellStart"/>
      <w:r w:rsidRPr="00491F8B">
        <w:rPr>
          <w:rFonts w:eastAsiaTheme="minorEastAsia"/>
          <w:sz w:val="24"/>
          <w:szCs w:val="24"/>
          <w:lang w:val="en-CA"/>
        </w:rPr>
        <w:t>Finazzi</w:t>
      </w:r>
      <w:proofErr w:type="spellEnd"/>
      <w:r w:rsidRPr="00491F8B">
        <w:rPr>
          <w:rFonts w:eastAsiaTheme="minorEastAsia"/>
          <w:sz w:val="24"/>
          <w:szCs w:val="24"/>
          <w:lang w:val="en-CA"/>
        </w:rPr>
        <w:t xml:space="preserve"> G, </w:t>
      </w:r>
      <w:proofErr w:type="spellStart"/>
      <w:r w:rsidRPr="00491F8B">
        <w:rPr>
          <w:rFonts w:eastAsiaTheme="minorEastAsia"/>
          <w:sz w:val="24"/>
          <w:szCs w:val="24"/>
          <w:lang w:val="en-CA"/>
        </w:rPr>
        <w:t>Griesshammer</w:t>
      </w:r>
      <w:proofErr w:type="spellEnd"/>
      <w:r w:rsidRPr="00491F8B">
        <w:rPr>
          <w:rFonts w:eastAsiaTheme="minorEastAsia"/>
          <w:sz w:val="24"/>
          <w:szCs w:val="24"/>
          <w:lang w:val="en-CA"/>
        </w:rPr>
        <w:t xml:space="preserve"> M, Harrison C, Hasselbalch H, et al. A unified definition of clinical resistance and intolerance to hydroxycarbamide in </w:t>
      </w:r>
      <w:proofErr w:type="spellStart"/>
      <w:r w:rsidRPr="00491F8B">
        <w:rPr>
          <w:rFonts w:eastAsiaTheme="minorEastAsia"/>
          <w:sz w:val="24"/>
          <w:szCs w:val="24"/>
          <w:lang w:val="en-CA"/>
        </w:rPr>
        <w:t>polycythaemia</w:t>
      </w:r>
      <w:proofErr w:type="spellEnd"/>
      <w:r w:rsidRPr="00491F8B">
        <w:rPr>
          <w:rFonts w:eastAsiaTheme="minorEastAsia"/>
          <w:sz w:val="24"/>
          <w:szCs w:val="24"/>
          <w:lang w:val="en-CA"/>
        </w:rPr>
        <w:t xml:space="preserve"> vera and primary myelofibrosis: Results of a European </w:t>
      </w:r>
      <w:proofErr w:type="spellStart"/>
      <w:r w:rsidRPr="00491F8B">
        <w:rPr>
          <w:rFonts w:eastAsiaTheme="minorEastAsia"/>
          <w:sz w:val="24"/>
          <w:szCs w:val="24"/>
          <w:lang w:val="en-CA"/>
        </w:rPr>
        <w:t>LeukemiaNet</w:t>
      </w:r>
      <w:proofErr w:type="spellEnd"/>
      <w:r w:rsidRPr="00491F8B">
        <w:rPr>
          <w:rFonts w:eastAsiaTheme="minorEastAsia"/>
          <w:sz w:val="24"/>
          <w:szCs w:val="24"/>
          <w:lang w:val="en-CA"/>
        </w:rPr>
        <w:t xml:space="preserve"> (ELN) consensus process. Br J </w:t>
      </w:r>
      <w:proofErr w:type="spellStart"/>
      <w:r w:rsidRPr="00491F8B">
        <w:rPr>
          <w:rFonts w:eastAsiaTheme="minorEastAsia"/>
          <w:sz w:val="24"/>
          <w:szCs w:val="24"/>
          <w:lang w:val="en-CA"/>
        </w:rPr>
        <w:t>Haematol</w:t>
      </w:r>
      <w:proofErr w:type="spellEnd"/>
      <w:r w:rsidRPr="00491F8B">
        <w:rPr>
          <w:rFonts w:eastAsiaTheme="minorEastAsia"/>
          <w:sz w:val="24"/>
          <w:szCs w:val="24"/>
          <w:lang w:val="en-CA"/>
        </w:rPr>
        <w:t xml:space="preserve">. </w:t>
      </w:r>
      <w:proofErr w:type="gramStart"/>
      <w:r w:rsidRPr="00491F8B">
        <w:rPr>
          <w:rFonts w:eastAsiaTheme="minorEastAsia"/>
          <w:sz w:val="24"/>
          <w:szCs w:val="24"/>
          <w:lang w:val="en-CA"/>
        </w:rPr>
        <w:t>2010;148:961</w:t>
      </w:r>
      <w:proofErr w:type="gramEnd"/>
      <w:r w:rsidR="005B20E8">
        <w:rPr>
          <w:rFonts w:eastAsiaTheme="minorEastAsia"/>
          <w:sz w:val="24"/>
          <w:szCs w:val="24"/>
          <w:lang w:val="en-CA"/>
        </w:rPr>
        <w:t>–</w:t>
      </w:r>
      <w:r w:rsidRPr="00491F8B">
        <w:rPr>
          <w:rFonts w:eastAsiaTheme="minorEastAsia"/>
          <w:sz w:val="24"/>
          <w:szCs w:val="24"/>
          <w:lang w:val="en-CA"/>
        </w:rPr>
        <w:t>3.</w:t>
      </w:r>
    </w:p>
    <w:p w14:paraId="0590D347" w14:textId="4D9CEBD1" w:rsidR="00921880" w:rsidRPr="00491F8B" w:rsidRDefault="00921880" w:rsidP="00921880">
      <w:pPr>
        <w:spacing w:line="360" w:lineRule="auto"/>
        <w:rPr>
          <w:rFonts w:eastAsiaTheme="minorEastAsia" w:cs="Times New Roman"/>
          <w:sz w:val="24"/>
          <w:szCs w:val="24"/>
          <w:lang w:val="en-CA"/>
        </w:rPr>
      </w:pPr>
    </w:p>
    <w:p w14:paraId="3740F201" w14:textId="77777777" w:rsidR="00921880" w:rsidRPr="00491F8B" w:rsidRDefault="00921880">
      <w:pPr>
        <w:rPr>
          <w:rFonts w:cs="Times New Roman"/>
          <w:b/>
          <w:bCs/>
          <w:sz w:val="24"/>
          <w:szCs w:val="24"/>
          <w:lang w:val="en-CA"/>
        </w:rPr>
      </w:pPr>
      <w:r w:rsidRPr="00491F8B">
        <w:rPr>
          <w:rFonts w:cs="Times New Roman"/>
          <w:b/>
          <w:bCs/>
          <w:sz w:val="24"/>
          <w:szCs w:val="24"/>
          <w:lang w:val="en-CA"/>
        </w:rPr>
        <w:br w:type="page"/>
      </w:r>
    </w:p>
    <w:p w14:paraId="44EB7418" w14:textId="4D790851" w:rsidR="00B81969" w:rsidRPr="00491F8B" w:rsidRDefault="00B81969" w:rsidP="00B81969">
      <w:pPr>
        <w:spacing w:line="360" w:lineRule="auto"/>
        <w:rPr>
          <w:rFonts w:cs="Times New Roman"/>
          <w:sz w:val="24"/>
          <w:szCs w:val="24"/>
          <w:lang w:val="en-CA"/>
        </w:rPr>
      </w:pPr>
      <w:r w:rsidRPr="00491F8B">
        <w:rPr>
          <w:rFonts w:cs="Times New Roman"/>
          <w:b/>
          <w:bCs/>
          <w:sz w:val="24"/>
          <w:szCs w:val="24"/>
          <w:lang w:val="en-CA"/>
        </w:rPr>
        <w:lastRenderedPageBreak/>
        <w:t xml:space="preserve">Supplemental Table </w:t>
      </w:r>
      <w:r w:rsidR="00921880" w:rsidRPr="00491F8B">
        <w:rPr>
          <w:rFonts w:cs="Times New Roman"/>
          <w:b/>
          <w:bCs/>
          <w:sz w:val="24"/>
          <w:szCs w:val="24"/>
          <w:lang w:val="en-CA"/>
        </w:rPr>
        <w:t>2</w:t>
      </w:r>
      <w:r w:rsidRPr="00491F8B">
        <w:rPr>
          <w:rFonts w:cs="Times New Roman"/>
          <w:b/>
          <w:bCs/>
          <w:sz w:val="24"/>
          <w:szCs w:val="24"/>
          <w:lang w:val="en-CA"/>
        </w:rPr>
        <w:t>.</w:t>
      </w:r>
      <w:r w:rsidRPr="00491F8B">
        <w:rPr>
          <w:rFonts w:cs="Times New Roman"/>
          <w:sz w:val="24"/>
          <w:szCs w:val="24"/>
          <w:lang w:val="en-CA"/>
        </w:rPr>
        <w:t xml:space="preserve"> Treatment-emergent adverse events related to </w:t>
      </w:r>
      <w:proofErr w:type="spellStart"/>
      <w:r w:rsidRPr="00491F8B">
        <w:rPr>
          <w:rFonts w:cs="Times New Roman"/>
          <w:sz w:val="24"/>
          <w:szCs w:val="24"/>
          <w:lang w:val="en-CA"/>
        </w:rPr>
        <w:t>ropeginterferon</w:t>
      </w:r>
      <w:proofErr w:type="spellEnd"/>
      <w:r w:rsidRPr="00491F8B">
        <w:rPr>
          <w:rFonts w:cs="Times New Roman"/>
          <w:sz w:val="24"/>
          <w:szCs w:val="24"/>
          <w:lang w:val="en-CA"/>
        </w:rPr>
        <w:t xml:space="preserve"> alfa-2b occurring in ≥2 patients with low-risk polycythemia vera.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491F8B" w:rsidRPr="00491F8B" w14:paraId="49C21182" w14:textId="77777777" w:rsidTr="00D45D4C">
        <w:tc>
          <w:tcPr>
            <w:tcW w:w="4505" w:type="dxa"/>
            <w:tcBorders>
              <w:top w:val="single" w:sz="4" w:space="0" w:color="auto"/>
              <w:bottom w:val="single" w:sz="4" w:space="0" w:color="auto"/>
            </w:tcBorders>
          </w:tcPr>
          <w:p w14:paraId="17D192E4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4505" w:type="dxa"/>
            <w:tcBorders>
              <w:top w:val="single" w:sz="4" w:space="0" w:color="auto"/>
              <w:bottom w:val="single" w:sz="4" w:space="0" w:color="auto"/>
            </w:tcBorders>
          </w:tcPr>
          <w:p w14:paraId="5DFCE3F5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b/>
                <w:bCs/>
                <w:i/>
                <w:iCs/>
                <w:sz w:val="24"/>
                <w:szCs w:val="24"/>
                <w:lang w:val="en-CA"/>
              </w:rPr>
              <w:t xml:space="preserve">N </w:t>
            </w:r>
            <w:r w:rsidRPr="00491F8B">
              <w:rPr>
                <w:rFonts w:cs="Times New Roman"/>
                <w:b/>
                <w:bCs/>
                <w:sz w:val="24"/>
                <w:szCs w:val="24"/>
                <w:lang w:val="en-CA"/>
              </w:rPr>
              <w:t>= 20</w:t>
            </w:r>
          </w:p>
        </w:tc>
      </w:tr>
      <w:tr w:rsidR="00491F8B" w:rsidRPr="00491F8B" w14:paraId="1D948CFA" w14:textId="77777777" w:rsidTr="00D45D4C">
        <w:tc>
          <w:tcPr>
            <w:tcW w:w="4505" w:type="dxa"/>
            <w:tcBorders>
              <w:top w:val="single" w:sz="4" w:space="0" w:color="auto"/>
            </w:tcBorders>
          </w:tcPr>
          <w:p w14:paraId="35268A75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Alopecia</w:t>
            </w:r>
          </w:p>
        </w:tc>
        <w:tc>
          <w:tcPr>
            <w:tcW w:w="4505" w:type="dxa"/>
            <w:tcBorders>
              <w:top w:val="single" w:sz="4" w:space="0" w:color="auto"/>
            </w:tcBorders>
          </w:tcPr>
          <w:p w14:paraId="229A895E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11 (55.0)</w:t>
            </w:r>
          </w:p>
        </w:tc>
      </w:tr>
      <w:tr w:rsidR="00491F8B" w:rsidRPr="00491F8B" w14:paraId="3ED22044" w14:textId="77777777" w:rsidTr="00D45D4C">
        <w:tc>
          <w:tcPr>
            <w:tcW w:w="4505" w:type="dxa"/>
          </w:tcPr>
          <w:p w14:paraId="66F124A4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Influenza-like illness</w:t>
            </w:r>
          </w:p>
        </w:tc>
        <w:tc>
          <w:tcPr>
            <w:tcW w:w="4505" w:type="dxa"/>
          </w:tcPr>
          <w:p w14:paraId="4C178EE7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7 (35.0)</w:t>
            </w:r>
          </w:p>
        </w:tc>
      </w:tr>
      <w:tr w:rsidR="00491F8B" w:rsidRPr="00491F8B" w14:paraId="488E7279" w14:textId="77777777" w:rsidTr="00D45D4C">
        <w:tc>
          <w:tcPr>
            <w:tcW w:w="4505" w:type="dxa"/>
          </w:tcPr>
          <w:p w14:paraId="1E2C9D35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Alanine aminotransferase increased</w:t>
            </w:r>
          </w:p>
        </w:tc>
        <w:tc>
          <w:tcPr>
            <w:tcW w:w="4505" w:type="dxa"/>
          </w:tcPr>
          <w:p w14:paraId="3097BF30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6 (30.0)</w:t>
            </w:r>
          </w:p>
        </w:tc>
      </w:tr>
      <w:tr w:rsidR="00491F8B" w:rsidRPr="00491F8B" w14:paraId="78536657" w14:textId="77777777" w:rsidTr="00D45D4C">
        <w:tc>
          <w:tcPr>
            <w:tcW w:w="4505" w:type="dxa"/>
          </w:tcPr>
          <w:p w14:paraId="1BCA643A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Fatigue </w:t>
            </w:r>
          </w:p>
        </w:tc>
        <w:tc>
          <w:tcPr>
            <w:tcW w:w="4505" w:type="dxa"/>
          </w:tcPr>
          <w:p w14:paraId="3E73B77F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6 (30.0)</w:t>
            </w:r>
          </w:p>
        </w:tc>
      </w:tr>
      <w:tr w:rsidR="00491F8B" w:rsidRPr="00491F8B" w14:paraId="46C565B3" w14:textId="77777777" w:rsidTr="00D45D4C">
        <w:tc>
          <w:tcPr>
            <w:tcW w:w="4505" w:type="dxa"/>
          </w:tcPr>
          <w:p w14:paraId="328A0454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Aspartate aminotransferase increased</w:t>
            </w:r>
          </w:p>
        </w:tc>
        <w:tc>
          <w:tcPr>
            <w:tcW w:w="4505" w:type="dxa"/>
          </w:tcPr>
          <w:p w14:paraId="73D4D391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5 (25.0)</w:t>
            </w:r>
          </w:p>
        </w:tc>
      </w:tr>
      <w:tr w:rsidR="00491F8B" w:rsidRPr="00491F8B" w14:paraId="29B3BB1E" w14:textId="77777777" w:rsidTr="00D45D4C">
        <w:tc>
          <w:tcPr>
            <w:tcW w:w="4505" w:type="dxa"/>
          </w:tcPr>
          <w:p w14:paraId="1DDB5FF7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Diarrhea</w:t>
            </w:r>
          </w:p>
        </w:tc>
        <w:tc>
          <w:tcPr>
            <w:tcW w:w="4505" w:type="dxa"/>
          </w:tcPr>
          <w:p w14:paraId="03FD5BB4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5 (25.0)</w:t>
            </w:r>
          </w:p>
        </w:tc>
      </w:tr>
      <w:tr w:rsidR="00491F8B" w:rsidRPr="00491F8B" w14:paraId="307434FC" w14:textId="77777777" w:rsidTr="00D45D4C">
        <w:tc>
          <w:tcPr>
            <w:tcW w:w="4505" w:type="dxa"/>
          </w:tcPr>
          <w:p w14:paraId="6F1E469C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Beta-2 </w:t>
            </w:r>
            <w:proofErr w:type="spellStart"/>
            <w:r w:rsidRPr="00491F8B">
              <w:rPr>
                <w:rFonts w:cs="Times New Roman"/>
                <w:sz w:val="24"/>
                <w:szCs w:val="24"/>
                <w:lang w:val="en-CA"/>
              </w:rPr>
              <w:t>microglobulin</w:t>
            </w:r>
            <w:proofErr w:type="spellEnd"/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 urine increased</w:t>
            </w:r>
          </w:p>
        </w:tc>
        <w:tc>
          <w:tcPr>
            <w:tcW w:w="4505" w:type="dxa"/>
          </w:tcPr>
          <w:p w14:paraId="7787D145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4 (20.0)</w:t>
            </w:r>
          </w:p>
        </w:tc>
      </w:tr>
      <w:tr w:rsidR="00491F8B" w:rsidRPr="00491F8B" w14:paraId="6C1DF99F" w14:textId="77777777" w:rsidTr="00D45D4C">
        <w:tc>
          <w:tcPr>
            <w:tcW w:w="4505" w:type="dxa"/>
          </w:tcPr>
          <w:p w14:paraId="75217731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Liver function test abnormal</w:t>
            </w:r>
          </w:p>
        </w:tc>
        <w:tc>
          <w:tcPr>
            <w:tcW w:w="4505" w:type="dxa"/>
          </w:tcPr>
          <w:p w14:paraId="1FE6963A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3 (15.0)</w:t>
            </w:r>
          </w:p>
        </w:tc>
      </w:tr>
      <w:tr w:rsidR="00491F8B" w:rsidRPr="00491F8B" w14:paraId="0CFA4688" w14:textId="77777777" w:rsidTr="00D45D4C">
        <w:tc>
          <w:tcPr>
            <w:tcW w:w="4505" w:type="dxa"/>
          </w:tcPr>
          <w:p w14:paraId="54FE3EB3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Myalgia</w:t>
            </w:r>
          </w:p>
        </w:tc>
        <w:tc>
          <w:tcPr>
            <w:tcW w:w="4505" w:type="dxa"/>
          </w:tcPr>
          <w:p w14:paraId="38B82F45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3 (15.0)</w:t>
            </w:r>
          </w:p>
        </w:tc>
      </w:tr>
      <w:tr w:rsidR="00491F8B" w:rsidRPr="00491F8B" w14:paraId="67C4C63A" w14:textId="77777777" w:rsidTr="00D45D4C">
        <w:tc>
          <w:tcPr>
            <w:tcW w:w="4505" w:type="dxa"/>
          </w:tcPr>
          <w:p w14:paraId="7870886C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Pyrexia</w:t>
            </w:r>
          </w:p>
        </w:tc>
        <w:tc>
          <w:tcPr>
            <w:tcW w:w="4505" w:type="dxa"/>
          </w:tcPr>
          <w:p w14:paraId="102EA035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3 (15.0)</w:t>
            </w:r>
          </w:p>
        </w:tc>
      </w:tr>
      <w:tr w:rsidR="00491F8B" w:rsidRPr="00491F8B" w14:paraId="42CE6F4F" w14:textId="77777777" w:rsidTr="00D45D4C">
        <w:tc>
          <w:tcPr>
            <w:tcW w:w="4505" w:type="dxa"/>
          </w:tcPr>
          <w:p w14:paraId="02F58906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Abdominal pain</w:t>
            </w:r>
          </w:p>
        </w:tc>
        <w:tc>
          <w:tcPr>
            <w:tcW w:w="4505" w:type="dxa"/>
          </w:tcPr>
          <w:p w14:paraId="20965883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2 (10.0)</w:t>
            </w:r>
          </w:p>
        </w:tc>
      </w:tr>
      <w:tr w:rsidR="00491F8B" w:rsidRPr="00491F8B" w14:paraId="43192E08" w14:textId="77777777" w:rsidTr="00D45D4C">
        <w:tc>
          <w:tcPr>
            <w:tcW w:w="4505" w:type="dxa"/>
          </w:tcPr>
          <w:p w14:paraId="049112C1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Anemia</w:t>
            </w:r>
          </w:p>
        </w:tc>
        <w:tc>
          <w:tcPr>
            <w:tcW w:w="4505" w:type="dxa"/>
          </w:tcPr>
          <w:p w14:paraId="4C891C8D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2 (10.0)</w:t>
            </w:r>
          </w:p>
        </w:tc>
      </w:tr>
      <w:tr w:rsidR="00491F8B" w:rsidRPr="00491F8B" w14:paraId="7118A1C4" w14:textId="77777777" w:rsidTr="00D45D4C">
        <w:tc>
          <w:tcPr>
            <w:tcW w:w="4505" w:type="dxa"/>
          </w:tcPr>
          <w:p w14:paraId="3807B675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Anti-thyroid antibody-positive</w:t>
            </w:r>
          </w:p>
        </w:tc>
        <w:tc>
          <w:tcPr>
            <w:tcW w:w="4505" w:type="dxa"/>
          </w:tcPr>
          <w:p w14:paraId="1AEF8045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2 (10.0)</w:t>
            </w:r>
          </w:p>
        </w:tc>
      </w:tr>
      <w:tr w:rsidR="00491F8B" w:rsidRPr="00491F8B" w14:paraId="6ADEA72C" w14:textId="77777777" w:rsidTr="00D45D4C">
        <w:tc>
          <w:tcPr>
            <w:tcW w:w="4505" w:type="dxa"/>
          </w:tcPr>
          <w:p w14:paraId="5902E013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Arthralgia</w:t>
            </w:r>
          </w:p>
        </w:tc>
        <w:tc>
          <w:tcPr>
            <w:tcW w:w="4505" w:type="dxa"/>
          </w:tcPr>
          <w:p w14:paraId="5E5B2D1D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2 (10.0)</w:t>
            </w:r>
          </w:p>
        </w:tc>
      </w:tr>
      <w:tr w:rsidR="00491F8B" w:rsidRPr="00491F8B" w14:paraId="71240FA5" w14:textId="77777777" w:rsidTr="00D45D4C">
        <w:tc>
          <w:tcPr>
            <w:tcW w:w="4505" w:type="dxa"/>
          </w:tcPr>
          <w:p w14:paraId="7AC02390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Hypothyroidism</w:t>
            </w:r>
          </w:p>
        </w:tc>
        <w:tc>
          <w:tcPr>
            <w:tcW w:w="4505" w:type="dxa"/>
          </w:tcPr>
          <w:p w14:paraId="382150C3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2 (10.0)</w:t>
            </w:r>
          </w:p>
        </w:tc>
      </w:tr>
      <w:tr w:rsidR="00491F8B" w:rsidRPr="00491F8B" w14:paraId="3EAC457F" w14:textId="77777777" w:rsidTr="00D45D4C">
        <w:tc>
          <w:tcPr>
            <w:tcW w:w="4505" w:type="dxa"/>
          </w:tcPr>
          <w:p w14:paraId="0F791FBC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Injection site reaction</w:t>
            </w:r>
          </w:p>
        </w:tc>
        <w:tc>
          <w:tcPr>
            <w:tcW w:w="4505" w:type="dxa"/>
          </w:tcPr>
          <w:p w14:paraId="34C32D43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2 (10.0)</w:t>
            </w:r>
          </w:p>
        </w:tc>
      </w:tr>
      <w:tr w:rsidR="00491F8B" w:rsidRPr="00491F8B" w14:paraId="22572402" w14:textId="77777777" w:rsidTr="00D45D4C">
        <w:tc>
          <w:tcPr>
            <w:tcW w:w="4505" w:type="dxa"/>
          </w:tcPr>
          <w:p w14:paraId="71F2F106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Insomnia</w:t>
            </w:r>
          </w:p>
        </w:tc>
        <w:tc>
          <w:tcPr>
            <w:tcW w:w="4505" w:type="dxa"/>
          </w:tcPr>
          <w:p w14:paraId="101575DC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2 (10.0)</w:t>
            </w:r>
          </w:p>
        </w:tc>
      </w:tr>
      <w:tr w:rsidR="00491F8B" w:rsidRPr="00491F8B" w14:paraId="0B3FB2E3" w14:textId="77777777" w:rsidTr="00D45D4C">
        <w:tc>
          <w:tcPr>
            <w:tcW w:w="4505" w:type="dxa"/>
          </w:tcPr>
          <w:p w14:paraId="040D2537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Malaise</w:t>
            </w:r>
          </w:p>
        </w:tc>
        <w:tc>
          <w:tcPr>
            <w:tcW w:w="4505" w:type="dxa"/>
          </w:tcPr>
          <w:p w14:paraId="07596336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2 (10.0)</w:t>
            </w:r>
          </w:p>
        </w:tc>
      </w:tr>
      <w:tr w:rsidR="00491F8B" w:rsidRPr="00491F8B" w14:paraId="5A532CE8" w14:textId="77777777" w:rsidTr="00D45D4C">
        <w:tc>
          <w:tcPr>
            <w:tcW w:w="4505" w:type="dxa"/>
            <w:tcBorders>
              <w:bottom w:val="single" w:sz="4" w:space="0" w:color="auto"/>
            </w:tcBorders>
          </w:tcPr>
          <w:p w14:paraId="25BE5EA5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White blood cell </w:t>
            </w:r>
            <w:proofErr w:type="gramStart"/>
            <w:r w:rsidRPr="00491F8B">
              <w:rPr>
                <w:rFonts w:cs="Times New Roman"/>
                <w:sz w:val="24"/>
                <w:szCs w:val="24"/>
                <w:lang w:val="en-CA"/>
              </w:rPr>
              <w:t>count</w:t>
            </w:r>
            <w:proofErr w:type="gramEnd"/>
            <w:r w:rsidRPr="00491F8B">
              <w:rPr>
                <w:rFonts w:cs="Times New Roman"/>
                <w:sz w:val="24"/>
                <w:szCs w:val="24"/>
                <w:lang w:val="en-CA"/>
              </w:rPr>
              <w:t xml:space="preserve"> decreased</w:t>
            </w: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14:paraId="1341B1EA" w14:textId="77777777" w:rsidR="00B81969" w:rsidRPr="00491F8B" w:rsidRDefault="00B81969" w:rsidP="00D45D4C">
            <w:pPr>
              <w:spacing w:line="360" w:lineRule="auto"/>
              <w:rPr>
                <w:rFonts w:cs="Times New Roman"/>
                <w:sz w:val="24"/>
                <w:szCs w:val="24"/>
                <w:lang w:val="en-CA"/>
              </w:rPr>
            </w:pPr>
            <w:r w:rsidRPr="00491F8B">
              <w:rPr>
                <w:rFonts w:cs="Times New Roman"/>
                <w:sz w:val="24"/>
                <w:szCs w:val="24"/>
                <w:lang w:val="en-CA"/>
              </w:rPr>
              <w:t>2 (10.0)</w:t>
            </w:r>
          </w:p>
        </w:tc>
      </w:tr>
    </w:tbl>
    <w:p w14:paraId="43EEA463" w14:textId="77777777" w:rsidR="00B81969" w:rsidRPr="00491F8B" w:rsidRDefault="00B81969" w:rsidP="00B81969">
      <w:pPr>
        <w:spacing w:line="360" w:lineRule="auto"/>
        <w:rPr>
          <w:rFonts w:cs="Times New Roman"/>
          <w:sz w:val="24"/>
          <w:szCs w:val="24"/>
          <w:lang w:val="en-CA"/>
        </w:rPr>
      </w:pPr>
      <w:r w:rsidRPr="00491F8B">
        <w:rPr>
          <w:rFonts w:cs="Times New Roman"/>
          <w:sz w:val="24"/>
          <w:szCs w:val="24"/>
          <w:lang w:val="en-CA"/>
        </w:rPr>
        <w:t xml:space="preserve">Data are </w:t>
      </w:r>
      <w:r w:rsidRPr="00491F8B">
        <w:rPr>
          <w:rFonts w:cs="Times New Roman"/>
          <w:i/>
          <w:iCs/>
          <w:sz w:val="24"/>
          <w:szCs w:val="24"/>
          <w:lang w:val="en-CA"/>
        </w:rPr>
        <w:t xml:space="preserve">n </w:t>
      </w:r>
      <w:r w:rsidRPr="00491F8B">
        <w:rPr>
          <w:rFonts w:cs="Times New Roman"/>
          <w:sz w:val="24"/>
          <w:szCs w:val="24"/>
          <w:lang w:val="en-CA"/>
        </w:rPr>
        <w:t>(%) and classified according to the Medical Dictionary for Regulatory Activities, v23.0.</w:t>
      </w:r>
    </w:p>
    <w:p w14:paraId="4EAEF822" w14:textId="40CA023A" w:rsidR="0043333A" w:rsidRPr="00491F8B" w:rsidRDefault="004D18EE" w:rsidP="00AC255A">
      <w:pPr>
        <w:spacing w:line="360" w:lineRule="auto"/>
        <w:rPr>
          <w:rFonts w:cs="Times New Roman"/>
          <w:sz w:val="24"/>
          <w:szCs w:val="24"/>
          <w:lang w:val="en-CA"/>
        </w:rPr>
      </w:pPr>
      <w:r w:rsidRPr="00491F8B">
        <w:rPr>
          <w:rFonts w:cs="Times New Roman"/>
          <w:sz w:val="24"/>
          <w:szCs w:val="24"/>
          <w:lang w:val="en-CA"/>
        </w:rPr>
        <w:br w:type="page"/>
      </w:r>
    </w:p>
    <w:p w14:paraId="4A52057B" w14:textId="74E5B3B0" w:rsidR="00472832" w:rsidRPr="00491F8B" w:rsidRDefault="00472832" w:rsidP="00804C1A">
      <w:pPr>
        <w:spacing w:line="360" w:lineRule="auto"/>
        <w:rPr>
          <w:rFonts w:cs="Times New Roman"/>
          <w:b/>
          <w:bCs/>
          <w:sz w:val="24"/>
          <w:szCs w:val="24"/>
          <w:lang w:val="en-CA"/>
        </w:rPr>
        <w:sectPr w:rsidR="00472832" w:rsidRPr="00491F8B" w:rsidSect="00491F8B">
          <w:footerReference w:type="default" r:id="rId9"/>
          <w:type w:val="continuous"/>
          <w:pgSz w:w="11900" w:h="16840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3567D52B" w14:textId="4BA2D6AF" w:rsidR="00AA58AE" w:rsidRPr="00491F8B" w:rsidRDefault="006433ED" w:rsidP="00804C1A">
      <w:pPr>
        <w:spacing w:line="360" w:lineRule="auto"/>
        <w:rPr>
          <w:rFonts w:cs="Times New Roman"/>
          <w:sz w:val="24"/>
          <w:szCs w:val="24"/>
          <w:lang w:val="en-CA"/>
        </w:rPr>
      </w:pPr>
      <w:r w:rsidRPr="00491F8B">
        <w:rPr>
          <w:rFonts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D193499" wp14:editId="53D6D75C">
            <wp:extent cx="8856143" cy="4431030"/>
            <wp:effectExtent l="0" t="0" r="2540" b="0"/>
            <wp:docPr id="3572751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184" cy="443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8AE" w:rsidRPr="00491F8B">
        <w:rPr>
          <w:rFonts w:cs="Times New Roman"/>
          <w:b/>
          <w:bCs/>
          <w:sz w:val="24"/>
          <w:szCs w:val="24"/>
          <w:lang w:val="en-CA"/>
        </w:rPr>
        <w:t xml:space="preserve">Supplemental Fig. 1. </w:t>
      </w:r>
      <w:r w:rsidR="00314B21" w:rsidRPr="00491F8B">
        <w:rPr>
          <w:rFonts w:cs="Times New Roman"/>
          <w:sz w:val="24"/>
          <w:szCs w:val="24"/>
          <w:lang w:val="en-CA"/>
        </w:rPr>
        <w:t>Proportion of patients with low-risk polycythemia vera requiring phlebotomy</w:t>
      </w:r>
      <w:r w:rsidR="00B30758" w:rsidRPr="00491F8B">
        <w:rPr>
          <w:rFonts w:cs="Times New Roman"/>
          <w:sz w:val="24"/>
          <w:szCs w:val="24"/>
          <w:lang w:val="en-CA"/>
        </w:rPr>
        <w:t xml:space="preserve"> over time</w:t>
      </w:r>
      <w:r w:rsidR="00314B21" w:rsidRPr="00491F8B">
        <w:rPr>
          <w:rFonts w:cs="Times New Roman"/>
          <w:sz w:val="24"/>
          <w:szCs w:val="24"/>
          <w:lang w:val="en-CA"/>
        </w:rPr>
        <w:t>.</w:t>
      </w:r>
    </w:p>
    <w:p w14:paraId="10171019" w14:textId="66BF9277" w:rsidR="0043333A" w:rsidRPr="00491F8B" w:rsidRDefault="00444BAC" w:rsidP="00804C1A">
      <w:pPr>
        <w:spacing w:line="360" w:lineRule="auto"/>
        <w:rPr>
          <w:rFonts w:cs="Times New Roman"/>
          <w:sz w:val="24"/>
          <w:szCs w:val="24"/>
          <w:lang w:val="en-CA"/>
        </w:rPr>
      </w:pPr>
      <w:r w:rsidRPr="00491F8B">
        <w:rPr>
          <w:rFonts w:cs="Times New Roman"/>
          <w:i/>
          <w:iCs/>
          <w:sz w:val="24"/>
          <w:szCs w:val="24"/>
          <w:lang w:val="en-CA"/>
        </w:rPr>
        <w:t xml:space="preserve">N </w:t>
      </w:r>
      <w:r w:rsidRPr="00491F8B">
        <w:rPr>
          <w:rFonts w:cs="Times New Roman"/>
          <w:sz w:val="24"/>
          <w:szCs w:val="24"/>
          <w:lang w:val="en-CA"/>
        </w:rPr>
        <w:t>= 20</w:t>
      </w:r>
    </w:p>
    <w:sectPr w:rsidR="0043333A" w:rsidRPr="00491F8B" w:rsidSect="00491F8B">
      <w:type w:val="continuous"/>
      <w:pgSz w:w="16840" w:h="11900" w:orient="landscape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E0290" w14:textId="77777777" w:rsidR="00F9020B" w:rsidRDefault="00F9020B" w:rsidP="00B0764A">
      <w:r>
        <w:separator/>
      </w:r>
    </w:p>
  </w:endnote>
  <w:endnote w:type="continuationSeparator" w:id="0">
    <w:p w14:paraId="5C0C3C2F" w14:textId="77777777" w:rsidR="00F9020B" w:rsidRDefault="00F9020B" w:rsidP="00B0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0387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EF9CA9" w14:textId="6DA86484" w:rsidR="00B0764A" w:rsidRDefault="00B076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2C5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F97157C" w14:textId="77777777" w:rsidR="00B0764A" w:rsidRDefault="00B07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F2D08" w14:textId="77777777" w:rsidR="00F9020B" w:rsidRDefault="00F9020B" w:rsidP="00B0764A">
      <w:r>
        <w:separator/>
      </w:r>
    </w:p>
  </w:footnote>
  <w:footnote w:type="continuationSeparator" w:id="0">
    <w:p w14:paraId="1B4151D4" w14:textId="77777777" w:rsidR="00F9020B" w:rsidRDefault="00F9020B" w:rsidP="00B07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C1584"/>
    <w:multiLevelType w:val="hybridMultilevel"/>
    <w:tmpl w:val="F524F22C"/>
    <w:lvl w:ilvl="0" w:tplc="C60E7EDA">
      <w:numFmt w:val="bullet"/>
      <w:lvlText w:val="-"/>
      <w:lvlJc w:val="left"/>
      <w:pPr>
        <w:ind w:left="534" w:hanging="360"/>
      </w:pPr>
      <w:rPr>
        <w:rFonts w:ascii="Times New Roman" w:eastAsia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4" w:hanging="420"/>
      </w:pPr>
      <w:rPr>
        <w:rFonts w:ascii="Wingdings" w:hAnsi="Wingdings" w:hint="default"/>
      </w:rPr>
    </w:lvl>
  </w:abstractNum>
  <w:abstractNum w:abstractNumId="1" w15:restartNumberingAfterBreak="0">
    <w:nsid w:val="0A9F188D"/>
    <w:multiLevelType w:val="hybridMultilevel"/>
    <w:tmpl w:val="1B5E69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01D0"/>
    <w:multiLevelType w:val="multilevel"/>
    <w:tmpl w:val="5EA2E6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EC73E3"/>
    <w:multiLevelType w:val="hybridMultilevel"/>
    <w:tmpl w:val="460A3A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3752E"/>
    <w:multiLevelType w:val="hybridMultilevel"/>
    <w:tmpl w:val="4BC426B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F3336"/>
    <w:multiLevelType w:val="hybridMultilevel"/>
    <w:tmpl w:val="6BDC5136"/>
    <w:lvl w:ilvl="0" w:tplc="FFB2FC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2086B"/>
    <w:multiLevelType w:val="hybridMultilevel"/>
    <w:tmpl w:val="13923B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5D93CCD"/>
    <w:multiLevelType w:val="hybridMultilevel"/>
    <w:tmpl w:val="7A2A40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31621"/>
    <w:multiLevelType w:val="hybridMultilevel"/>
    <w:tmpl w:val="1D0E10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C4C9D"/>
    <w:multiLevelType w:val="hybridMultilevel"/>
    <w:tmpl w:val="CD861C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209E7"/>
    <w:multiLevelType w:val="hybridMultilevel"/>
    <w:tmpl w:val="35AC521C"/>
    <w:lvl w:ilvl="0" w:tplc="203AC9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C20056"/>
    <w:multiLevelType w:val="hybridMultilevel"/>
    <w:tmpl w:val="17BAA8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E50DE"/>
    <w:multiLevelType w:val="hybridMultilevel"/>
    <w:tmpl w:val="793446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519A8"/>
    <w:multiLevelType w:val="hybridMultilevel"/>
    <w:tmpl w:val="EEE8EF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972305">
    <w:abstractNumId w:val="3"/>
  </w:num>
  <w:num w:numId="2" w16cid:durableId="1765416210">
    <w:abstractNumId w:val="11"/>
  </w:num>
  <w:num w:numId="3" w16cid:durableId="710495992">
    <w:abstractNumId w:val="9"/>
  </w:num>
  <w:num w:numId="4" w16cid:durableId="401485683">
    <w:abstractNumId w:val="7"/>
  </w:num>
  <w:num w:numId="5" w16cid:durableId="360325386">
    <w:abstractNumId w:val="12"/>
  </w:num>
  <w:num w:numId="6" w16cid:durableId="1340232805">
    <w:abstractNumId w:val="5"/>
  </w:num>
  <w:num w:numId="7" w16cid:durableId="137502213">
    <w:abstractNumId w:val="13"/>
  </w:num>
  <w:num w:numId="8" w16cid:durableId="1655177462">
    <w:abstractNumId w:val="8"/>
  </w:num>
  <w:num w:numId="9" w16cid:durableId="1240866093">
    <w:abstractNumId w:val="1"/>
  </w:num>
  <w:num w:numId="10" w16cid:durableId="1905604340">
    <w:abstractNumId w:val="4"/>
  </w:num>
  <w:num w:numId="11" w16cid:durableId="634412810">
    <w:abstractNumId w:val="2"/>
  </w:num>
  <w:num w:numId="12" w16cid:durableId="1174953395">
    <w:abstractNumId w:val="0"/>
  </w:num>
  <w:num w:numId="13" w16cid:durableId="2142453582">
    <w:abstractNumId w:val="10"/>
  </w:num>
  <w:num w:numId="14" w16cid:durableId="1614826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090"/>
    <w:rsid w:val="0000331D"/>
    <w:rsid w:val="00005457"/>
    <w:rsid w:val="0000597C"/>
    <w:rsid w:val="00010643"/>
    <w:rsid w:val="00012970"/>
    <w:rsid w:val="00013C99"/>
    <w:rsid w:val="0001432C"/>
    <w:rsid w:val="000157A1"/>
    <w:rsid w:val="00016016"/>
    <w:rsid w:val="00022DC5"/>
    <w:rsid w:val="00022DE3"/>
    <w:rsid w:val="000276A3"/>
    <w:rsid w:val="00030364"/>
    <w:rsid w:val="0003748C"/>
    <w:rsid w:val="00041142"/>
    <w:rsid w:val="00042AB7"/>
    <w:rsid w:val="00042F96"/>
    <w:rsid w:val="00045FD7"/>
    <w:rsid w:val="00047887"/>
    <w:rsid w:val="00047DA3"/>
    <w:rsid w:val="00052D45"/>
    <w:rsid w:val="00056FFB"/>
    <w:rsid w:val="00057563"/>
    <w:rsid w:val="00057929"/>
    <w:rsid w:val="00057E5C"/>
    <w:rsid w:val="000631BC"/>
    <w:rsid w:val="000633E3"/>
    <w:rsid w:val="000729B7"/>
    <w:rsid w:val="00073497"/>
    <w:rsid w:val="00073DE4"/>
    <w:rsid w:val="00076C76"/>
    <w:rsid w:val="000912CA"/>
    <w:rsid w:val="000916AF"/>
    <w:rsid w:val="00092873"/>
    <w:rsid w:val="00097339"/>
    <w:rsid w:val="000A575C"/>
    <w:rsid w:val="000A786A"/>
    <w:rsid w:val="000B28C4"/>
    <w:rsid w:val="000C2818"/>
    <w:rsid w:val="000C30BC"/>
    <w:rsid w:val="000C348A"/>
    <w:rsid w:val="000C3638"/>
    <w:rsid w:val="000D07C2"/>
    <w:rsid w:val="000D0FEF"/>
    <w:rsid w:val="000D7CE5"/>
    <w:rsid w:val="000E386C"/>
    <w:rsid w:val="000E67EC"/>
    <w:rsid w:val="000F0A2E"/>
    <w:rsid w:val="000F2D15"/>
    <w:rsid w:val="000F5726"/>
    <w:rsid w:val="000F625A"/>
    <w:rsid w:val="000F69EC"/>
    <w:rsid w:val="00110414"/>
    <w:rsid w:val="00112500"/>
    <w:rsid w:val="00112E03"/>
    <w:rsid w:val="00117257"/>
    <w:rsid w:val="00117685"/>
    <w:rsid w:val="0012048B"/>
    <w:rsid w:val="00120B39"/>
    <w:rsid w:val="00124794"/>
    <w:rsid w:val="0012483E"/>
    <w:rsid w:val="00127D32"/>
    <w:rsid w:val="00131BBD"/>
    <w:rsid w:val="001372F2"/>
    <w:rsid w:val="001376B0"/>
    <w:rsid w:val="00141170"/>
    <w:rsid w:val="00153934"/>
    <w:rsid w:val="00156F56"/>
    <w:rsid w:val="001633D0"/>
    <w:rsid w:val="001707F5"/>
    <w:rsid w:val="00175DED"/>
    <w:rsid w:val="0017751C"/>
    <w:rsid w:val="00185886"/>
    <w:rsid w:val="00191E52"/>
    <w:rsid w:val="001A1BEC"/>
    <w:rsid w:val="001A225A"/>
    <w:rsid w:val="001A2742"/>
    <w:rsid w:val="001B5F40"/>
    <w:rsid w:val="001B7404"/>
    <w:rsid w:val="001C047D"/>
    <w:rsid w:val="001C0BFF"/>
    <w:rsid w:val="001C2B0A"/>
    <w:rsid w:val="001C38C4"/>
    <w:rsid w:val="001C470A"/>
    <w:rsid w:val="001C62D5"/>
    <w:rsid w:val="001D030C"/>
    <w:rsid w:val="001D1B25"/>
    <w:rsid w:val="001D26AF"/>
    <w:rsid w:val="001E20DB"/>
    <w:rsid w:val="001E28FE"/>
    <w:rsid w:val="001F38A7"/>
    <w:rsid w:val="001F4BE5"/>
    <w:rsid w:val="001F6D57"/>
    <w:rsid w:val="002001F5"/>
    <w:rsid w:val="00200C29"/>
    <w:rsid w:val="00203899"/>
    <w:rsid w:val="00210494"/>
    <w:rsid w:val="00217B79"/>
    <w:rsid w:val="002217F1"/>
    <w:rsid w:val="00222CF4"/>
    <w:rsid w:val="00224C6A"/>
    <w:rsid w:val="002273CF"/>
    <w:rsid w:val="00234235"/>
    <w:rsid w:val="002376C7"/>
    <w:rsid w:val="002406F8"/>
    <w:rsid w:val="00252D8C"/>
    <w:rsid w:val="002530E4"/>
    <w:rsid w:val="00253124"/>
    <w:rsid w:val="00254368"/>
    <w:rsid w:val="00256099"/>
    <w:rsid w:val="002612F5"/>
    <w:rsid w:val="00262629"/>
    <w:rsid w:val="00263765"/>
    <w:rsid w:val="00264009"/>
    <w:rsid w:val="00265571"/>
    <w:rsid w:val="0027043B"/>
    <w:rsid w:val="0027250A"/>
    <w:rsid w:val="00273392"/>
    <w:rsid w:val="00282E2B"/>
    <w:rsid w:val="00283D62"/>
    <w:rsid w:val="00283FE3"/>
    <w:rsid w:val="00291D56"/>
    <w:rsid w:val="0029291F"/>
    <w:rsid w:val="002967A2"/>
    <w:rsid w:val="00296BC4"/>
    <w:rsid w:val="00297301"/>
    <w:rsid w:val="002A3812"/>
    <w:rsid w:val="002A3C6B"/>
    <w:rsid w:val="002A5D63"/>
    <w:rsid w:val="002B2D8E"/>
    <w:rsid w:val="002B3C2F"/>
    <w:rsid w:val="002C082F"/>
    <w:rsid w:val="002C2B71"/>
    <w:rsid w:val="002C52BE"/>
    <w:rsid w:val="002C5807"/>
    <w:rsid w:val="002D77E8"/>
    <w:rsid w:val="002E53E6"/>
    <w:rsid w:val="002E5624"/>
    <w:rsid w:val="002E5746"/>
    <w:rsid w:val="002F0103"/>
    <w:rsid w:val="002F1062"/>
    <w:rsid w:val="002F5BC4"/>
    <w:rsid w:val="003013AC"/>
    <w:rsid w:val="003025C7"/>
    <w:rsid w:val="00314B21"/>
    <w:rsid w:val="00315454"/>
    <w:rsid w:val="00317EAB"/>
    <w:rsid w:val="00330DB1"/>
    <w:rsid w:val="00333073"/>
    <w:rsid w:val="0033703A"/>
    <w:rsid w:val="003370E0"/>
    <w:rsid w:val="00337D82"/>
    <w:rsid w:val="00340313"/>
    <w:rsid w:val="0034513B"/>
    <w:rsid w:val="003544FE"/>
    <w:rsid w:val="0035563B"/>
    <w:rsid w:val="00357E01"/>
    <w:rsid w:val="00362C30"/>
    <w:rsid w:val="0036344C"/>
    <w:rsid w:val="00365F8D"/>
    <w:rsid w:val="00370406"/>
    <w:rsid w:val="00371502"/>
    <w:rsid w:val="0037765E"/>
    <w:rsid w:val="00386164"/>
    <w:rsid w:val="00387A7A"/>
    <w:rsid w:val="00391EEB"/>
    <w:rsid w:val="00395CFA"/>
    <w:rsid w:val="003A5A05"/>
    <w:rsid w:val="003A7DA9"/>
    <w:rsid w:val="003A7F66"/>
    <w:rsid w:val="003B3D9C"/>
    <w:rsid w:val="003B58AA"/>
    <w:rsid w:val="003B58B8"/>
    <w:rsid w:val="003C08AA"/>
    <w:rsid w:val="003C64FC"/>
    <w:rsid w:val="003C733B"/>
    <w:rsid w:val="003D0D41"/>
    <w:rsid w:val="003D4903"/>
    <w:rsid w:val="003D733B"/>
    <w:rsid w:val="003E019C"/>
    <w:rsid w:val="003E2ACA"/>
    <w:rsid w:val="003F1E9F"/>
    <w:rsid w:val="003F58DA"/>
    <w:rsid w:val="004001FD"/>
    <w:rsid w:val="0040132C"/>
    <w:rsid w:val="00406978"/>
    <w:rsid w:val="00410DA0"/>
    <w:rsid w:val="00412316"/>
    <w:rsid w:val="00415619"/>
    <w:rsid w:val="00416EFF"/>
    <w:rsid w:val="00420648"/>
    <w:rsid w:val="004244AC"/>
    <w:rsid w:val="0042785E"/>
    <w:rsid w:val="004309E1"/>
    <w:rsid w:val="00432E38"/>
    <w:rsid w:val="0043333A"/>
    <w:rsid w:val="00437F8E"/>
    <w:rsid w:val="004427DB"/>
    <w:rsid w:val="004431BA"/>
    <w:rsid w:val="00444BAC"/>
    <w:rsid w:val="00452C06"/>
    <w:rsid w:val="00460290"/>
    <w:rsid w:val="00462D95"/>
    <w:rsid w:val="00464415"/>
    <w:rsid w:val="00470784"/>
    <w:rsid w:val="00472832"/>
    <w:rsid w:val="00480679"/>
    <w:rsid w:val="00485238"/>
    <w:rsid w:val="00490259"/>
    <w:rsid w:val="004918C8"/>
    <w:rsid w:val="00491F8B"/>
    <w:rsid w:val="00496099"/>
    <w:rsid w:val="00496534"/>
    <w:rsid w:val="004A3DDC"/>
    <w:rsid w:val="004A75F9"/>
    <w:rsid w:val="004B2232"/>
    <w:rsid w:val="004B2C7D"/>
    <w:rsid w:val="004B4E0C"/>
    <w:rsid w:val="004B6298"/>
    <w:rsid w:val="004C2F8C"/>
    <w:rsid w:val="004C45FA"/>
    <w:rsid w:val="004C5B43"/>
    <w:rsid w:val="004D1126"/>
    <w:rsid w:val="004D166B"/>
    <w:rsid w:val="004D18EE"/>
    <w:rsid w:val="004D23DF"/>
    <w:rsid w:val="004D365B"/>
    <w:rsid w:val="004D3CDD"/>
    <w:rsid w:val="004E0368"/>
    <w:rsid w:val="004E10F8"/>
    <w:rsid w:val="004E19A2"/>
    <w:rsid w:val="004E1FEA"/>
    <w:rsid w:val="004E301B"/>
    <w:rsid w:val="004E4B0C"/>
    <w:rsid w:val="004E6517"/>
    <w:rsid w:val="004F1CB7"/>
    <w:rsid w:val="004F2CB4"/>
    <w:rsid w:val="0050008A"/>
    <w:rsid w:val="00501D42"/>
    <w:rsid w:val="00502DD0"/>
    <w:rsid w:val="005031C1"/>
    <w:rsid w:val="00506573"/>
    <w:rsid w:val="00512221"/>
    <w:rsid w:val="00515807"/>
    <w:rsid w:val="00516092"/>
    <w:rsid w:val="00516E3D"/>
    <w:rsid w:val="005211CD"/>
    <w:rsid w:val="005319F5"/>
    <w:rsid w:val="0054195B"/>
    <w:rsid w:val="00541B19"/>
    <w:rsid w:val="0054203B"/>
    <w:rsid w:val="00550702"/>
    <w:rsid w:val="00557F78"/>
    <w:rsid w:val="00564928"/>
    <w:rsid w:val="00567E8A"/>
    <w:rsid w:val="00572C99"/>
    <w:rsid w:val="00573519"/>
    <w:rsid w:val="00582C56"/>
    <w:rsid w:val="005879D3"/>
    <w:rsid w:val="00590B17"/>
    <w:rsid w:val="00591ACF"/>
    <w:rsid w:val="00592501"/>
    <w:rsid w:val="00594602"/>
    <w:rsid w:val="0059688B"/>
    <w:rsid w:val="00597601"/>
    <w:rsid w:val="005A1142"/>
    <w:rsid w:val="005B20E8"/>
    <w:rsid w:val="005B24E5"/>
    <w:rsid w:val="005B2C92"/>
    <w:rsid w:val="005B4D16"/>
    <w:rsid w:val="005B5E86"/>
    <w:rsid w:val="005B5EAA"/>
    <w:rsid w:val="005B6EB4"/>
    <w:rsid w:val="005C4649"/>
    <w:rsid w:val="005D1132"/>
    <w:rsid w:val="005D1CD5"/>
    <w:rsid w:val="005D6221"/>
    <w:rsid w:val="005D6B3C"/>
    <w:rsid w:val="005E1633"/>
    <w:rsid w:val="005E43B3"/>
    <w:rsid w:val="005E6703"/>
    <w:rsid w:val="005F2985"/>
    <w:rsid w:val="005F3439"/>
    <w:rsid w:val="005F7D0E"/>
    <w:rsid w:val="00605D7C"/>
    <w:rsid w:val="006078D3"/>
    <w:rsid w:val="00616D2F"/>
    <w:rsid w:val="00616D9E"/>
    <w:rsid w:val="00622D9B"/>
    <w:rsid w:val="00624C87"/>
    <w:rsid w:val="00642336"/>
    <w:rsid w:val="00643144"/>
    <w:rsid w:val="006433ED"/>
    <w:rsid w:val="00644B70"/>
    <w:rsid w:val="00650B2A"/>
    <w:rsid w:val="00650DD2"/>
    <w:rsid w:val="00651224"/>
    <w:rsid w:val="00657040"/>
    <w:rsid w:val="006615F9"/>
    <w:rsid w:val="00674E4E"/>
    <w:rsid w:val="00676892"/>
    <w:rsid w:val="006772BF"/>
    <w:rsid w:val="00677EFA"/>
    <w:rsid w:val="00680D0C"/>
    <w:rsid w:val="006848C7"/>
    <w:rsid w:val="00690D32"/>
    <w:rsid w:val="0069180A"/>
    <w:rsid w:val="00695008"/>
    <w:rsid w:val="0069708A"/>
    <w:rsid w:val="006A2527"/>
    <w:rsid w:val="006A34E7"/>
    <w:rsid w:val="006A4F38"/>
    <w:rsid w:val="006A51DC"/>
    <w:rsid w:val="006A559E"/>
    <w:rsid w:val="006A7DD9"/>
    <w:rsid w:val="006B50A1"/>
    <w:rsid w:val="006C2E38"/>
    <w:rsid w:val="006C65B2"/>
    <w:rsid w:val="006C7E12"/>
    <w:rsid w:val="006D01A9"/>
    <w:rsid w:val="006D1E87"/>
    <w:rsid w:val="006D43FD"/>
    <w:rsid w:val="006D4909"/>
    <w:rsid w:val="006E0EA2"/>
    <w:rsid w:val="006E217B"/>
    <w:rsid w:val="006E3059"/>
    <w:rsid w:val="006F1EBC"/>
    <w:rsid w:val="006F7BE8"/>
    <w:rsid w:val="0070035F"/>
    <w:rsid w:val="00700D70"/>
    <w:rsid w:val="0070202C"/>
    <w:rsid w:val="00702F38"/>
    <w:rsid w:val="007044FB"/>
    <w:rsid w:val="007124AC"/>
    <w:rsid w:val="00712EB0"/>
    <w:rsid w:val="00714476"/>
    <w:rsid w:val="007145B2"/>
    <w:rsid w:val="00716730"/>
    <w:rsid w:val="00720D1D"/>
    <w:rsid w:val="0072387A"/>
    <w:rsid w:val="00723945"/>
    <w:rsid w:val="007315A5"/>
    <w:rsid w:val="0073323A"/>
    <w:rsid w:val="00735361"/>
    <w:rsid w:val="00740996"/>
    <w:rsid w:val="0074143E"/>
    <w:rsid w:val="007423E6"/>
    <w:rsid w:val="00747F1B"/>
    <w:rsid w:val="007522EC"/>
    <w:rsid w:val="00770F89"/>
    <w:rsid w:val="00771178"/>
    <w:rsid w:val="00772B8C"/>
    <w:rsid w:val="00776615"/>
    <w:rsid w:val="007900A9"/>
    <w:rsid w:val="0079192C"/>
    <w:rsid w:val="007936B6"/>
    <w:rsid w:val="00793E6F"/>
    <w:rsid w:val="00795017"/>
    <w:rsid w:val="007A0E49"/>
    <w:rsid w:val="007A4056"/>
    <w:rsid w:val="007A4180"/>
    <w:rsid w:val="007A45AA"/>
    <w:rsid w:val="007A6F12"/>
    <w:rsid w:val="007B0D52"/>
    <w:rsid w:val="007B2F3D"/>
    <w:rsid w:val="007B7DC1"/>
    <w:rsid w:val="007C21B1"/>
    <w:rsid w:val="007D04D6"/>
    <w:rsid w:val="007D1A7E"/>
    <w:rsid w:val="007D514E"/>
    <w:rsid w:val="007E0678"/>
    <w:rsid w:val="007E7031"/>
    <w:rsid w:val="007F748D"/>
    <w:rsid w:val="007F7DE6"/>
    <w:rsid w:val="00801A59"/>
    <w:rsid w:val="0080324C"/>
    <w:rsid w:val="00804C1A"/>
    <w:rsid w:val="00806D91"/>
    <w:rsid w:val="0080799E"/>
    <w:rsid w:val="00816A21"/>
    <w:rsid w:val="00816F82"/>
    <w:rsid w:val="008177C0"/>
    <w:rsid w:val="0082564C"/>
    <w:rsid w:val="00827DB5"/>
    <w:rsid w:val="00831E96"/>
    <w:rsid w:val="00833975"/>
    <w:rsid w:val="008352C6"/>
    <w:rsid w:val="00836592"/>
    <w:rsid w:val="00840450"/>
    <w:rsid w:val="008418CC"/>
    <w:rsid w:val="00841BD1"/>
    <w:rsid w:val="00841E01"/>
    <w:rsid w:val="008438E4"/>
    <w:rsid w:val="00847A00"/>
    <w:rsid w:val="00852118"/>
    <w:rsid w:val="00855D65"/>
    <w:rsid w:val="00856E72"/>
    <w:rsid w:val="00863CBB"/>
    <w:rsid w:val="0086558E"/>
    <w:rsid w:val="00871522"/>
    <w:rsid w:val="00876700"/>
    <w:rsid w:val="008779E3"/>
    <w:rsid w:val="00877A64"/>
    <w:rsid w:val="0088051B"/>
    <w:rsid w:val="0088237F"/>
    <w:rsid w:val="008845A5"/>
    <w:rsid w:val="00886C55"/>
    <w:rsid w:val="008946F2"/>
    <w:rsid w:val="008A7F4C"/>
    <w:rsid w:val="008B2371"/>
    <w:rsid w:val="008B2D00"/>
    <w:rsid w:val="008B3A46"/>
    <w:rsid w:val="008D0A89"/>
    <w:rsid w:val="008D6431"/>
    <w:rsid w:val="008D6D8C"/>
    <w:rsid w:val="008F0D14"/>
    <w:rsid w:val="00903F55"/>
    <w:rsid w:val="009050CD"/>
    <w:rsid w:val="009055A6"/>
    <w:rsid w:val="00907018"/>
    <w:rsid w:val="009129F4"/>
    <w:rsid w:val="00913E89"/>
    <w:rsid w:val="00921880"/>
    <w:rsid w:val="00921AC7"/>
    <w:rsid w:val="00927256"/>
    <w:rsid w:val="0093262F"/>
    <w:rsid w:val="00933931"/>
    <w:rsid w:val="00951DE5"/>
    <w:rsid w:val="00953509"/>
    <w:rsid w:val="00953EE0"/>
    <w:rsid w:val="00955360"/>
    <w:rsid w:val="00957A19"/>
    <w:rsid w:val="0096140D"/>
    <w:rsid w:val="0096320A"/>
    <w:rsid w:val="009638F0"/>
    <w:rsid w:val="00972DF7"/>
    <w:rsid w:val="00986D87"/>
    <w:rsid w:val="00993B3B"/>
    <w:rsid w:val="0099400B"/>
    <w:rsid w:val="009A54EA"/>
    <w:rsid w:val="009A7D52"/>
    <w:rsid w:val="009B34A8"/>
    <w:rsid w:val="009B7666"/>
    <w:rsid w:val="009C042C"/>
    <w:rsid w:val="009C072E"/>
    <w:rsid w:val="009C46A4"/>
    <w:rsid w:val="009C5664"/>
    <w:rsid w:val="009D5873"/>
    <w:rsid w:val="009D76B2"/>
    <w:rsid w:val="009D7E4E"/>
    <w:rsid w:val="009F65BB"/>
    <w:rsid w:val="00A01E7F"/>
    <w:rsid w:val="00A03A7E"/>
    <w:rsid w:val="00A07317"/>
    <w:rsid w:val="00A20E72"/>
    <w:rsid w:val="00A23DCF"/>
    <w:rsid w:val="00A24B80"/>
    <w:rsid w:val="00A3174C"/>
    <w:rsid w:val="00A31B6A"/>
    <w:rsid w:val="00A36351"/>
    <w:rsid w:val="00A4471B"/>
    <w:rsid w:val="00A44FBA"/>
    <w:rsid w:val="00A46D8D"/>
    <w:rsid w:val="00A47DC1"/>
    <w:rsid w:val="00A518D6"/>
    <w:rsid w:val="00A625F6"/>
    <w:rsid w:val="00A64FB0"/>
    <w:rsid w:val="00A6662D"/>
    <w:rsid w:val="00A66C4A"/>
    <w:rsid w:val="00A74B5D"/>
    <w:rsid w:val="00A74F93"/>
    <w:rsid w:val="00A754D5"/>
    <w:rsid w:val="00A7593C"/>
    <w:rsid w:val="00A77DC6"/>
    <w:rsid w:val="00A9065E"/>
    <w:rsid w:val="00A947CE"/>
    <w:rsid w:val="00A94A36"/>
    <w:rsid w:val="00A96EB4"/>
    <w:rsid w:val="00A9788C"/>
    <w:rsid w:val="00AA2090"/>
    <w:rsid w:val="00AA2ACA"/>
    <w:rsid w:val="00AA3109"/>
    <w:rsid w:val="00AA58AE"/>
    <w:rsid w:val="00AB0DF5"/>
    <w:rsid w:val="00AB7D05"/>
    <w:rsid w:val="00AC255A"/>
    <w:rsid w:val="00AC611D"/>
    <w:rsid w:val="00AC6B4C"/>
    <w:rsid w:val="00AD1533"/>
    <w:rsid w:val="00AD76AF"/>
    <w:rsid w:val="00B020E8"/>
    <w:rsid w:val="00B02614"/>
    <w:rsid w:val="00B047D3"/>
    <w:rsid w:val="00B0764A"/>
    <w:rsid w:val="00B07D01"/>
    <w:rsid w:val="00B108FC"/>
    <w:rsid w:val="00B15A74"/>
    <w:rsid w:val="00B1623F"/>
    <w:rsid w:val="00B17B79"/>
    <w:rsid w:val="00B30758"/>
    <w:rsid w:val="00B33A7B"/>
    <w:rsid w:val="00B36DCE"/>
    <w:rsid w:val="00B42F36"/>
    <w:rsid w:val="00B44F31"/>
    <w:rsid w:val="00B4517B"/>
    <w:rsid w:val="00B457C8"/>
    <w:rsid w:val="00B45F19"/>
    <w:rsid w:val="00B463CA"/>
    <w:rsid w:val="00B528F2"/>
    <w:rsid w:val="00B52E4C"/>
    <w:rsid w:val="00B5433A"/>
    <w:rsid w:val="00B55A92"/>
    <w:rsid w:val="00B64A39"/>
    <w:rsid w:val="00B672C6"/>
    <w:rsid w:val="00B708AA"/>
    <w:rsid w:val="00B751C6"/>
    <w:rsid w:val="00B8035E"/>
    <w:rsid w:val="00B80AEC"/>
    <w:rsid w:val="00B80FEF"/>
    <w:rsid w:val="00B81969"/>
    <w:rsid w:val="00B829A6"/>
    <w:rsid w:val="00B900C2"/>
    <w:rsid w:val="00B90294"/>
    <w:rsid w:val="00B908F7"/>
    <w:rsid w:val="00B91B67"/>
    <w:rsid w:val="00B91D07"/>
    <w:rsid w:val="00B93181"/>
    <w:rsid w:val="00B93ECF"/>
    <w:rsid w:val="00BA0572"/>
    <w:rsid w:val="00BA2FCE"/>
    <w:rsid w:val="00BA67A2"/>
    <w:rsid w:val="00BB0433"/>
    <w:rsid w:val="00BB04C2"/>
    <w:rsid w:val="00BB4E76"/>
    <w:rsid w:val="00BB716C"/>
    <w:rsid w:val="00BB7965"/>
    <w:rsid w:val="00BC4D39"/>
    <w:rsid w:val="00BD41FE"/>
    <w:rsid w:val="00BE0A5A"/>
    <w:rsid w:val="00BE115F"/>
    <w:rsid w:val="00BE1D5C"/>
    <w:rsid w:val="00BE2ED2"/>
    <w:rsid w:val="00BE374D"/>
    <w:rsid w:val="00BE40B1"/>
    <w:rsid w:val="00BF1B24"/>
    <w:rsid w:val="00BF4E10"/>
    <w:rsid w:val="00BF6381"/>
    <w:rsid w:val="00BF6F91"/>
    <w:rsid w:val="00C0278F"/>
    <w:rsid w:val="00C0767A"/>
    <w:rsid w:val="00C24F61"/>
    <w:rsid w:val="00C25EB4"/>
    <w:rsid w:val="00C2742A"/>
    <w:rsid w:val="00C310A8"/>
    <w:rsid w:val="00C32D5A"/>
    <w:rsid w:val="00C37EEC"/>
    <w:rsid w:val="00C40567"/>
    <w:rsid w:val="00C40831"/>
    <w:rsid w:val="00C47357"/>
    <w:rsid w:val="00C50EAF"/>
    <w:rsid w:val="00C515B1"/>
    <w:rsid w:val="00C55832"/>
    <w:rsid w:val="00C56F3E"/>
    <w:rsid w:val="00C57FB0"/>
    <w:rsid w:val="00C60EDE"/>
    <w:rsid w:val="00C6479B"/>
    <w:rsid w:val="00C67FB7"/>
    <w:rsid w:val="00C71C7E"/>
    <w:rsid w:val="00C84721"/>
    <w:rsid w:val="00C90A38"/>
    <w:rsid w:val="00C946F5"/>
    <w:rsid w:val="00CA3236"/>
    <w:rsid w:val="00CA4D8E"/>
    <w:rsid w:val="00CA69DA"/>
    <w:rsid w:val="00CA758D"/>
    <w:rsid w:val="00CB2F36"/>
    <w:rsid w:val="00CB40D2"/>
    <w:rsid w:val="00CC1662"/>
    <w:rsid w:val="00CC1977"/>
    <w:rsid w:val="00CC5B53"/>
    <w:rsid w:val="00CD17D4"/>
    <w:rsid w:val="00CD4CEB"/>
    <w:rsid w:val="00CD5EE4"/>
    <w:rsid w:val="00CE1F3D"/>
    <w:rsid w:val="00CE35BE"/>
    <w:rsid w:val="00CE735D"/>
    <w:rsid w:val="00CF7864"/>
    <w:rsid w:val="00D01524"/>
    <w:rsid w:val="00D06928"/>
    <w:rsid w:val="00D12D92"/>
    <w:rsid w:val="00D158BD"/>
    <w:rsid w:val="00D15E86"/>
    <w:rsid w:val="00D161DD"/>
    <w:rsid w:val="00D163B7"/>
    <w:rsid w:val="00D177D3"/>
    <w:rsid w:val="00D17C86"/>
    <w:rsid w:val="00D219E5"/>
    <w:rsid w:val="00D221CD"/>
    <w:rsid w:val="00D25029"/>
    <w:rsid w:val="00D27E97"/>
    <w:rsid w:val="00D30CE8"/>
    <w:rsid w:val="00D46529"/>
    <w:rsid w:val="00D61E62"/>
    <w:rsid w:val="00D623DB"/>
    <w:rsid w:val="00D6677A"/>
    <w:rsid w:val="00D73555"/>
    <w:rsid w:val="00D77794"/>
    <w:rsid w:val="00D90596"/>
    <w:rsid w:val="00D91455"/>
    <w:rsid w:val="00D9262E"/>
    <w:rsid w:val="00D92ED9"/>
    <w:rsid w:val="00D940BF"/>
    <w:rsid w:val="00D94B08"/>
    <w:rsid w:val="00D97E25"/>
    <w:rsid w:val="00DA3027"/>
    <w:rsid w:val="00DA3526"/>
    <w:rsid w:val="00DA7184"/>
    <w:rsid w:val="00DB2406"/>
    <w:rsid w:val="00DC03BF"/>
    <w:rsid w:val="00DC08B0"/>
    <w:rsid w:val="00DC2E40"/>
    <w:rsid w:val="00DD0BE4"/>
    <w:rsid w:val="00DD4496"/>
    <w:rsid w:val="00DD4993"/>
    <w:rsid w:val="00DD6B25"/>
    <w:rsid w:val="00DE0AB9"/>
    <w:rsid w:val="00DE0DAF"/>
    <w:rsid w:val="00DE596F"/>
    <w:rsid w:val="00DF3FC5"/>
    <w:rsid w:val="00E03DCB"/>
    <w:rsid w:val="00E056EE"/>
    <w:rsid w:val="00E1035D"/>
    <w:rsid w:val="00E14900"/>
    <w:rsid w:val="00E14C48"/>
    <w:rsid w:val="00E17CE3"/>
    <w:rsid w:val="00E212AB"/>
    <w:rsid w:val="00E22657"/>
    <w:rsid w:val="00E237DF"/>
    <w:rsid w:val="00E23FBE"/>
    <w:rsid w:val="00E27787"/>
    <w:rsid w:val="00E3345D"/>
    <w:rsid w:val="00E36BA4"/>
    <w:rsid w:val="00E37616"/>
    <w:rsid w:val="00E40D3E"/>
    <w:rsid w:val="00E45634"/>
    <w:rsid w:val="00E52776"/>
    <w:rsid w:val="00E611C5"/>
    <w:rsid w:val="00E62E11"/>
    <w:rsid w:val="00E67EB1"/>
    <w:rsid w:val="00E706DB"/>
    <w:rsid w:val="00E7268D"/>
    <w:rsid w:val="00E73AC2"/>
    <w:rsid w:val="00E75EC8"/>
    <w:rsid w:val="00E846DE"/>
    <w:rsid w:val="00E864A5"/>
    <w:rsid w:val="00E86600"/>
    <w:rsid w:val="00E93307"/>
    <w:rsid w:val="00E97C2B"/>
    <w:rsid w:val="00EA2560"/>
    <w:rsid w:val="00EA26FF"/>
    <w:rsid w:val="00EA3CD6"/>
    <w:rsid w:val="00EB22C8"/>
    <w:rsid w:val="00EB3EFC"/>
    <w:rsid w:val="00EB6236"/>
    <w:rsid w:val="00EC111A"/>
    <w:rsid w:val="00ED154E"/>
    <w:rsid w:val="00ED39CB"/>
    <w:rsid w:val="00ED3EA1"/>
    <w:rsid w:val="00EE0785"/>
    <w:rsid w:val="00EE09D3"/>
    <w:rsid w:val="00EE3FE6"/>
    <w:rsid w:val="00EF0E62"/>
    <w:rsid w:val="00F122B3"/>
    <w:rsid w:val="00F16B6C"/>
    <w:rsid w:val="00F2399B"/>
    <w:rsid w:val="00F3241B"/>
    <w:rsid w:val="00F325E0"/>
    <w:rsid w:val="00F326FB"/>
    <w:rsid w:val="00F33555"/>
    <w:rsid w:val="00F37BED"/>
    <w:rsid w:val="00F43CD5"/>
    <w:rsid w:val="00F43CDC"/>
    <w:rsid w:val="00F447A7"/>
    <w:rsid w:val="00F459F2"/>
    <w:rsid w:val="00F517B4"/>
    <w:rsid w:val="00F52DE4"/>
    <w:rsid w:val="00F57036"/>
    <w:rsid w:val="00F61E16"/>
    <w:rsid w:val="00F70162"/>
    <w:rsid w:val="00F7063E"/>
    <w:rsid w:val="00F7239E"/>
    <w:rsid w:val="00F72492"/>
    <w:rsid w:val="00F84E83"/>
    <w:rsid w:val="00F851A6"/>
    <w:rsid w:val="00F87A43"/>
    <w:rsid w:val="00F9020B"/>
    <w:rsid w:val="00F9083A"/>
    <w:rsid w:val="00F91355"/>
    <w:rsid w:val="00F914F3"/>
    <w:rsid w:val="00F930E8"/>
    <w:rsid w:val="00F95326"/>
    <w:rsid w:val="00F96141"/>
    <w:rsid w:val="00FA7748"/>
    <w:rsid w:val="00FB6D2E"/>
    <w:rsid w:val="00FC131E"/>
    <w:rsid w:val="00FC2D81"/>
    <w:rsid w:val="00FC3D64"/>
    <w:rsid w:val="00FC5D61"/>
    <w:rsid w:val="00FC6D24"/>
    <w:rsid w:val="00FD15DC"/>
    <w:rsid w:val="00FD3C66"/>
    <w:rsid w:val="00FD3CB6"/>
    <w:rsid w:val="00FD4A44"/>
    <w:rsid w:val="00FE38E6"/>
    <w:rsid w:val="00FE3BAA"/>
    <w:rsid w:val="00FF267D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878C8"/>
  <w15:chartTrackingRefBased/>
  <w15:docId w15:val="{529B2FA7-BCEF-3F4A-8F6F-0225C7B4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090"/>
    <w:rPr>
      <w:rFonts w:ascii="Times New Roman" w:eastAsia="Times New Roman" w:hAnsi="Times New Roman"/>
      <w:sz w:val="22"/>
      <w:szCs w:val="2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090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090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A20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2090"/>
    <w:pPr>
      <w:ind w:leftChars="400" w:left="840"/>
    </w:pPr>
  </w:style>
  <w:style w:type="character" w:customStyle="1" w:styleId="1">
    <w:name w:val="未解決のメンション1"/>
    <w:basedOn w:val="DefaultParagraphFont"/>
    <w:uiPriority w:val="99"/>
    <w:semiHidden/>
    <w:unhideWhenUsed/>
    <w:rsid w:val="00B4517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07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6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64A"/>
    <w:rPr>
      <w:rFonts w:ascii="Times New Roman" w:eastAsia="Times New Roman" w:hAnsi="Times New Roman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64A"/>
    <w:rPr>
      <w:rFonts w:ascii="Times New Roman" w:eastAsia="Times New Roman" w:hAnsi="Times New Roman"/>
      <w:b/>
      <w:bCs/>
      <w:sz w:val="20"/>
      <w:szCs w:val="20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B076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764A"/>
    <w:rPr>
      <w:rFonts w:ascii="Times New Roman" w:eastAsia="Times New Roman" w:hAnsi="Times New Roman"/>
      <w:sz w:val="22"/>
      <w:szCs w:val="22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B076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64A"/>
    <w:rPr>
      <w:rFonts w:ascii="Times New Roman" w:eastAsia="Times New Roman" w:hAnsi="Times New Roman"/>
      <w:sz w:val="22"/>
      <w:szCs w:val="22"/>
      <w:lang w:val="en-US" w:eastAsia="ja-JP"/>
    </w:rPr>
  </w:style>
  <w:style w:type="table" w:styleId="TableGrid">
    <w:name w:val="Table Grid"/>
    <w:basedOn w:val="TableNormal"/>
    <w:uiPriority w:val="39"/>
    <w:rsid w:val="004C4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7D32"/>
    <w:rPr>
      <w:rFonts w:ascii="Times New Roman" w:eastAsia="Times New Roman" w:hAnsi="Times New Roman"/>
      <w:sz w:val="22"/>
      <w:szCs w:val="22"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95008"/>
    <w:rPr>
      <w:color w:val="954F72" w:themeColor="followedHyperlink"/>
      <w:u w:val="single"/>
    </w:rPr>
  </w:style>
  <w:style w:type="paragraph" w:customStyle="1" w:styleId="pf0">
    <w:name w:val="pf0"/>
    <w:basedOn w:val="Normal"/>
    <w:rsid w:val="00B07D01"/>
    <w:pPr>
      <w:spacing w:before="100" w:beforeAutospacing="1" w:after="100" w:afterAutospacing="1"/>
    </w:pPr>
    <w:rPr>
      <w:rFonts w:cs="Times New Roman"/>
      <w:sz w:val="24"/>
      <w:szCs w:val="24"/>
      <w:lang w:val="en-NZ" w:eastAsia="en-NZ"/>
    </w:rPr>
  </w:style>
  <w:style w:type="character" w:customStyle="1" w:styleId="cf01">
    <w:name w:val="cf01"/>
    <w:basedOn w:val="DefaultParagraphFont"/>
    <w:rsid w:val="00B07D0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B07D01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B07D01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B07D01"/>
    <w:rPr>
      <w:rFonts w:ascii="Segoe UI" w:hAnsi="Segoe UI" w:cs="Segoe UI" w:hint="default"/>
      <w:sz w:val="18"/>
      <w:szCs w:val="18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A4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6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1E18D97635B49AC730E8449F6A3F9" ma:contentTypeVersion="17" ma:contentTypeDescription="Create a new document." ma:contentTypeScope="" ma:versionID="ba64c2abd742a8183c063c8ebc6ca96b">
  <xsd:schema xmlns:xsd="http://www.w3.org/2001/XMLSchema" xmlns:xs="http://www.w3.org/2001/XMLSchema" xmlns:p="http://schemas.microsoft.com/office/2006/metadata/properties" xmlns:ns2="46da5964-6c9c-4df9-ab57-3158245ef01b" xmlns:ns3="99454e2b-1820-42db-8a31-21c2cea32682" targetNamespace="http://schemas.microsoft.com/office/2006/metadata/properties" ma:root="true" ma:fieldsID="4459adc72ce4e42afe701485e1cb0dd2" ns2:_="" ns3:_="">
    <xsd:import namespace="46da5964-6c9c-4df9-ab57-3158245ef01b"/>
    <xsd:import namespace="99454e2b-1820-42db-8a31-21c2cea32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a5964-6c9c-4df9-ab57-3158245ef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54e2b-1820-42db-8a31-21c2cea326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dfd1c9-f070-4c30-8b33-627e288229db}" ma:internalName="TaxCatchAll" ma:showField="CatchAllData" ma:web="99454e2b-1820-42db-8a31-21c2cea32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09DCCA-CFDC-4308-B482-739834203BB2}"/>
</file>

<file path=customXml/itemProps2.xml><?xml version="1.0" encoding="utf-8"?>
<ds:datastoreItem xmlns:ds="http://schemas.openxmlformats.org/officeDocument/2006/customXml" ds:itemID="{F303F153-8E4F-423D-94B7-7306FC2271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 Heyes</dc:creator>
  <cp:keywords/>
  <dc:description/>
  <cp:lastModifiedBy>Mary Richardson</cp:lastModifiedBy>
  <cp:revision>2</cp:revision>
  <dcterms:created xsi:type="dcterms:W3CDTF">2024-06-17T01:55:00Z</dcterms:created>
  <dcterms:modified xsi:type="dcterms:W3CDTF">2024-06-17T01:55:00Z</dcterms:modified>
</cp:coreProperties>
</file>