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4DF42" w14:textId="37C87BD0" w:rsidR="00AB08B4" w:rsidRDefault="00456F43">
      <w:bookmarkStart w:id="0" w:name="_GoBack"/>
      <w:bookmarkEnd w:id="0"/>
      <w:r w:rsidRPr="005E74D2">
        <w:rPr>
          <w:rFonts w:ascii="Times New Roman" w:hAnsi="Times New Roman" w:cs="Times New Roman"/>
          <w:b/>
          <w:bCs/>
          <w:sz w:val="24"/>
        </w:rPr>
        <w:t>Supplementary Table S1.</w:t>
      </w:r>
      <w:r w:rsidR="005E74D2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5E74D2">
        <w:rPr>
          <w:rFonts w:ascii="Times New Roman" w:hAnsi="Times New Roman" w:cs="Times New Roman"/>
          <w:b/>
          <w:bCs/>
          <w:sz w:val="24"/>
        </w:rPr>
        <w:t>T</w:t>
      </w:r>
      <w:r w:rsidR="005E74D2">
        <w:rPr>
          <w:rFonts w:ascii="Times New Roman" w:hAnsi="Times New Roman" w:cs="Times New Roman" w:hint="eastAsia"/>
          <w:b/>
          <w:bCs/>
          <w:sz w:val="24"/>
        </w:rPr>
        <w:t xml:space="preserve">ocilizumab and steroid administration according to </w:t>
      </w:r>
      <w:r w:rsidR="00AB08B4">
        <w:rPr>
          <w:rFonts w:ascii="Times New Roman" w:hAnsi="Times New Roman" w:cs="Times New Roman" w:hint="eastAsia"/>
          <w:b/>
          <w:bCs/>
          <w:sz w:val="24"/>
        </w:rPr>
        <w:t>timeline</w:t>
      </w:r>
    </w:p>
    <w:p w14:paraId="2FAA1674" w14:textId="6D15CE9A" w:rsidR="00456F43" w:rsidRPr="005E74D2" w:rsidRDefault="005E74D2" w:rsidP="005E74D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. </w:t>
      </w:r>
    </w:p>
    <w:tbl>
      <w:tblPr>
        <w:tblW w:w="1365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20"/>
        <w:gridCol w:w="1402"/>
        <w:gridCol w:w="1154"/>
        <w:gridCol w:w="1237"/>
        <w:gridCol w:w="1072"/>
        <w:gridCol w:w="1187"/>
        <w:gridCol w:w="1204"/>
        <w:gridCol w:w="1204"/>
        <w:gridCol w:w="1237"/>
        <w:gridCol w:w="1270"/>
        <w:gridCol w:w="1270"/>
      </w:tblGrid>
      <w:tr w:rsidR="00456F43" w:rsidRPr="005E74D2" w14:paraId="529A5C28" w14:textId="77777777" w:rsidTr="005E74D2">
        <w:trPr>
          <w:trHeight w:val="200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44E3A0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DD3C6D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64107F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1M CR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CFBD64" w14:textId="1B9511B9" w:rsid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1M</w:t>
            </w:r>
          </w:p>
          <w:p w14:paraId="5ED98504" w14:textId="2F15A7B6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non-CR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D0E316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A4ADC4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3M CR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D3EA1A" w14:textId="77777777" w:rsid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3M</w:t>
            </w:r>
          </w:p>
          <w:p w14:paraId="71AB0BD2" w14:textId="40D59FAD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non-CR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F16C67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D881A9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6M CR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5297C5" w14:textId="5E5B95E6" w:rsid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6M</w:t>
            </w:r>
          </w:p>
          <w:p w14:paraId="05F30CDC" w14:textId="3BC8C5A1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non-CR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410CF1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456F43" w:rsidRPr="005E74D2" w14:paraId="0B7AEC2C" w14:textId="77777777" w:rsidTr="005E74D2">
        <w:trPr>
          <w:trHeight w:val="207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CE45DF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Tocilizumab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5B3F99" w14:textId="7A92818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A3A446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42.9%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E20D83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57.1%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2D2CA3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0.336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163F15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43.8%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7EE89D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56.3%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AE9CA9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0.252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BCE020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81.0%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EF1893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56.7%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8E7714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456F43" w:rsidRPr="005E74D2" w14:paraId="44502E55" w14:textId="77777777" w:rsidTr="005E74D2">
        <w:trPr>
          <w:trHeight w:val="200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C3066A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D9CD5A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Not received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A7BC0E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56.5%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E62E11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43.5%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8218DF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00DC8E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62.5%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1A209B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37.5%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61BF3E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F25457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88.9%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9A4486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26.7%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43CE5B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6F43" w:rsidRPr="005E74D2" w14:paraId="6ECE65EB" w14:textId="77777777" w:rsidTr="005E74D2">
        <w:trPr>
          <w:trHeight w:val="200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0E5257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Tocilizumab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79A533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 times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C38E50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39.1%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376569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60.9%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3A3886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0.798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973C2E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43.8%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EC7FD6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56.3%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F10764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B54838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77.8%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A04B5C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22.2%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77D90B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456F43" w:rsidRPr="005E74D2" w14:paraId="73DC561C" w14:textId="77777777" w:rsidTr="005E74D2">
        <w:trPr>
          <w:trHeight w:val="207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28CA00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DA55EA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≥ 5 times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1ECBDA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44.7%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7F1582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55.3%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68CF40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E3BED7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43.8%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1D09DB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56.3%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1008E6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324097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83.3%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E49CF2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16.7%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65E3AE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6F43" w:rsidRPr="005E74D2" w14:paraId="6D171A9E" w14:textId="77777777" w:rsidTr="005E74D2">
        <w:trPr>
          <w:trHeight w:val="200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E07072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Steroid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46C46B" w14:textId="6180043D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EA1223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41.7%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C6BDAD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58.3%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678485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0.527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53A0A7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38.1%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472BAA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61.9%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63027B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0.294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630DD6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71.4%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16ACFA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28.6%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F6AB52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0.565</w:t>
            </w:r>
          </w:p>
        </w:tc>
      </w:tr>
      <w:tr w:rsidR="00456F43" w:rsidRPr="005E74D2" w14:paraId="7E798DBF" w14:textId="77777777" w:rsidTr="005E74D2">
        <w:trPr>
          <w:trHeight w:val="200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65083A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F9510C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Not received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A6E0C5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49.1%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09D43C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50.9%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1FF21E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982717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53.5%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206E0E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46.5%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2ADA9C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119679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87.0%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C666E9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13.0%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66F95E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6F43" w:rsidRPr="005E74D2" w14:paraId="2D2CC2AA" w14:textId="77777777" w:rsidTr="005E74D2">
        <w:trPr>
          <w:trHeight w:val="207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3FC94E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Steroid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1A84FC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7 days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6C949C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42.1%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8DEF14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57.9%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1993E7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4BE341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36.4%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5A0263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63.6%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1A7EA3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78F1A2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60.0%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DA9317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40.0%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49BEE2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0.524</w:t>
            </w:r>
          </w:p>
        </w:tc>
      </w:tr>
      <w:tr w:rsidR="00456F43" w:rsidRPr="005E74D2" w14:paraId="0AFD4E7D" w14:textId="77777777" w:rsidTr="005E74D2">
        <w:trPr>
          <w:trHeight w:val="200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34B014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53AB35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≥ 8 days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DBF615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41.2%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7C57B2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58.8%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3D403A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D5AE95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40.0%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978F33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60.0%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5D8825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3CCD81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100.0%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A4B471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4D2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AB2027" w14:textId="77777777" w:rsidR="00456F43" w:rsidRPr="005E74D2" w:rsidRDefault="00456F43" w:rsidP="005E74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19F4D2C" w14:textId="77777777" w:rsidR="001C6E72" w:rsidRPr="005E74D2" w:rsidRDefault="001C6E72" w:rsidP="005E74D2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4D5395A6" w14:textId="77777777" w:rsidR="00456F43" w:rsidRPr="005E74D2" w:rsidRDefault="00456F43" w:rsidP="005E74D2">
      <w:pPr>
        <w:spacing w:after="0"/>
        <w:rPr>
          <w:rFonts w:ascii="Times New Roman" w:hAnsi="Times New Roman" w:cs="Times New Roman"/>
          <w:sz w:val="24"/>
        </w:rPr>
      </w:pPr>
    </w:p>
    <w:p w14:paraId="277FC911" w14:textId="08DB7DB8" w:rsidR="00456F43" w:rsidRPr="005E74D2" w:rsidRDefault="00456F43" w:rsidP="005E74D2">
      <w:pPr>
        <w:spacing w:after="0"/>
        <w:rPr>
          <w:rFonts w:ascii="Times New Roman" w:hAnsi="Times New Roman" w:cs="Times New Roman"/>
          <w:sz w:val="24"/>
        </w:rPr>
      </w:pPr>
      <w:r w:rsidRPr="005E74D2">
        <w:rPr>
          <w:rFonts w:ascii="Times New Roman" w:hAnsi="Times New Roman" w:cs="Times New Roman"/>
          <w:sz w:val="24"/>
        </w:rPr>
        <w:br w:type="page"/>
      </w:r>
    </w:p>
    <w:p w14:paraId="30B6B07A" w14:textId="6ADFF404" w:rsidR="00456F43" w:rsidRPr="005E74D2" w:rsidRDefault="00456F43" w:rsidP="005E74D2">
      <w:pPr>
        <w:spacing w:after="0"/>
        <w:rPr>
          <w:rFonts w:ascii="Times New Roman" w:hAnsi="Times New Roman" w:cs="Times New Roman"/>
          <w:sz w:val="24"/>
        </w:rPr>
      </w:pPr>
      <w:r w:rsidRPr="005E74D2">
        <w:rPr>
          <w:rFonts w:ascii="Times New Roman" w:hAnsi="Times New Roman" w:cs="Times New Roman"/>
          <w:b/>
          <w:bCs/>
          <w:sz w:val="24"/>
        </w:rPr>
        <w:t xml:space="preserve">Supplementary Table S2. </w:t>
      </w:r>
      <w:r w:rsidR="00AB08B4">
        <w:rPr>
          <w:rFonts w:ascii="Times New Roman" w:hAnsi="Times New Roman" w:cs="Times New Roman" w:hint="eastAsia"/>
          <w:b/>
          <w:bCs/>
          <w:sz w:val="24"/>
        </w:rPr>
        <w:t xml:space="preserve">Hematologic toxicities </w:t>
      </w:r>
    </w:p>
    <w:tbl>
      <w:tblPr>
        <w:tblW w:w="1032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42"/>
        <w:gridCol w:w="2042"/>
        <w:gridCol w:w="1768"/>
        <w:gridCol w:w="1859"/>
        <w:gridCol w:w="1615"/>
      </w:tblGrid>
      <w:tr w:rsidR="00A77286" w:rsidRPr="00AB08B4" w14:paraId="12D88EB4" w14:textId="77777777" w:rsidTr="00AB08B4">
        <w:trPr>
          <w:trHeight w:val="309"/>
        </w:trPr>
        <w:tc>
          <w:tcPr>
            <w:tcW w:w="3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B7B400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813E84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Total patients</w:t>
            </w:r>
          </w:p>
        </w:tc>
        <w:tc>
          <w:tcPr>
            <w:tcW w:w="52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48119D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CAR-HEMATOTOX</w:t>
            </w:r>
          </w:p>
        </w:tc>
      </w:tr>
      <w:tr w:rsidR="00A77286" w:rsidRPr="00AB08B4" w14:paraId="63CC6E94" w14:textId="77777777" w:rsidTr="00AB08B4">
        <w:trPr>
          <w:trHeight w:val="12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73AA1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C0DE8B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267334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Low</w:t>
            </w: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1E83B6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High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AF8D4C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P-value</w:t>
            </w:r>
          </w:p>
        </w:tc>
      </w:tr>
      <w:tr w:rsidR="00A77286" w:rsidRPr="00AB08B4" w14:paraId="3D443955" w14:textId="77777777" w:rsidTr="00AB08B4">
        <w:trPr>
          <w:trHeight w:val="728"/>
        </w:trPr>
        <w:tc>
          <w:tcPr>
            <w:tcW w:w="3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BB1908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Neutropenia (&lt;500/uL) over 14 days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BC05A7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18 (18.8%)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317E8F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1 (5.6%)</w:t>
            </w: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D0F1D6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17 (94.4%)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DAA04A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0.003</w:t>
            </w:r>
          </w:p>
        </w:tc>
      </w:tr>
      <w:tr w:rsidR="00A77286" w:rsidRPr="00AB08B4" w14:paraId="6F8110EE" w14:textId="77777777" w:rsidTr="00AB08B4">
        <w:trPr>
          <w:trHeight w:val="485"/>
        </w:trPr>
        <w:tc>
          <w:tcPr>
            <w:tcW w:w="3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5854DB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Anemia (&lt;8.0g/dL)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BC53BD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35 (36.5%)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E54F02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4 (12.5%)</w:t>
            </w: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14AEEE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31 (88.6%)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87CAEF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A77286" w:rsidRPr="00AB08B4" w14:paraId="55317B2B" w14:textId="77777777" w:rsidTr="0049392A">
        <w:trPr>
          <w:trHeight w:val="22"/>
        </w:trPr>
        <w:tc>
          <w:tcPr>
            <w:tcW w:w="3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73800F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Thrombocytopenia</w:t>
            </w:r>
          </w:p>
          <w:p w14:paraId="7B049431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(&lt;50,000/uL)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B60658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35 (36.5%)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1E698F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5 (15.6%)</w:t>
            </w: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C47C13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30 (85.7%)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D8B8AC" w14:textId="77777777" w:rsidR="00A77286" w:rsidRPr="00AB08B4" w:rsidRDefault="00A77286" w:rsidP="0049392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0.002</w:t>
            </w:r>
          </w:p>
        </w:tc>
      </w:tr>
    </w:tbl>
    <w:p w14:paraId="08BFFE6F" w14:textId="77777777" w:rsidR="00456F43" w:rsidRPr="00AB08B4" w:rsidRDefault="00456F43" w:rsidP="00AB08B4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55E36596" w14:textId="26B5FBEB" w:rsidR="00A77286" w:rsidRPr="005E74D2" w:rsidRDefault="00A77286" w:rsidP="005E74D2">
      <w:pPr>
        <w:spacing w:after="0"/>
        <w:rPr>
          <w:rFonts w:ascii="Times New Roman" w:hAnsi="Times New Roman" w:cs="Times New Roman"/>
          <w:sz w:val="24"/>
        </w:rPr>
      </w:pPr>
      <w:r w:rsidRPr="005E74D2">
        <w:rPr>
          <w:rFonts w:ascii="Times New Roman" w:hAnsi="Times New Roman" w:cs="Times New Roman"/>
          <w:sz w:val="24"/>
        </w:rPr>
        <w:br w:type="page"/>
      </w:r>
    </w:p>
    <w:p w14:paraId="689CDCC6" w14:textId="0FAC763F" w:rsidR="00456F43" w:rsidRPr="005E74D2" w:rsidRDefault="00456F43" w:rsidP="005E74D2">
      <w:pPr>
        <w:spacing w:after="0"/>
        <w:rPr>
          <w:rFonts w:ascii="Times New Roman" w:hAnsi="Times New Roman" w:cs="Times New Roman"/>
          <w:sz w:val="24"/>
        </w:rPr>
      </w:pPr>
      <w:r w:rsidRPr="005E74D2">
        <w:rPr>
          <w:rFonts w:ascii="Times New Roman" w:hAnsi="Times New Roman" w:cs="Times New Roman"/>
          <w:b/>
          <w:bCs/>
          <w:sz w:val="24"/>
        </w:rPr>
        <w:t xml:space="preserve">Supplementary Table S3. </w:t>
      </w:r>
      <w:r w:rsidR="00076616">
        <w:rPr>
          <w:rFonts w:ascii="Times New Roman" w:hAnsi="Times New Roman" w:cs="Times New Roman" w:hint="eastAsia"/>
          <w:b/>
          <w:bCs/>
          <w:sz w:val="24"/>
        </w:rPr>
        <w:t xml:space="preserve">The incidence of hypogammaglobulinemia and infection. </w:t>
      </w:r>
    </w:p>
    <w:tbl>
      <w:tblPr>
        <w:tblW w:w="1187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65"/>
        <w:gridCol w:w="3379"/>
        <w:gridCol w:w="3118"/>
        <w:gridCol w:w="2810"/>
      </w:tblGrid>
      <w:tr w:rsidR="00A77286" w:rsidRPr="005E74D2" w14:paraId="56EDB21B" w14:textId="77777777" w:rsidTr="00AB08B4">
        <w:trPr>
          <w:trHeight w:val="210"/>
        </w:trPr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397C18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Total patients</w:t>
            </w:r>
          </w:p>
        </w:tc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5A74D1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Hypogammaglobulinemia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40566E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Infection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40B85E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IVIG infusion</w:t>
            </w:r>
          </w:p>
        </w:tc>
      </w:tr>
      <w:tr w:rsidR="00A77286" w:rsidRPr="005E74D2" w14:paraId="7AF40AE6" w14:textId="77777777" w:rsidTr="00AB08B4">
        <w:trPr>
          <w:trHeight w:val="210"/>
        </w:trPr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D6AC58" w14:textId="42C504F9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Evaluation patients</w:t>
            </w:r>
          </w:p>
        </w:tc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9E9373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8B5069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98975F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56</w:t>
            </w:r>
          </w:p>
        </w:tc>
      </w:tr>
      <w:tr w:rsidR="00A77286" w:rsidRPr="005E74D2" w14:paraId="1D665684" w14:textId="77777777" w:rsidTr="00AB08B4">
        <w:trPr>
          <w:trHeight w:val="210"/>
        </w:trPr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530F43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Presence</w:t>
            </w:r>
          </w:p>
        </w:tc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7D8B55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19 (35.8%)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56F772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17 *(30.9%)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5FB9C4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18 (32.1%)</w:t>
            </w:r>
          </w:p>
        </w:tc>
      </w:tr>
      <w:tr w:rsidR="00A77286" w:rsidRPr="005E74D2" w14:paraId="05524276" w14:textId="77777777" w:rsidTr="00AB08B4">
        <w:trPr>
          <w:trHeight w:val="210"/>
        </w:trPr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11D646" w14:textId="1B5C8DD0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Absence</w:t>
            </w:r>
          </w:p>
        </w:tc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5630D8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34 (64.2%)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9C9A39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38 (69.1%)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D548B0" w14:textId="48B937BC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37 (67.9%)</w:t>
            </w:r>
          </w:p>
        </w:tc>
      </w:tr>
      <w:tr w:rsidR="00A77286" w:rsidRPr="005E74D2" w14:paraId="0FAD8AED" w14:textId="77777777" w:rsidTr="00AB08B4">
        <w:trPr>
          <w:trHeight w:val="210"/>
        </w:trPr>
        <w:tc>
          <w:tcPr>
            <w:tcW w:w="2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CC5706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P-value</w:t>
            </w:r>
          </w:p>
        </w:tc>
        <w:tc>
          <w:tcPr>
            <w:tcW w:w="64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3356D3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0.218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96A7BB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7286" w:rsidRPr="005E74D2" w14:paraId="18D9F316" w14:textId="77777777" w:rsidTr="00AB08B4">
        <w:trPr>
          <w:trHeight w:val="21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B75F59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1841F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C641DF" w14:textId="77777777" w:rsidR="00A77286" w:rsidRPr="00AB08B4" w:rsidRDefault="00A77286" w:rsidP="00AB08B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B08B4">
              <w:rPr>
                <w:rFonts w:ascii="Times New Roman" w:hAnsi="Times New Roman" w:cs="Times New Roman"/>
                <w:sz w:val="24"/>
              </w:rPr>
              <w:t>0.213</w:t>
            </w:r>
          </w:p>
        </w:tc>
      </w:tr>
    </w:tbl>
    <w:p w14:paraId="7995E656" w14:textId="77777777" w:rsidR="00A77286" w:rsidRPr="005E74D2" w:rsidRDefault="00A77286" w:rsidP="005E74D2">
      <w:pPr>
        <w:spacing w:after="0"/>
        <w:rPr>
          <w:rFonts w:ascii="Times New Roman" w:hAnsi="Times New Roman" w:cs="Times New Roman"/>
          <w:sz w:val="24"/>
        </w:rPr>
      </w:pPr>
      <w:r w:rsidRPr="005E74D2">
        <w:rPr>
          <w:rFonts w:ascii="Times New Roman" w:hAnsi="Times New Roman" w:cs="Times New Roman"/>
          <w:b/>
          <w:bCs/>
          <w:sz w:val="24"/>
        </w:rPr>
        <w:t>* 17 infection issues: 12 COVID19, 2 bacterial pneumonia, 2 bacteremia, 1 CMV colitis</w:t>
      </w:r>
    </w:p>
    <w:p w14:paraId="61DB8701" w14:textId="77777777" w:rsidR="00456F43" w:rsidRPr="005E74D2" w:rsidRDefault="00456F43" w:rsidP="005E74D2">
      <w:pPr>
        <w:spacing w:after="0"/>
        <w:rPr>
          <w:rFonts w:ascii="Times New Roman" w:hAnsi="Times New Roman" w:cs="Times New Roman"/>
          <w:sz w:val="24"/>
        </w:rPr>
      </w:pPr>
    </w:p>
    <w:sectPr w:rsidR="00456F43" w:rsidRPr="005E74D2" w:rsidSect="00456F43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4C764" w14:textId="77777777" w:rsidR="00C72B8D" w:rsidRDefault="00C72B8D" w:rsidP="005E74D2">
      <w:pPr>
        <w:spacing w:after="0"/>
      </w:pPr>
      <w:r>
        <w:separator/>
      </w:r>
    </w:p>
  </w:endnote>
  <w:endnote w:type="continuationSeparator" w:id="0">
    <w:p w14:paraId="7D73F6B8" w14:textId="77777777" w:rsidR="00C72B8D" w:rsidRDefault="00C72B8D" w:rsidP="005E74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CC6CA" w14:textId="77777777" w:rsidR="00C72B8D" w:rsidRDefault="00C72B8D" w:rsidP="005E74D2">
      <w:pPr>
        <w:spacing w:after="0"/>
      </w:pPr>
      <w:r>
        <w:separator/>
      </w:r>
    </w:p>
  </w:footnote>
  <w:footnote w:type="continuationSeparator" w:id="0">
    <w:p w14:paraId="1FCF55B2" w14:textId="77777777" w:rsidR="00C72B8D" w:rsidRDefault="00C72B8D" w:rsidP="005E74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hideSpellingErrors/>
  <w:hideGrammaticalError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Y0MDE2NTK1NDUxMTZT0lEKTi0uzszPAykwrgUAdLOhsCwAAAA="/>
  </w:docVars>
  <w:rsids>
    <w:rsidRoot w:val="00456F43"/>
    <w:rsid w:val="00076616"/>
    <w:rsid w:val="001C6E72"/>
    <w:rsid w:val="002E5679"/>
    <w:rsid w:val="00456F43"/>
    <w:rsid w:val="0049392A"/>
    <w:rsid w:val="004951EF"/>
    <w:rsid w:val="00546D8A"/>
    <w:rsid w:val="00564B4D"/>
    <w:rsid w:val="005E74D2"/>
    <w:rsid w:val="00814B8E"/>
    <w:rsid w:val="00A21C5F"/>
    <w:rsid w:val="00A77286"/>
    <w:rsid w:val="00AB08B4"/>
    <w:rsid w:val="00B56E85"/>
    <w:rsid w:val="00C614DD"/>
    <w:rsid w:val="00C72B8D"/>
    <w:rsid w:val="00D763DC"/>
    <w:rsid w:val="00EA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262B66"/>
  <w15:chartTrackingRefBased/>
  <w15:docId w15:val="{F2BEF45B-5ADF-4708-94F9-53B3EBF23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56F4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F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F4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F4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F4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F4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F4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F4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SE">
    <w:name w:val="논문형식_YSE"/>
    <w:basedOn w:val="Normal"/>
    <w:link w:val="YSEChar"/>
    <w:qFormat/>
    <w:rsid w:val="002E5679"/>
    <w:pPr>
      <w:spacing w:line="480" w:lineRule="auto"/>
      <w:jc w:val="both"/>
    </w:pPr>
    <w:rPr>
      <w:rFonts w:ascii="Times New Roman" w:eastAsia="Times New Roman" w:hAnsi="Times New Roman" w:cs="Times New Roman"/>
      <w:bCs/>
      <w:sz w:val="24"/>
    </w:rPr>
  </w:style>
  <w:style w:type="character" w:customStyle="1" w:styleId="YSEChar">
    <w:name w:val="논문형식_YSE Char"/>
    <w:basedOn w:val="DefaultParagraphFont"/>
    <w:link w:val="YSE"/>
    <w:rsid w:val="002E5679"/>
    <w:rPr>
      <w:rFonts w:ascii="Times New Roman" w:eastAsia="Times New Roman" w:hAnsi="Times New Roman" w:cs="Times New Roman"/>
      <w:bCs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56F4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F4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F4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F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F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F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F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F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F43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456F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F4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F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F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F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F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E74D2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E74D2"/>
  </w:style>
  <w:style w:type="paragraph" w:styleId="Footer">
    <w:name w:val="footer"/>
    <w:basedOn w:val="Normal"/>
    <w:link w:val="FooterChar"/>
    <w:uiPriority w:val="99"/>
    <w:unhideWhenUsed/>
    <w:rsid w:val="005E74D2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E7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2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4257A-9802-4A36-BCD7-38BD4847C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 Eun Yoon</dc:creator>
  <cp:keywords/>
  <dc:description/>
  <cp:lastModifiedBy>LakshmiGanthi</cp:lastModifiedBy>
  <cp:revision>2</cp:revision>
  <dcterms:created xsi:type="dcterms:W3CDTF">2025-05-15T09:33:00Z</dcterms:created>
  <dcterms:modified xsi:type="dcterms:W3CDTF">2025-05-15T09:33:00Z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d8682e5d-0c16-4abc-bfa0-70cfc2d15459</vt:lpwstr>
  </property>
</Properties>
</file>