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40A902" w14:textId="77777777" w:rsidR="00150D95" w:rsidRDefault="00150D95" w:rsidP="00150D95">
      <w:pPr>
        <w:spacing w:line="480" w:lineRule="auto"/>
        <w:jc w:val="both"/>
        <w:rPr>
          <w:sz w:val="32"/>
          <w:szCs w:val="32"/>
        </w:rPr>
      </w:pPr>
      <w:r w:rsidRPr="00273362">
        <w:rPr>
          <w:sz w:val="32"/>
          <w:szCs w:val="32"/>
        </w:rPr>
        <w:t>The interplay between stiffness and hyperglycemia on diabetic foot ulcer wound closure</w:t>
      </w:r>
    </w:p>
    <w:p w14:paraId="78A0748F" w14:textId="77777777" w:rsidR="00150D95" w:rsidRDefault="00150D95" w:rsidP="00150D95">
      <w:pPr>
        <w:spacing w:line="480" w:lineRule="auto"/>
        <w:jc w:val="both"/>
        <w:rPr>
          <w:vertAlign w:val="superscript"/>
        </w:rPr>
      </w:pPr>
      <w:r>
        <w:t>Nourhan Albeltagy</w:t>
      </w:r>
      <w:r>
        <w:rPr>
          <w:vertAlign w:val="superscript"/>
        </w:rPr>
        <w:t>1</w:t>
      </w:r>
      <w:r>
        <w:t>, Jennifer Patten</w:t>
      </w:r>
      <w:r>
        <w:rPr>
          <w:vertAlign w:val="superscript"/>
        </w:rPr>
        <w:t>1</w:t>
      </w:r>
      <w:r>
        <w:t>, Karin Wang</w:t>
      </w:r>
      <w:r>
        <w:rPr>
          <w:vertAlign w:val="superscript"/>
        </w:rPr>
        <w:t>1*</w:t>
      </w:r>
    </w:p>
    <w:p w14:paraId="3EA4930D" w14:textId="77777777" w:rsidR="00150D95" w:rsidRDefault="00150D95" w:rsidP="00150D95">
      <w:pPr>
        <w:spacing w:line="480" w:lineRule="auto"/>
        <w:jc w:val="both"/>
      </w:pPr>
      <w:r>
        <w:rPr>
          <w:vertAlign w:val="superscript"/>
        </w:rPr>
        <w:t>1</w:t>
      </w:r>
      <w:r>
        <w:t xml:space="preserve"> </w:t>
      </w:r>
      <w:r w:rsidRPr="00443230">
        <w:t>Department of Bioengineering,</w:t>
      </w:r>
      <w:r>
        <w:t xml:space="preserve"> </w:t>
      </w:r>
      <w:r w:rsidRPr="00443230">
        <w:t>Temple University</w:t>
      </w:r>
      <w:r>
        <w:t xml:space="preserve">, </w:t>
      </w:r>
      <w:r w:rsidRPr="00BE6AC0">
        <w:t>Philadelphia, PA 19122, USA</w:t>
      </w:r>
      <w:r>
        <w:t xml:space="preserve">. </w:t>
      </w:r>
    </w:p>
    <w:p w14:paraId="4AAA325D" w14:textId="77777777" w:rsidR="00150D95" w:rsidRDefault="00150D95" w:rsidP="00150D95">
      <w:pPr>
        <w:spacing w:line="480" w:lineRule="auto"/>
        <w:jc w:val="both"/>
      </w:pPr>
    </w:p>
    <w:p w14:paraId="7E5AEF0D" w14:textId="77777777" w:rsidR="00150D95" w:rsidRPr="00553705" w:rsidRDefault="00150D95" w:rsidP="00150D95">
      <w:pPr>
        <w:spacing w:line="480" w:lineRule="auto"/>
        <w:jc w:val="both"/>
      </w:pPr>
      <w:r w:rsidRPr="00553705">
        <w:t xml:space="preserve">*Corresponding Author: </w:t>
      </w:r>
    </w:p>
    <w:p w14:paraId="0191BAB1" w14:textId="77777777" w:rsidR="00150D95" w:rsidRPr="00553705" w:rsidRDefault="00150D95" w:rsidP="00150D95">
      <w:pPr>
        <w:spacing w:line="480" w:lineRule="auto"/>
        <w:jc w:val="both"/>
      </w:pPr>
      <w:r w:rsidRPr="00553705">
        <w:t>Karin Wang</w:t>
      </w:r>
    </w:p>
    <w:p w14:paraId="4EB3BA3E" w14:textId="77777777" w:rsidR="00150D95" w:rsidRPr="00553705" w:rsidRDefault="00150D95" w:rsidP="00150D95">
      <w:pPr>
        <w:spacing w:line="480" w:lineRule="auto"/>
        <w:jc w:val="both"/>
      </w:pPr>
      <w:r w:rsidRPr="00553705">
        <w:t>1947 North 12</w:t>
      </w:r>
      <w:r w:rsidRPr="00553705">
        <w:rPr>
          <w:vertAlign w:val="superscript"/>
        </w:rPr>
        <w:t>th</w:t>
      </w:r>
      <w:r w:rsidRPr="00553705">
        <w:t xml:space="preserve"> Street </w:t>
      </w:r>
    </w:p>
    <w:p w14:paraId="5FFCC13A" w14:textId="77777777" w:rsidR="00150D95" w:rsidRPr="00553705" w:rsidRDefault="00150D95" w:rsidP="00150D95">
      <w:pPr>
        <w:spacing w:line="480" w:lineRule="auto"/>
        <w:jc w:val="both"/>
      </w:pPr>
      <w:r w:rsidRPr="00553705">
        <w:t>Philadelphia, PA 19</w:t>
      </w:r>
      <w:r>
        <w:t>122</w:t>
      </w:r>
    </w:p>
    <w:p w14:paraId="7E8DB82A" w14:textId="77777777" w:rsidR="00150D95" w:rsidRPr="00553705" w:rsidRDefault="00A203D3" w:rsidP="00150D95">
      <w:pPr>
        <w:spacing w:line="480" w:lineRule="auto"/>
        <w:jc w:val="both"/>
      </w:pPr>
      <w:hyperlink r:id="rId9">
        <w:r w:rsidR="00150D95" w:rsidRPr="00553705">
          <w:rPr>
            <w:rStyle w:val="Hyperlink"/>
          </w:rPr>
          <w:t>karin.wang@temple.edu</w:t>
        </w:r>
      </w:hyperlink>
    </w:p>
    <w:p w14:paraId="1DDF2B41" w14:textId="77777777" w:rsidR="00150D95" w:rsidRPr="00500470" w:rsidRDefault="00150D95" w:rsidP="00150D95">
      <w:pPr>
        <w:spacing w:line="480" w:lineRule="auto"/>
        <w:jc w:val="both"/>
        <w:rPr>
          <w:sz w:val="24"/>
        </w:rPr>
      </w:pPr>
    </w:p>
    <w:p w14:paraId="158B2A2B" w14:textId="77777777" w:rsidR="00150D95" w:rsidRPr="00500470" w:rsidRDefault="00150D95" w:rsidP="00150D95">
      <w:pPr>
        <w:spacing w:line="480" w:lineRule="auto"/>
        <w:jc w:val="both"/>
        <w:rPr>
          <w:sz w:val="24"/>
        </w:rPr>
      </w:pPr>
    </w:p>
    <w:p w14:paraId="16DD6706" w14:textId="77777777" w:rsidR="00150D95" w:rsidRDefault="00150D95" w:rsidP="00150D95">
      <w:pPr>
        <w:rPr>
          <w:sz w:val="32"/>
          <w:szCs w:val="32"/>
        </w:rPr>
      </w:pPr>
      <w:r>
        <w:rPr>
          <w:sz w:val="32"/>
          <w:szCs w:val="32"/>
        </w:rPr>
        <w:br w:type="page"/>
      </w:r>
    </w:p>
    <w:p w14:paraId="596494B9" w14:textId="03A1354C" w:rsidR="00AE29C2" w:rsidRDefault="00150D95" w:rsidP="00150D95">
      <w:pPr>
        <w:pStyle w:val="Heading1"/>
      </w:pPr>
      <w:r>
        <w:t>Supplementary codes:</w:t>
      </w:r>
    </w:p>
    <w:p w14:paraId="27502ED4" w14:textId="359B4486" w:rsidR="008828A0" w:rsidRDefault="0068017B" w:rsidP="0026674B">
      <w:r w:rsidRPr="009C0472">
        <w:rPr>
          <w:b/>
          <w:bCs/>
        </w:rPr>
        <w:t>Code1</w:t>
      </w:r>
      <w:r w:rsidR="00684783" w:rsidRPr="009C0472">
        <w:rPr>
          <w:b/>
          <w:bCs/>
        </w:rPr>
        <w:t>:</w:t>
      </w:r>
      <w:r>
        <w:t xml:space="preserve"> Rose is adapted from (Wind Rose, MATLAB)</w:t>
      </w:r>
      <w:r w:rsidR="00FA201E">
        <w:t>. Cellrose function</w:t>
      </w:r>
      <w:r w:rsidR="00FA201E" w:rsidRPr="00FA201E">
        <w:t xml:space="preserve"> </w:t>
      </w:r>
      <w:r w:rsidR="009C0472">
        <w:t>generates</w:t>
      </w:r>
      <w:r w:rsidR="00FA201E" w:rsidRPr="00FA201E">
        <w:t xml:space="preserve"> a polar histogram (rose plot) of cell movement directions and speeds.</w:t>
      </w:r>
      <w:r w:rsidR="00FA201E">
        <w:t xml:space="preserve"> Inputs include </w:t>
      </w:r>
      <w:r w:rsidR="0026674B">
        <w:t xml:space="preserve">a vector of </w:t>
      </w:r>
      <w:r w:rsidR="009C0472">
        <w:t>cells’</w:t>
      </w:r>
      <w:r w:rsidR="0026674B">
        <w:t xml:space="preserve"> migration angle and a vector of cell velocities. Output is a </w:t>
      </w:r>
      <w:r w:rsidR="0026674B" w:rsidRPr="00FA201E">
        <w:t>2D histogram matrix representing the percentage of cells in each direction and speed bin.</w:t>
      </w:r>
      <w:r w:rsidR="0026674B">
        <w:t xml:space="preserve"> </w:t>
      </w:r>
      <w:r w:rsidR="00F243FE">
        <w:t>Supplementary include cellrose.m function and cellrose_script.m example to run the function</w:t>
      </w:r>
      <w:r w:rsidR="00C30D3B">
        <w:t>.</w:t>
      </w:r>
    </w:p>
    <w:p w14:paraId="05665FFC" w14:textId="04919EB4" w:rsidR="0026674B" w:rsidRDefault="0026674B" w:rsidP="00D84213">
      <w:r w:rsidRPr="009C0472">
        <w:rPr>
          <w:b/>
          <w:bCs/>
        </w:rPr>
        <w:t>Code2</w:t>
      </w:r>
      <w:r w:rsidR="00684783" w:rsidRPr="009C0472">
        <w:rPr>
          <w:b/>
          <w:bCs/>
        </w:rPr>
        <w:t>:</w:t>
      </w:r>
      <w:r w:rsidR="00684783">
        <w:t xml:space="preserve"> Migration tracks </w:t>
      </w:r>
      <w:r w:rsidR="00D85C81">
        <w:t>script.</w:t>
      </w:r>
      <w:r>
        <w:t xml:space="preserve"> </w:t>
      </w:r>
      <w:r w:rsidR="00684783" w:rsidRPr="00684783">
        <w:t>This MATLAB code imports cell migration data, normalizes and plots individual cell trajectories on a 2D graph, color-coding each track based on its starting quadrant. It also calculates and marks the center of mass of all cell endpoints, providing a visual summary of cell movement patterns over 24 hours.</w:t>
      </w:r>
      <w:r w:rsidR="00D85C81">
        <w:t xml:space="preserve"> Input is an .xlsx file in the format defined by </w:t>
      </w:r>
      <w:r w:rsidR="00D84213" w:rsidRPr="00D84213">
        <w:t xml:space="preserve">(ibidi Chemotaxis and Migration Tool, </w:t>
      </w:r>
      <w:hyperlink r:id="rId10" w:history="1">
        <w:r w:rsidR="00D84213" w:rsidRPr="00D84213">
          <w:rPr>
            <w:rStyle w:val="Hyperlink"/>
          </w:rPr>
          <w:t>Chemotaxis and Migration Tool | Free Software | ibidi</w:t>
        </w:r>
      </w:hyperlink>
      <w:r w:rsidR="00D84213" w:rsidRPr="00D84213">
        <w:t>)</w:t>
      </w:r>
    </w:p>
    <w:p w14:paraId="4660656A" w14:textId="0E728D7E" w:rsidR="00D84213" w:rsidRDefault="00D84213" w:rsidP="00D84213">
      <w:pPr>
        <w:pStyle w:val="Heading1"/>
      </w:pPr>
      <w:r>
        <w:t>Supplementary figures:</w:t>
      </w:r>
    </w:p>
    <w:p w14:paraId="4634272B" w14:textId="0EA36F70" w:rsidR="005A1734" w:rsidRDefault="00490BE5" w:rsidP="004C385A">
      <w:r w:rsidRPr="00490BE5">
        <w:rPr>
          <w:b/>
          <w:bCs/>
        </w:rPr>
        <w:t xml:space="preserve">Supplemental Fig. </w:t>
      </w:r>
      <w:r>
        <w:rPr>
          <w:b/>
          <w:bCs/>
        </w:rPr>
        <w:t xml:space="preserve">1 </w:t>
      </w:r>
      <w:r w:rsidR="006923C0">
        <w:rPr>
          <w:b/>
          <w:bCs/>
        </w:rPr>
        <w:t>Representative w</w:t>
      </w:r>
      <w:r w:rsidR="0022023D" w:rsidRPr="008532BF">
        <w:rPr>
          <w:b/>
          <w:bCs/>
        </w:rPr>
        <w:t>ound closure</w:t>
      </w:r>
      <w:r w:rsidR="003602C8" w:rsidRPr="008532BF">
        <w:rPr>
          <w:b/>
          <w:bCs/>
        </w:rPr>
        <w:t xml:space="preserve"> videos.</w:t>
      </w:r>
      <w:r w:rsidR="003602C8">
        <w:t xml:space="preserve"> Wound area reduction was evaluated </w:t>
      </w:r>
      <w:r w:rsidR="0022023D">
        <w:t xml:space="preserve">at time points </w:t>
      </w:r>
      <w:r w:rsidR="00087372" w:rsidRPr="00813689">
        <w:t xml:space="preserve">0, </w:t>
      </w:r>
      <w:r w:rsidR="003602C8">
        <w:t xml:space="preserve">8, </w:t>
      </w:r>
      <w:r w:rsidR="00087372" w:rsidRPr="00813689">
        <w:t>16,</w:t>
      </w:r>
      <w:r w:rsidR="003602C8">
        <w:t xml:space="preserve"> 24,</w:t>
      </w:r>
      <w:r w:rsidR="00087372" w:rsidRPr="00813689">
        <w:t xml:space="preserve"> 32,</w:t>
      </w:r>
      <w:r w:rsidR="003602C8">
        <w:t xml:space="preserve"> 40</w:t>
      </w:r>
      <w:r>
        <w:t>,</w:t>
      </w:r>
      <w:r w:rsidR="003602C8">
        <w:t xml:space="preserve"> and</w:t>
      </w:r>
      <w:r w:rsidR="00087372" w:rsidRPr="00813689">
        <w:t xml:space="preserve"> 48 hours</w:t>
      </w:r>
      <w:r w:rsidR="005948D2">
        <w:t xml:space="preserve">. Phase images </w:t>
      </w:r>
      <w:r>
        <w:t>were</w:t>
      </w:r>
      <w:r w:rsidR="005948D2">
        <w:t xml:space="preserve"> </w:t>
      </w:r>
      <w:r w:rsidR="00E3207C">
        <w:t>acquired with a</w:t>
      </w:r>
      <w:r w:rsidR="005948D2">
        <w:t xml:space="preserve"> </w:t>
      </w:r>
      <w:r w:rsidR="00A11A7A">
        <w:t xml:space="preserve">Keyence </w:t>
      </w:r>
      <w:r w:rsidR="005948D2">
        <w:t xml:space="preserve">BZ-X800 fluorescence microscope </w:t>
      </w:r>
      <w:r w:rsidR="00E3207C">
        <w:t>and</w:t>
      </w:r>
      <w:r w:rsidR="005948D2">
        <w:t xml:space="preserve"> </w:t>
      </w:r>
      <w:r>
        <w:t xml:space="preserve">a </w:t>
      </w:r>
      <w:r w:rsidR="005948D2">
        <w:t>10x objective</w:t>
      </w:r>
      <w:r w:rsidR="003602C8">
        <w:t>.</w:t>
      </w:r>
      <w:r w:rsidR="004A356C">
        <w:t xml:space="preserve"> </w:t>
      </w:r>
      <w:r w:rsidR="006C4C33">
        <w:t>The</w:t>
      </w:r>
      <w:r w:rsidR="004A356C">
        <w:t xml:space="preserve"> two substrate stiffnesses are </w:t>
      </w:r>
      <w:r w:rsidR="006C4C33">
        <w:t>n</w:t>
      </w:r>
      <w:r w:rsidR="004A356C">
        <w:t>ormal stiffness</w:t>
      </w:r>
      <w:r w:rsidR="006C4C33">
        <w:t xml:space="preserve"> (Ns)</w:t>
      </w:r>
      <w:r w:rsidR="004A356C">
        <w:t xml:space="preserve"> </w:t>
      </w:r>
      <w:r w:rsidR="00031460">
        <w:t>at</w:t>
      </w:r>
      <w:r w:rsidR="004A356C">
        <w:t xml:space="preserve"> </w:t>
      </w:r>
      <w:r w:rsidR="006C4C33" w:rsidRPr="00813689">
        <w:t>57±5 kPa</w:t>
      </w:r>
      <w:r w:rsidR="006C4C33">
        <w:t xml:space="preserve"> </w:t>
      </w:r>
      <w:r w:rsidR="008532BF">
        <w:t xml:space="preserve">and </w:t>
      </w:r>
      <w:r w:rsidR="006C4C33">
        <w:t xml:space="preserve">diabetic stiffness (Ds) </w:t>
      </w:r>
      <w:r w:rsidR="00031460">
        <w:t>at</w:t>
      </w:r>
      <w:r w:rsidR="006C4C33">
        <w:t xml:space="preserve"> 90</w:t>
      </w:r>
      <w:r w:rsidR="006C4C33" w:rsidRPr="00813689">
        <w:t>±</w:t>
      </w:r>
      <w:r w:rsidR="006C4C33">
        <w:t>6</w:t>
      </w:r>
      <w:r w:rsidR="006C4C33" w:rsidRPr="00813689">
        <w:t xml:space="preserve"> kPa</w:t>
      </w:r>
      <w:r w:rsidR="004A356C">
        <w:t xml:space="preserve">. </w:t>
      </w:r>
      <w:r w:rsidR="006C4C33">
        <w:t>The two glucose conditions are normal glucose</w:t>
      </w:r>
      <w:r w:rsidR="00A11A7A">
        <w:t xml:space="preserve"> levels</w:t>
      </w:r>
      <w:r w:rsidR="006C4C33">
        <w:t xml:space="preserve"> (Ng) at 5.5 mM, and </w:t>
      </w:r>
      <w:r w:rsidR="008532BF">
        <w:t xml:space="preserve">diabetic glucose </w:t>
      </w:r>
      <w:r w:rsidR="00A11A7A">
        <w:t xml:space="preserve">levels </w:t>
      </w:r>
      <w:r w:rsidR="008532BF">
        <w:t>(Dg) at 11.1 mM</w:t>
      </w:r>
      <w:r w:rsidR="006C4C33">
        <w:t>.</w:t>
      </w:r>
      <w:r w:rsidR="008532BF">
        <w:t xml:space="preserve"> </w:t>
      </w:r>
      <w:r w:rsidR="004A356C">
        <w:t>A</w:t>
      </w:r>
      <w:r w:rsidR="003602C8">
        <w:t xml:space="preserve">) Wound </w:t>
      </w:r>
      <w:r w:rsidR="001746D2">
        <w:t>closure</w:t>
      </w:r>
      <w:r w:rsidR="003602C8">
        <w:t xml:space="preserve"> </w:t>
      </w:r>
      <w:r w:rsidR="001746D2">
        <w:t>on</w:t>
      </w:r>
      <w:r w:rsidR="003602C8">
        <w:t xml:space="preserve"> normal stiffness with normal glucose</w:t>
      </w:r>
      <w:r w:rsidR="00852AFA">
        <w:t xml:space="preserve"> levels</w:t>
      </w:r>
      <w:r w:rsidR="003602C8">
        <w:t xml:space="preserve"> (NsNg). B) Wound </w:t>
      </w:r>
      <w:r w:rsidR="00852AFA">
        <w:t>closure</w:t>
      </w:r>
      <w:r w:rsidR="003602C8">
        <w:t xml:space="preserve"> </w:t>
      </w:r>
      <w:r w:rsidR="00852AFA">
        <w:t>on</w:t>
      </w:r>
      <w:r w:rsidR="003602C8">
        <w:t xml:space="preserve"> normal stiffness with diabetic glucose</w:t>
      </w:r>
      <w:r w:rsidR="00852AFA">
        <w:t xml:space="preserve"> levels</w:t>
      </w:r>
      <w:r w:rsidR="003602C8">
        <w:t xml:space="preserve"> (NsDg).</w:t>
      </w:r>
      <w:r w:rsidR="008532BF">
        <w:t xml:space="preserve"> C) Wound </w:t>
      </w:r>
      <w:r w:rsidR="00852AFA">
        <w:t>closure</w:t>
      </w:r>
      <w:r w:rsidR="008532BF">
        <w:t xml:space="preserve"> </w:t>
      </w:r>
      <w:r w:rsidR="00852AFA">
        <w:t>on</w:t>
      </w:r>
      <w:r w:rsidR="008532BF">
        <w:t xml:space="preserve"> diabetic stiffness with normal glucose </w:t>
      </w:r>
      <w:r w:rsidR="00852AFA">
        <w:t xml:space="preserve">levels </w:t>
      </w:r>
      <w:r w:rsidR="008532BF">
        <w:t xml:space="preserve">(DsNg). B) Wound </w:t>
      </w:r>
      <w:r w:rsidR="00852AFA">
        <w:t>closure</w:t>
      </w:r>
      <w:r w:rsidR="008532BF">
        <w:t xml:space="preserve"> </w:t>
      </w:r>
      <w:r w:rsidR="00852AFA">
        <w:t>on</w:t>
      </w:r>
      <w:r w:rsidR="008532BF">
        <w:t xml:space="preserve"> diabetic stiffness with diabetic glucose</w:t>
      </w:r>
      <w:r w:rsidR="00852AFA">
        <w:t xml:space="preserve"> levels</w:t>
      </w:r>
      <w:r w:rsidR="008532BF">
        <w:t xml:space="preserve"> (DsDg).</w:t>
      </w:r>
    </w:p>
    <w:p w14:paraId="075ECBDC" w14:textId="4875DC04" w:rsidR="00FE4E5F" w:rsidRDefault="00490BE5" w:rsidP="004C385A">
      <w:r w:rsidRPr="00490BE5">
        <w:rPr>
          <w:b/>
          <w:bCs/>
        </w:rPr>
        <w:t>Supplemental Fig. 2</w:t>
      </w:r>
      <w:r w:rsidR="008532BF">
        <w:rPr>
          <w:b/>
          <w:bCs/>
        </w:rPr>
        <w:t xml:space="preserve"> </w:t>
      </w:r>
      <w:r w:rsidR="00852AFA">
        <w:rPr>
          <w:b/>
          <w:bCs/>
        </w:rPr>
        <w:t xml:space="preserve">Representative </w:t>
      </w:r>
      <w:r>
        <w:rPr>
          <w:b/>
          <w:bCs/>
        </w:rPr>
        <w:t>Trackmate</w:t>
      </w:r>
      <w:r w:rsidR="008532BF">
        <w:rPr>
          <w:b/>
          <w:bCs/>
        </w:rPr>
        <w:t xml:space="preserve"> videos. </w:t>
      </w:r>
      <w:r w:rsidR="008B7665">
        <w:t>Trackmate</w:t>
      </w:r>
      <w:r w:rsidR="006C6963">
        <w:t xml:space="preserve"> cell tracking was applied to the </w:t>
      </w:r>
      <w:r>
        <w:t>48-hour</w:t>
      </w:r>
      <w:r w:rsidR="006C6963">
        <w:t xml:space="preserve"> time-lapse </w:t>
      </w:r>
      <w:r w:rsidR="00F3423E">
        <w:t>acquired</w:t>
      </w:r>
      <w:r w:rsidR="006C6963">
        <w:t xml:space="preserve"> with </w:t>
      </w:r>
      <w:r w:rsidR="007751CB">
        <w:t>10-minute</w:t>
      </w:r>
      <w:r w:rsidR="006C6963">
        <w:t xml:space="preserve"> intervals</w:t>
      </w:r>
      <w:r w:rsidR="005948D2">
        <w:t>, f</w:t>
      </w:r>
      <w:r w:rsidR="00F3423E">
        <w:t>ro</w:t>
      </w:r>
      <w:r w:rsidR="005948D2">
        <w:t>m SPY-595 stained nuclei</w:t>
      </w:r>
      <w:r w:rsidR="006C6963">
        <w:t>.</w:t>
      </w:r>
      <w:bookmarkStart w:id="0" w:name="_GoBack"/>
      <w:bookmarkEnd w:id="0"/>
      <w:r w:rsidR="006C6963">
        <w:t xml:space="preserve"> </w:t>
      </w:r>
      <w:r w:rsidR="00AF01C0">
        <w:t xml:space="preserve">Phase images </w:t>
      </w:r>
      <w:r w:rsidR="00DD0B2C">
        <w:t>were</w:t>
      </w:r>
      <w:r w:rsidR="00AF01C0">
        <w:t xml:space="preserve"> taken by </w:t>
      </w:r>
      <w:r w:rsidR="00DD0B2C">
        <w:t xml:space="preserve">a </w:t>
      </w:r>
      <w:r w:rsidR="00A11A7A">
        <w:t xml:space="preserve">Keyence </w:t>
      </w:r>
      <w:r w:rsidR="00AF01C0">
        <w:t xml:space="preserve">BZ-X800 fluorescence microscope with a 10x objective and </w:t>
      </w:r>
      <w:r>
        <w:t xml:space="preserve">a </w:t>
      </w:r>
      <w:r w:rsidR="006C7593">
        <w:t>BZ-X Filter TexasRed filter</w:t>
      </w:r>
      <w:r w:rsidR="00AF01C0">
        <w:t>.</w:t>
      </w:r>
      <w:r w:rsidR="008532BF">
        <w:rPr>
          <w:b/>
          <w:bCs/>
        </w:rPr>
        <w:t xml:space="preserve"> </w:t>
      </w:r>
      <w:r w:rsidR="008B7665">
        <w:t xml:space="preserve">The two substrate stiffnesses are normal stiffness (Ns) </w:t>
      </w:r>
      <w:r w:rsidR="00A11A7A">
        <w:t>at</w:t>
      </w:r>
      <w:r w:rsidR="008B7665">
        <w:t xml:space="preserve"> </w:t>
      </w:r>
      <w:r w:rsidR="008B7665" w:rsidRPr="00813689">
        <w:t>57±5 kPa</w:t>
      </w:r>
      <w:r w:rsidR="008B7665">
        <w:t xml:space="preserve"> and diabetic stiffness (Ds) </w:t>
      </w:r>
      <w:r w:rsidR="00A11A7A">
        <w:t>at</w:t>
      </w:r>
      <w:r w:rsidR="008B7665">
        <w:t xml:space="preserve"> 90</w:t>
      </w:r>
      <w:r w:rsidR="008B7665" w:rsidRPr="00813689">
        <w:t>±</w:t>
      </w:r>
      <w:r w:rsidR="008B7665">
        <w:t>6</w:t>
      </w:r>
      <w:r w:rsidR="008B7665" w:rsidRPr="00813689">
        <w:t xml:space="preserve"> kPa</w:t>
      </w:r>
      <w:r w:rsidR="008B7665">
        <w:t>. The two glucose conditions are normal glucose</w:t>
      </w:r>
      <w:r w:rsidR="00A11A7A">
        <w:t xml:space="preserve"> levels</w:t>
      </w:r>
      <w:r w:rsidR="008B7665">
        <w:t xml:space="preserve"> (Ng) at 5.5 mM, and diabetic glucose </w:t>
      </w:r>
      <w:r w:rsidR="00A11A7A">
        <w:t xml:space="preserve">levels </w:t>
      </w:r>
      <w:r w:rsidR="008B7665">
        <w:t xml:space="preserve">(Dg) at 11.1 mM. A) Trackmate video of </w:t>
      </w:r>
      <w:r w:rsidR="00DA2BDC">
        <w:t xml:space="preserve">cell nuclei migrating on </w:t>
      </w:r>
      <w:r w:rsidR="008B7665">
        <w:t xml:space="preserve">normal stiffness with normal glucose </w:t>
      </w:r>
      <w:r w:rsidR="00DB0194">
        <w:t xml:space="preserve">levels </w:t>
      </w:r>
      <w:r w:rsidR="008B7665">
        <w:t xml:space="preserve">(NsNg). B) Trackmate video of </w:t>
      </w:r>
      <w:r w:rsidR="00DB0194">
        <w:t xml:space="preserve">cell nuclei migrating on </w:t>
      </w:r>
      <w:r w:rsidR="008B7665">
        <w:t xml:space="preserve">normal stiffness with diabetic glucose </w:t>
      </w:r>
      <w:r w:rsidR="00DB0194">
        <w:t xml:space="preserve">levels </w:t>
      </w:r>
      <w:r w:rsidR="008B7665">
        <w:t xml:space="preserve">(NsDg). C) Trackmate video of </w:t>
      </w:r>
      <w:r w:rsidR="00DB0194">
        <w:t xml:space="preserve">cell nuclei migrating on </w:t>
      </w:r>
      <w:r w:rsidR="008B7665">
        <w:t>diabetic stiffness with normal glucose</w:t>
      </w:r>
      <w:r w:rsidR="00DB0194">
        <w:t xml:space="preserve"> levels</w:t>
      </w:r>
      <w:r w:rsidR="008B7665">
        <w:t xml:space="preserve"> (DsNg). D) Trackmate video of</w:t>
      </w:r>
      <w:r w:rsidR="00DB0194">
        <w:t xml:space="preserve"> cell nuclei migrating on</w:t>
      </w:r>
      <w:r w:rsidR="008B7665">
        <w:t xml:space="preserve"> diabetic stiffness with diabetic glucose</w:t>
      </w:r>
      <w:r w:rsidR="00DB0194">
        <w:t xml:space="preserve"> levels</w:t>
      </w:r>
      <w:r w:rsidR="008B7665">
        <w:t xml:space="preserve"> (DsDg).</w:t>
      </w:r>
    </w:p>
    <w:p w14:paraId="04FF6325" w14:textId="3C222A1B" w:rsidR="00274E5F" w:rsidRPr="00EF2C94" w:rsidRDefault="00EF2C94" w:rsidP="00EF2C94">
      <w:r w:rsidRPr="00EF2C94">
        <w:rPr>
          <w:b/>
          <w:bCs/>
        </w:rPr>
        <w:t xml:space="preserve">Supplemental Fig. 3 Wound closure rate between the first and second 24 hours. </w:t>
      </w:r>
      <w:r w:rsidRPr="00EF2C94">
        <w:t>A) The wound closure rate in the first 24 hours. The closure rates of normal glucose (Ng) with both normal plantar skin stiffness (NsNg) and higher diabetic plantar skin stiffness (DsNg) are similar, as the slopes do not overlap. The same case within the hyperglycemic glucose levels (NsDg) and (DsDg). The Ng rates increased faster than the Dg and reached 80% of wound closure in the first 24 hours. Slopes with standard error (SE) were: NsNg = 3.45±0.20 (R2=0.95), NsDg = 2.82±0.23 (R2=0.92), DsNg = 3.50±0.19 (R2=0.95), and DsDg = 2.89±0.26 (R2=0.90). B) The second 24 hours is the 24-48 hours range. In this period, the wound closure rate of the NsNg and DsNg conditions slowed due to cell density increase within the wound area. While the NsDg and DsDg conditions still had a high wound closure rate until they reached 80% closure, a decrease in the wound closure rate occurred. The delay in reaching 80% closure, at time point 28 hours, from the Dg conditions caused the wound closure rate to appear faster in the 24-48 hour range. Slopes with standard error (SE) were: NsNg = 0.80±0.23 (R2=0.53), NsDg = 1.22±0.28 (R2=0.60), DsNg = 0.82±0.22 (R2=0.50) and DsDg = 1.27±0.34 (R2=0.53). The low R2 values are caused by the wound closure rate reaching a plateau as wounds are near closure, 80-100%.</w:t>
      </w:r>
      <w:r w:rsidR="00274E5F" w:rsidRPr="00274E5F">
        <w:rPr>
          <w:b/>
          <w:bCs/>
          <w:highlight w:val="yellow"/>
        </w:rPr>
        <w:t xml:space="preserve"> </w:t>
      </w:r>
    </w:p>
    <w:p w14:paraId="70B1A356" w14:textId="0DC10630" w:rsidR="00B15B48" w:rsidRPr="00D84213" w:rsidRDefault="004C385A" w:rsidP="004C385A">
      <w:r w:rsidRPr="004C385A">
        <w:rPr>
          <w:b/>
          <w:bCs/>
        </w:rPr>
        <w:t xml:space="preserve">Supplemental Fig. 4 Cell collision guidance in migrating cells closing the wound video. </w:t>
      </w:r>
      <w:r w:rsidRPr="004C385A">
        <w:t xml:space="preserve">The video shows an example of a cell migrating to close the wound; it changes direction while migrating under the effect of colliding with other migrating cells, a behavior termed “Cell collision guidance.” Cell1, pointed by the white arrow, is shown where it started migrating at the edge of the wound at time 0, and then reached the first collision with cell2, pointed by the yellow arrow. Cell1 shifted its migrating track slightly to the right. Following, cell1 collided with cell3 and changed the migration direction to the left. And finally, cell1 collided with </w:t>
      </w:r>
      <w:r w:rsidR="00CA0A71">
        <w:t>c</w:t>
      </w:r>
      <w:r w:rsidRPr="004C385A">
        <w:t xml:space="preserve">ell4 and changed its migration direction downwards. Cell1 formed a transient cell-to-cell connection during each of the collisions. The transient connection was lost after a directional change in cell2 and cell4, but was maintained for a short period after collision in cell3. Most of the cells that started near the wound edge had a relatively higher velocity and migrated into the wound area in the first 10 hours. The cells in the back of the crowded area were obstructed by the density of the neighbors and were migrating more slowly. Scale bar = 200 μm. The example wound is under the effect of hyperglycemia and diabetic plantar skin stiffness (DsDg). </w:t>
      </w:r>
    </w:p>
    <w:sectPr w:rsidR="00B15B48" w:rsidRPr="00D84213">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EE97A7" w14:textId="77777777" w:rsidR="004D33C9" w:rsidRDefault="004D33C9" w:rsidP="00150D95">
      <w:pPr>
        <w:spacing w:after="0" w:line="240" w:lineRule="auto"/>
      </w:pPr>
      <w:r>
        <w:separator/>
      </w:r>
    </w:p>
  </w:endnote>
  <w:endnote w:type="continuationSeparator" w:id="0">
    <w:p w14:paraId="4AD1C3D8" w14:textId="77777777" w:rsidR="004D33C9" w:rsidRDefault="004D33C9" w:rsidP="00150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56067"/>
      <w:docPartObj>
        <w:docPartGallery w:val="Page Numbers (Bottom of Page)"/>
        <w:docPartUnique/>
      </w:docPartObj>
    </w:sdtPr>
    <w:sdtEndPr>
      <w:rPr>
        <w:noProof/>
      </w:rPr>
    </w:sdtEndPr>
    <w:sdtContent>
      <w:p w14:paraId="753F6EDF" w14:textId="53952FA0" w:rsidR="00150D95" w:rsidRDefault="00150D95">
        <w:pPr>
          <w:pStyle w:val="Footer"/>
        </w:pPr>
        <w:r>
          <w:fldChar w:fldCharType="begin"/>
        </w:r>
        <w:r>
          <w:instrText xml:space="preserve"> PAGE   \* MERGEFORMAT </w:instrText>
        </w:r>
        <w:r>
          <w:fldChar w:fldCharType="separate"/>
        </w:r>
        <w:r>
          <w:rPr>
            <w:noProof/>
          </w:rPr>
          <w:t>2</w:t>
        </w:r>
        <w:r>
          <w:rPr>
            <w:noProof/>
          </w:rPr>
          <w:fldChar w:fldCharType="end"/>
        </w:r>
      </w:p>
    </w:sdtContent>
  </w:sdt>
  <w:p w14:paraId="0A6197C7" w14:textId="77777777" w:rsidR="00150D95" w:rsidRDefault="00150D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32AD5C" w14:textId="77777777" w:rsidR="004D33C9" w:rsidRDefault="004D33C9" w:rsidP="00150D95">
      <w:pPr>
        <w:spacing w:after="0" w:line="240" w:lineRule="auto"/>
      </w:pPr>
      <w:r>
        <w:separator/>
      </w:r>
    </w:p>
  </w:footnote>
  <w:footnote w:type="continuationSeparator" w:id="0">
    <w:p w14:paraId="5C810518" w14:textId="77777777" w:rsidR="004D33C9" w:rsidRDefault="004D33C9" w:rsidP="00150D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BBC"/>
    <w:rsid w:val="00031460"/>
    <w:rsid w:val="00050B99"/>
    <w:rsid w:val="00087372"/>
    <w:rsid w:val="000E4673"/>
    <w:rsid w:val="00150D95"/>
    <w:rsid w:val="001746D2"/>
    <w:rsid w:val="001867DB"/>
    <w:rsid w:val="001B03C4"/>
    <w:rsid w:val="00203239"/>
    <w:rsid w:val="00207C23"/>
    <w:rsid w:val="0022023D"/>
    <w:rsid w:val="00240CF8"/>
    <w:rsid w:val="002419CB"/>
    <w:rsid w:val="0026674B"/>
    <w:rsid w:val="00274E5F"/>
    <w:rsid w:val="002E5260"/>
    <w:rsid w:val="003602C8"/>
    <w:rsid w:val="00453507"/>
    <w:rsid w:val="00490BE5"/>
    <w:rsid w:val="00493F21"/>
    <w:rsid w:val="004A356C"/>
    <w:rsid w:val="004C385A"/>
    <w:rsid w:val="004D33C9"/>
    <w:rsid w:val="005948D2"/>
    <w:rsid w:val="005A1734"/>
    <w:rsid w:val="005A4775"/>
    <w:rsid w:val="005B1B4F"/>
    <w:rsid w:val="005C17F0"/>
    <w:rsid w:val="006069B8"/>
    <w:rsid w:val="0068017B"/>
    <w:rsid w:val="00684783"/>
    <w:rsid w:val="006923C0"/>
    <w:rsid w:val="006C4C33"/>
    <w:rsid w:val="006C6963"/>
    <w:rsid w:val="006C7593"/>
    <w:rsid w:val="007751CB"/>
    <w:rsid w:val="007E7B33"/>
    <w:rsid w:val="00852AFA"/>
    <w:rsid w:val="008532BF"/>
    <w:rsid w:val="008828A0"/>
    <w:rsid w:val="008B7665"/>
    <w:rsid w:val="008C193D"/>
    <w:rsid w:val="008C7327"/>
    <w:rsid w:val="00946413"/>
    <w:rsid w:val="009A6597"/>
    <w:rsid w:val="009B449C"/>
    <w:rsid w:val="009C0472"/>
    <w:rsid w:val="00A11A7A"/>
    <w:rsid w:val="00A56D26"/>
    <w:rsid w:val="00AA5BBC"/>
    <w:rsid w:val="00AC3A3A"/>
    <w:rsid w:val="00AE29C2"/>
    <w:rsid w:val="00AF01C0"/>
    <w:rsid w:val="00B15B48"/>
    <w:rsid w:val="00B16F40"/>
    <w:rsid w:val="00B26BF8"/>
    <w:rsid w:val="00B64BE3"/>
    <w:rsid w:val="00B90286"/>
    <w:rsid w:val="00B951A8"/>
    <w:rsid w:val="00BE0E47"/>
    <w:rsid w:val="00C30D3B"/>
    <w:rsid w:val="00CA0A71"/>
    <w:rsid w:val="00CE4E7A"/>
    <w:rsid w:val="00D066F2"/>
    <w:rsid w:val="00D160F4"/>
    <w:rsid w:val="00D23F5D"/>
    <w:rsid w:val="00D84213"/>
    <w:rsid w:val="00D85C81"/>
    <w:rsid w:val="00DA2BDC"/>
    <w:rsid w:val="00DA371C"/>
    <w:rsid w:val="00DB0194"/>
    <w:rsid w:val="00DD0B2C"/>
    <w:rsid w:val="00E3207C"/>
    <w:rsid w:val="00E8601A"/>
    <w:rsid w:val="00EF2C94"/>
    <w:rsid w:val="00F243FE"/>
    <w:rsid w:val="00F32DF3"/>
    <w:rsid w:val="00F3423E"/>
    <w:rsid w:val="00FA201E"/>
    <w:rsid w:val="00FE4E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1FF51F"/>
  <w15:chartTrackingRefBased/>
  <w15:docId w15:val="{B090E5E4-F9B8-46E6-996A-3EBA2A46D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674B"/>
    <w:pPr>
      <w:spacing w:line="360" w:lineRule="auto"/>
    </w:pPr>
    <w:rPr>
      <w:sz w:val="22"/>
    </w:rPr>
  </w:style>
  <w:style w:type="paragraph" w:styleId="Heading1">
    <w:name w:val="heading 1"/>
    <w:basedOn w:val="Normal"/>
    <w:next w:val="Normal"/>
    <w:link w:val="Heading1Char"/>
    <w:uiPriority w:val="9"/>
    <w:qFormat/>
    <w:rsid w:val="00D84213"/>
    <w:pPr>
      <w:keepNext/>
      <w:keepLines/>
      <w:spacing w:before="360" w:after="80" w:line="278" w:lineRule="auto"/>
      <w:outlineLvl w:val="0"/>
    </w:pPr>
    <w:rPr>
      <w:rFonts w:asciiTheme="majorHAnsi" w:eastAsiaTheme="majorEastAsia" w:hAnsiTheme="majorHAnsi" w:cstheme="majorBidi"/>
      <w:color w:val="0F4761" w:themeColor="accent1" w:themeShade="BF"/>
      <w:sz w:val="28"/>
      <w:szCs w:val="40"/>
    </w:rPr>
  </w:style>
  <w:style w:type="paragraph" w:styleId="Heading2">
    <w:name w:val="heading 2"/>
    <w:basedOn w:val="Normal"/>
    <w:next w:val="Normal"/>
    <w:link w:val="Heading2Char"/>
    <w:uiPriority w:val="9"/>
    <w:semiHidden/>
    <w:unhideWhenUsed/>
    <w:qFormat/>
    <w:rsid w:val="00AA5BBC"/>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5BBC"/>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5BBC"/>
    <w:pPr>
      <w:keepNext/>
      <w:keepLines/>
      <w:spacing w:before="80" w:after="40" w:line="278" w:lineRule="auto"/>
      <w:outlineLvl w:val="3"/>
    </w:pPr>
    <w:rPr>
      <w:rFonts w:eastAsiaTheme="majorEastAsia" w:cstheme="majorBidi"/>
      <w:i/>
      <w:iCs/>
      <w:color w:val="0F4761" w:themeColor="accent1" w:themeShade="BF"/>
      <w:sz w:val="24"/>
    </w:rPr>
  </w:style>
  <w:style w:type="paragraph" w:styleId="Heading5">
    <w:name w:val="heading 5"/>
    <w:basedOn w:val="Normal"/>
    <w:next w:val="Normal"/>
    <w:link w:val="Heading5Char"/>
    <w:uiPriority w:val="9"/>
    <w:semiHidden/>
    <w:unhideWhenUsed/>
    <w:qFormat/>
    <w:rsid w:val="00AA5BBC"/>
    <w:pPr>
      <w:keepNext/>
      <w:keepLines/>
      <w:spacing w:before="80" w:after="40" w:line="278" w:lineRule="auto"/>
      <w:outlineLvl w:val="4"/>
    </w:pPr>
    <w:rPr>
      <w:rFonts w:eastAsiaTheme="majorEastAsia" w:cstheme="majorBidi"/>
      <w:color w:val="0F4761" w:themeColor="accent1" w:themeShade="BF"/>
      <w:sz w:val="24"/>
    </w:rPr>
  </w:style>
  <w:style w:type="paragraph" w:styleId="Heading6">
    <w:name w:val="heading 6"/>
    <w:basedOn w:val="Normal"/>
    <w:next w:val="Normal"/>
    <w:link w:val="Heading6Char"/>
    <w:uiPriority w:val="9"/>
    <w:semiHidden/>
    <w:unhideWhenUsed/>
    <w:qFormat/>
    <w:rsid w:val="00AA5BBC"/>
    <w:pPr>
      <w:keepNext/>
      <w:keepLines/>
      <w:spacing w:before="40" w:after="0" w:line="278" w:lineRule="auto"/>
      <w:outlineLvl w:val="5"/>
    </w:pPr>
    <w:rPr>
      <w:rFonts w:eastAsiaTheme="majorEastAsia" w:cstheme="majorBidi"/>
      <w:i/>
      <w:iCs/>
      <w:color w:val="595959" w:themeColor="text1" w:themeTint="A6"/>
      <w:sz w:val="24"/>
    </w:rPr>
  </w:style>
  <w:style w:type="paragraph" w:styleId="Heading7">
    <w:name w:val="heading 7"/>
    <w:basedOn w:val="Normal"/>
    <w:next w:val="Normal"/>
    <w:link w:val="Heading7Char"/>
    <w:uiPriority w:val="9"/>
    <w:semiHidden/>
    <w:unhideWhenUsed/>
    <w:qFormat/>
    <w:rsid w:val="00AA5BBC"/>
    <w:pPr>
      <w:keepNext/>
      <w:keepLines/>
      <w:spacing w:before="40" w:after="0" w:line="278" w:lineRule="auto"/>
      <w:outlineLvl w:val="6"/>
    </w:pPr>
    <w:rPr>
      <w:rFonts w:eastAsiaTheme="majorEastAsia" w:cstheme="majorBidi"/>
      <w:color w:val="595959" w:themeColor="text1" w:themeTint="A6"/>
      <w:sz w:val="24"/>
    </w:rPr>
  </w:style>
  <w:style w:type="paragraph" w:styleId="Heading8">
    <w:name w:val="heading 8"/>
    <w:basedOn w:val="Normal"/>
    <w:next w:val="Normal"/>
    <w:link w:val="Heading8Char"/>
    <w:uiPriority w:val="9"/>
    <w:semiHidden/>
    <w:unhideWhenUsed/>
    <w:qFormat/>
    <w:rsid w:val="00AA5BBC"/>
    <w:pPr>
      <w:keepNext/>
      <w:keepLines/>
      <w:spacing w:after="0" w:line="278" w:lineRule="auto"/>
      <w:outlineLvl w:val="7"/>
    </w:pPr>
    <w:rPr>
      <w:rFonts w:eastAsiaTheme="majorEastAsia" w:cstheme="majorBidi"/>
      <w:i/>
      <w:iCs/>
      <w:color w:val="272727" w:themeColor="text1" w:themeTint="D8"/>
      <w:sz w:val="24"/>
    </w:rPr>
  </w:style>
  <w:style w:type="paragraph" w:styleId="Heading9">
    <w:name w:val="heading 9"/>
    <w:basedOn w:val="Normal"/>
    <w:next w:val="Normal"/>
    <w:link w:val="Heading9Char"/>
    <w:uiPriority w:val="9"/>
    <w:semiHidden/>
    <w:unhideWhenUsed/>
    <w:qFormat/>
    <w:rsid w:val="00AA5BBC"/>
    <w:pPr>
      <w:keepNext/>
      <w:keepLines/>
      <w:spacing w:after="0" w:line="278" w:lineRule="auto"/>
      <w:outlineLvl w:val="8"/>
    </w:pPr>
    <w:rPr>
      <w:rFonts w:eastAsiaTheme="majorEastAsia" w:cstheme="majorBid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213"/>
    <w:rPr>
      <w:rFonts w:asciiTheme="majorHAnsi" w:eastAsiaTheme="majorEastAsia" w:hAnsiTheme="majorHAnsi" w:cstheme="majorBidi"/>
      <w:color w:val="0F4761" w:themeColor="accent1" w:themeShade="BF"/>
      <w:sz w:val="28"/>
      <w:szCs w:val="40"/>
    </w:rPr>
  </w:style>
  <w:style w:type="character" w:customStyle="1" w:styleId="Heading2Char">
    <w:name w:val="Heading 2 Char"/>
    <w:basedOn w:val="DefaultParagraphFont"/>
    <w:link w:val="Heading2"/>
    <w:uiPriority w:val="9"/>
    <w:semiHidden/>
    <w:rsid w:val="00AA5B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5B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5B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5B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5B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5B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5B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5BBC"/>
    <w:rPr>
      <w:rFonts w:eastAsiaTheme="majorEastAsia" w:cstheme="majorBidi"/>
      <w:color w:val="272727" w:themeColor="text1" w:themeTint="D8"/>
    </w:rPr>
  </w:style>
  <w:style w:type="paragraph" w:styleId="Title">
    <w:name w:val="Title"/>
    <w:basedOn w:val="Normal"/>
    <w:next w:val="Normal"/>
    <w:link w:val="TitleChar"/>
    <w:uiPriority w:val="10"/>
    <w:qFormat/>
    <w:rsid w:val="00AA5B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5B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5BBC"/>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5B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5BBC"/>
    <w:pPr>
      <w:spacing w:before="160" w:line="278" w:lineRule="auto"/>
      <w:jc w:val="center"/>
    </w:pPr>
    <w:rPr>
      <w:i/>
      <w:iCs/>
      <w:color w:val="404040" w:themeColor="text1" w:themeTint="BF"/>
      <w:sz w:val="24"/>
    </w:rPr>
  </w:style>
  <w:style w:type="character" w:customStyle="1" w:styleId="QuoteChar">
    <w:name w:val="Quote Char"/>
    <w:basedOn w:val="DefaultParagraphFont"/>
    <w:link w:val="Quote"/>
    <w:uiPriority w:val="29"/>
    <w:rsid w:val="00AA5BBC"/>
    <w:rPr>
      <w:i/>
      <w:iCs/>
      <w:color w:val="404040" w:themeColor="text1" w:themeTint="BF"/>
    </w:rPr>
  </w:style>
  <w:style w:type="paragraph" w:styleId="ListParagraph">
    <w:name w:val="List Paragraph"/>
    <w:basedOn w:val="Normal"/>
    <w:uiPriority w:val="34"/>
    <w:qFormat/>
    <w:rsid w:val="00AA5BBC"/>
    <w:pPr>
      <w:spacing w:line="278" w:lineRule="auto"/>
      <w:ind w:left="720"/>
      <w:contextualSpacing/>
    </w:pPr>
    <w:rPr>
      <w:sz w:val="24"/>
    </w:rPr>
  </w:style>
  <w:style w:type="character" w:styleId="IntenseEmphasis">
    <w:name w:val="Intense Emphasis"/>
    <w:basedOn w:val="DefaultParagraphFont"/>
    <w:uiPriority w:val="21"/>
    <w:qFormat/>
    <w:rsid w:val="00AA5BBC"/>
    <w:rPr>
      <w:i/>
      <w:iCs/>
      <w:color w:val="0F4761" w:themeColor="accent1" w:themeShade="BF"/>
    </w:rPr>
  </w:style>
  <w:style w:type="paragraph" w:styleId="IntenseQuote">
    <w:name w:val="Intense Quote"/>
    <w:basedOn w:val="Normal"/>
    <w:next w:val="Normal"/>
    <w:link w:val="IntenseQuoteChar"/>
    <w:uiPriority w:val="30"/>
    <w:qFormat/>
    <w:rsid w:val="00AA5BB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rPr>
  </w:style>
  <w:style w:type="character" w:customStyle="1" w:styleId="IntenseQuoteChar">
    <w:name w:val="Intense Quote Char"/>
    <w:basedOn w:val="DefaultParagraphFont"/>
    <w:link w:val="IntenseQuote"/>
    <w:uiPriority w:val="30"/>
    <w:rsid w:val="00AA5BBC"/>
    <w:rPr>
      <w:i/>
      <w:iCs/>
      <w:color w:val="0F4761" w:themeColor="accent1" w:themeShade="BF"/>
    </w:rPr>
  </w:style>
  <w:style w:type="character" w:styleId="IntenseReference">
    <w:name w:val="Intense Reference"/>
    <w:basedOn w:val="DefaultParagraphFont"/>
    <w:uiPriority w:val="32"/>
    <w:qFormat/>
    <w:rsid w:val="00AA5BBC"/>
    <w:rPr>
      <w:b/>
      <w:bCs/>
      <w:smallCaps/>
      <w:color w:val="0F4761" w:themeColor="accent1" w:themeShade="BF"/>
      <w:spacing w:val="5"/>
    </w:rPr>
  </w:style>
  <w:style w:type="character" w:styleId="Hyperlink">
    <w:name w:val="Hyperlink"/>
    <w:basedOn w:val="DefaultParagraphFont"/>
    <w:uiPriority w:val="99"/>
    <w:unhideWhenUsed/>
    <w:rsid w:val="00150D95"/>
    <w:rPr>
      <w:color w:val="467886" w:themeColor="hyperlink"/>
      <w:u w:val="single"/>
    </w:rPr>
  </w:style>
  <w:style w:type="paragraph" w:styleId="Header">
    <w:name w:val="header"/>
    <w:basedOn w:val="Normal"/>
    <w:link w:val="HeaderChar"/>
    <w:uiPriority w:val="99"/>
    <w:unhideWhenUsed/>
    <w:rsid w:val="00150D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D95"/>
    <w:rPr>
      <w:sz w:val="22"/>
    </w:rPr>
  </w:style>
  <w:style w:type="paragraph" w:styleId="Footer">
    <w:name w:val="footer"/>
    <w:basedOn w:val="Normal"/>
    <w:link w:val="FooterChar"/>
    <w:uiPriority w:val="99"/>
    <w:unhideWhenUsed/>
    <w:rsid w:val="00150D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D95"/>
    <w:rPr>
      <w:sz w:val="22"/>
    </w:rPr>
  </w:style>
  <w:style w:type="character" w:customStyle="1" w:styleId="UnresolvedMention">
    <w:name w:val="Unresolved Mention"/>
    <w:basedOn w:val="DefaultParagraphFont"/>
    <w:uiPriority w:val="99"/>
    <w:semiHidden/>
    <w:unhideWhenUsed/>
    <w:rsid w:val="00D842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700125">
      <w:bodyDiv w:val="1"/>
      <w:marLeft w:val="0"/>
      <w:marRight w:val="0"/>
      <w:marTop w:val="0"/>
      <w:marBottom w:val="0"/>
      <w:divBdr>
        <w:top w:val="none" w:sz="0" w:space="0" w:color="auto"/>
        <w:left w:val="none" w:sz="0" w:space="0" w:color="auto"/>
        <w:bottom w:val="none" w:sz="0" w:space="0" w:color="auto"/>
        <w:right w:val="none" w:sz="0" w:space="0" w:color="auto"/>
      </w:divBdr>
      <w:divsChild>
        <w:div w:id="972490153">
          <w:marLeft w:val="0"/>
          <w:marRight w:val="0"/>
          <w:marTop w:val="0"/>
          <w:marBottom w:val="0"/>
          <w:divBdr>
            <w:top w:val="none" w:sz="0" w:space="0" w:color="auto"/>
            <w:left w:val="none" w:sz="0" w:space="0" w:color="auto"/>
            <w:bottom w:val="none" w:sz="0" w:space="0" w:color="auto"/>
            <w:right w:val="none" w:sz="0" w:space="0" w:color="auto"/>
          </w:divBdr>
          <w:divsChild>
            <w:div w:id="2028830363">
              <w:marLeft w:val="0"/>
              <w:marRight w:val="0"/>
              <w:marTop w:val="0"/>
              <w:marBottom w:val="0"/>
              <w:divBdr>
                <w:top w:val="none" w:sz="0" w:space="0" w:color="auto"/>
                <w:left w:val="none" w:sz="0" w:space="0" w:color="auto"/>
                <w:bottom w:val="none" w:sz="0" w:space="0" w:color="auto"/>
                <w:right w:val="none" w:sz="0" w:space="0" w:color="auto"/>
              </w:divBdr>
            </w:div>
            <w:div w:id="888541030">
              <w:marLeft w:val="0"/>
              <w:marRight w:val="0"/>
              <w:marTop w:val="0"/>
              <w:marBottom w:val="0"/>
              <w:divBdr>
                <w:top w:val="none" w:sz="0" w:space="0" w:color="auto"/>
                <w:left w:val="none" w:sz="0" w:space="0" w:color="auto"/>
                <w:bottom w:val="none" w:sz="0" w:space="0" w:color="auto"/>
                <w:right w:val="none" w:sz="0" w:space="0" w:color="auto"/>
              </w:divBdr>
            </w:div>
            <w:div w:id="911963122">
              <w:marLeft w:val="0"/>
              <w:marRight w:val="0"/>
              <w:marTop w:val="0"/>
              <w:marBottom w:val="0"/>
              <w:divBdr>
                <w:top w:val="none" w:sz="0" w:space="0" w:color="auto"/>
                <w:left w:val="none" w:sz="0" w:space="0" w:color="auto"/>
                <w:bottom w:val="none" w:sz="0" w:space="0" w:color="auto"/>
                <w:right w:val="none" w:sz="0" w:space="0" w:color="auto"/>
              </w:divBdr>
            </w:div>
            <w:div w:id="900871200">
              <w:marLeft w:val="0"/>
              <w:marRight w:val="0"/>
              <w:marTop w:val="0"/>
              <w:marBottom w:val="0"/>
              <w:divBdr>
                <w:top w:val="none" w:sz="0" w:space="0" w:color="auto"/>
                <w:left w:val="none" w:sz="0" w:space="0" w:color="auto"/>
                <w:bottom w:val="none" w:sz="0" w:space="0" w:color="auto"/>
                <w:right w:val="none" w:sz="0" w:space="0" w:color="auto"/>
              </w:divBdr>
            </w:div>
            <w:div w:id="1221744279">
              <w:marLeft w:val="0"/>
              <w:marRight w:val="0"/>
              <w:marTop w:val="0"/>
              <w:marBottom w:val="0"/>
              <w:divBdr>
                <w:top w:val="none" w:sz="0" w:space="0" w:color="auto"/>
                <w:left w:val="none" w:sz="0" w:space="0" w:color="auto"/>
                <w:bottom w:val="none" w:sz="0" w:space="0" w:color="auto"/>
                <w:right w:val="none" w:sz="0" w:space="0" w:color="auto"/>
              </w:divBdr>
            </w:div>
            <w:div w:id="1954895385">
              <w:marLeft w:val="0"/>
              <w:marRight w:val="0"/>
              <w:marTop w:val="0"/>
              <w:marBottom w:val="0"/>
              <w:divBdr>
                <w:top w:val="none" w:sz="0" w:space="0" w:color="auto"/>
                <w:left w:val="none" w:sz="0" w:space="0" w:color="auto"/>
                <w:bottom w:val="none" w:sz="0" w:space="0" w:color="auto"/>
                <w:right w:val="none" w:sz="0" w:space="0" w:color="auto"/>
              </w:divBdr>
            </w:div>
            <w:div w:id="599797824">
              <w:marLeft w:val="0"/>
              <w:marRight w:val="0"/>
              <w:marTop w:val="0"/>
              <w:marBottom w:val="0"/>
              <w:divBdr>
                <w:top w:val="none" w:sz="0" w:space="0" w:color="auto"/>
                <w:left w:val="none" w:sz="0" w:space="0" w:color="auto"/>
                <w:bottom w:val="none" w:sz="0" w:space="0" w:color="auto"/>
                <w:right w:val="none" w:sz="0" w:space="0" w:color="auto"/>
              </w:divBdr>
            </w:div>
            <w:div w:id="191186652">
              <w:marLeft w:val="0"/>
              <w:marRight w:val="0"/>
              <w:marTop w:val="0"/>
              <w:marBottom w:val="0"/>
              <w:divBdr>
                <w:top w:val="none" w:sz="0" w:space="0" w:color="auto"/>
                <w:left w:val="none" w:sz="0" w:space="0" w:color="auto"/>
                <w:bottom w:val="none" w:sz="0" w:space="0" w:color="auto"/>
                <w:right w:val="none" w:sz="0" w:space="0" w:color="auto"/>
              </w:divBdr>
            </w:div>
            <w:div w:id="109129136">
              <w:marLeft w:val="0"/>
              <w:marRight w:val="0"/>
              <w:marTop w:val="0"/>
              <w:marBottom w:val="0"/>
              <w:divBdr>
                <w:top w:val="none" w:sz="0" w:space="0" w:color="auto"/>
                <w:left w:val="none" w:sz="0" w:space="0" w:color="auto"/>
                <w:bottom w:val="none" w:sz="0" w:space="0" w:color="auto"/>
                <w:right w:val="none" w:sz="0" w:space="0" w:color="auto"/>
              </w:divBdr>
            </w:div>
            <w:div w:id="101897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775200">
      <w:bodyDiv w:val="1"/>
      <w:marLeft w:val="0"/>
      <w:marRight w:val="0"/>
      <w:marTop w:val="0"/>
      <w:marBottom w:val="0"/>
      <w:divBdr>
        <w:top w:val="none" w:sz="0" w:space="0" w:color="auto"/>
        <w:left w:val="none" w:sz="0" w:space="0" w:color="auto"/>
        <w:bottom w:val="none" w:sz="0" w:space="0" w:color="auto"/>
        <w:right w:val="none" w:sz="0" w:space="0" w:color="auto"/>
      </w:divBdr>
      <w:divsChild>
        <w:div w:id="1652297054">
          <w:marLeft w:val="0"/>
          <w:marRight w:val="0"/>
          <w:marTop w:val="0"/>
          <w:marBottom w:val="0"/>
          <w:divBdr>
            <w:top w:val="none" w:sz="0" w:space="0" w:color="auto"/>
            <w:left w:val="none" w:sz="0" w:space="0" w:color="auto"/>
            <w:bottom w:val="none" w:sz="0" w:space="0" w:color="auto"/>
            <w:right w:val="none" w:sz="0" w:space="0" w:color="auto"/>
          </w:divBdr>
          <w:divsChild>
            <w:div w:id="1399281961">
              <w:marLeft w:val="0"/>
              <w:marRight w:val="0"/>
              <w:marTop w:val="0"/>
              <w:marBottom w:val="0"/>
              <w:divBdr>
                <w:top w:val="none" w:sz="0" w:space="0" w:color="auto"/>
                <w:left w:val="none" w:sz="0" w:space="0" w:color="auto"/>
                <w:bottom w:val="none" w:sz="0" w:space="0" w:color="auto"/>
                <w:right w:val="none" w:sz="0" w:space="0" w:color="auto"/>
              </w:divBdr>
            </w:div>
            <w:div w:id="451099889">
              <w:marLeft w:val="0"/>
              <w:marRight w:val="0"/>
              <w:marTop w:val="0"/>
              <w:marBottom w:val="0"/>
              <w:divBdr>
                <w:top w:val="none" w:sz="0" w:space="0" w:color="auto"/>
                <w:left w:val="none" w:sz="0" w:space="0" w:color="auto"/>
                <w:bottom w:val="none" w:sz="0" w:space="0" w:color="auto"/>
                <w:right w:val="none" w:sz="0" w:space="0" w:color="auto"/>
              </w:divBdr>
            </w:div>
            <w:div w:id="186723044">
              <w:marLeft w:val="0"/>
              <w:marRight w:val="0"/>
              <w:marTop w:val="0"/>
              <w:marBottom w:val="0"/>
              <w:divBdr>
                <w:top w:val="none" w:sz="0" w:space="0" w:color="auto"/>
                <w:left w:val="none" w:sz="0" w:space="0" w:color="auto"/>
                <w:bottom w:val="none" w:sz="0" w:space="0" w:color="auto"/>
                <w:right w:val="none" w:sz="0" w:space="0" w:color="auto"/>
              </w:divBdr>
            </w:div>
            <w:div w:id="2013605364">
              <w:marLeft w:val="0"/>
              <w:marRight w:val="0"/>
              <w:marTop w:val="0"/>
              <w:marBottom w:val="0"/>
              <w:divBdr>
                <w:top w:val="none" w:sz="0" w:space="0" w:color="auto"/>
                <w:left w:val="none" w:sz="0" w:space="0" w:color="auto"/>
                <w:bottom w:val="none" w:sz="0" w:space="0" w:color="auto"/>
                <w:right w:val="none" w:sz="0" w:space="0" w:color="auto"/>
              </w:divBdr>
            </w:div>
            <w:div w:id="2062363528">
              <w:marLeft w:val="0"/>
              <w:marRight w:val="0"/>
              <w:marTop w:val="0"/>
              <w:marBottom w:val="0"/>
              <w:divBdr>
                <w:top w:val="none" w:sz="0" w:space="0" w:color="auto"/>
                <w:left w:val="none" w:sz="0" w:space="0" w:color="auto"/>
                <w:bottom w:val="none" w:sz="0" w:space="0" w:color="auto"/>
                <w:right w:val="none" w:sz="0" w:space="0" w:color="auto"/>
              </w:divBdr>
            </w:div>
            <w:div w:id="444230328">
              <w:marLeft w:val="0"/>
              <w:marRight w:val="0"/>
              <w:marTop w:val="0"/>
              <w:marBottom w:val="0"/>
              <w:divBdr>
                <w:top w:val="none" w:sz="0" w:space="0" w:color="auto"/>
                <w:left w:val="none" w:sz="0" w:space="0" w:color="auto"/>
                <w:bottom w:val="none" w:sz="0" w:space="0" w:color="auto"/>
                <w:right w:val="none" w:sz="0" w:space="0" w:color="auto"/>
              </w:divBdr>
            </w:div>
            <w:div w:id="1046291681">
              <w:marLeft w:val="0"/>
              <w:marRight w:val="0"/>
              <w:marTop w:val="0"/>
              <w:marBottom w:val="0"/>
              <w:divBdr>
                <w:top w:val="none" w:sz="0" w:space="0" w:color="auto"/>
                <w:left w:val="none" w:sz="0" w:space="0" w:color="auto"/>
                <w:bottom w:val="none" w:sz="0" w:space="0" w:color="auto"/>
                <w:right w:val="none" w:sz="0" w:space="0" w:color="auto"/>
              </w:divBdr>
            </w:div>
            <w:div w:id="1643659364">
              <w:marLeft w:val="0"/>
              <w:marRight w:val="0"/>
              <w:marTop w:val="0"/>
              <w:marBottom w:val="0"/>
              <w:divBdr>
                <w:top w:val="none" w:sz="0" w:space="0" w:color="auto"/>
                <w:left w:val="none" w:sz="0" w:space="0" w:color="auto"/>
                <w:bottom w:val="none" w:sz="0" w:space="0" w:color="auto"/>
                <w:right w:val="none" w:sz="0" w:space="0" w:color="auto"/>
              </w:divBdr>
            </w:div>
            <w:div w:id="1266842889">
              <w:marLeft w:val="0"/>
              <w:marRight w:val="0"/>
              <w:marTop w:val="0"/>
              <w:marBottom w:val="0"/>
              <w:divBdr>
                <w:top w:val="none" w:sz="0" w:space="0" w:color="auto"/>
                <w:left w:val="none" w:sz="0" w:space="0" w:color="auto"/>
                <w:bottom w:val="none" w:sz="0" w:space="0" w:color="auto"/>
                <w:right w:val="none" w:sz="0" w:space="0" w:color="auto"/>
              </w:divBdr>
            </w:div>
            <w:div w:id="212796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ibidi.com/chemotaxis-analysis/171-chemotaxis-and-migration-tool.html" TargetMode="External"/><Relationship Id="rId4" Type="http://schemas.openxmlformats.org/officeDocument/2006/relationships/styles" Target="styles.xml"/><Relationship Id="rId9" Type="http://schemas.openxmlformats.org/officeDocument/2006/relationships/hyperlink" Target="mailto:karin.wang@templ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AE2A679B35294991690512E6B5A267" ma:contentTypeVersion="21" ma:contentTypeDescription="Create a new document." ma:contentTypeScope="" ma:versionID="f29d21ab5ac320fe8bf8f2516ee3514d">
  <xsd:schema xmlns:xsd="http://www.w3.org/2001/XMLSchema" xmlns:xs="http://www.w3.org/2001/XMLSchema" xmlns:p="http://schemas.microsoft.com/office/2006/metadata/properties" xmlns:ns2="f9d49528-af1a-45df-a273-295dd634093d" xmlns:ns3="8bd5ccf3-82af-4088-a8f5-a271cf1297af" targetNamespace="http://schemas.microsoft.com/office/2006/metadata/properties" ma:root="true" ma:fieldsID="ef92d8111e454e9ec5d75d897d6f9ef4" ns2:_="" ns3:_="">
    <xsd:import namespace="f9d49528-af1a-45df-a273-295dd634093d"/>
    <xsd:import namespace="8bd5ccf3-82af-4088-a8f5-a271cf1297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3:TIF" minOccurs="0"/>
                <xsd:element ref="ns3:lcf76f155ced4ddcb4097134ff3c332f" minOccurs="0"/>
                <xsd:element ref="ns2:TaxCatchAll" minOccurs="0"/>
                <xsd:element ref="ns3:MediaServiceObjectDetectorVersions" minOccurs="0"/>
                <xsd:element ref="ns3:LatestVersion_x003f_"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d49528-af1a-45df-a273-295dd634093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d6fcc63-88fe-464b-8121-eeeb4d30b629}" ma:internalName="TaxCatchAll" ma:showField="CatchAllData" ma:web="f9d49528-af1a-45df-a273-295dd634093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d5ccf3-82af-4088-a8f5-a271cf1297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TIF" ma:index="21" nillable="true" ma:displayName="TIF" ma:description=".tif" ma:internalName="TIF">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6aeeafc-10b8-45d8-a1af-5ed376f9e1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LatestVersion_x003f_" ma:index="26" nillable="true" ma:displayName="Latest Version?" ma:default="1" ma:description="Indicates if this is the most updated version of the document" ma:format="Dropdown" ma:internalName="LatestVersion_x003f_">
      <xsd:simpleType>
        <xsd:restriction base="dms:Boolea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testVersion_x003f_ xmlns="8bd5ccf3-82af-4088-a8f5-a271cf1297af">true</LatestVersion_x003f_>
    <TaxCatchAll xmlns="f9d49528-af1a-45df-a273-295dd634093d" xsi:nil="true"/>
    <TIF xmlns="8bd5ccf3-82af-4088-a8f5-a271cf1297af" xsi:nil="true"/>
    <lcf76f155ced4ddcb4097134ff3c332f xmlns="8bd5ccf3-82af-4088-a8f5-a271cf1297a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AB9C3-AF72-4488-904B-976D49DF9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d49528-af1a-45df-a273-295dd634093d"/>
    <ds:schemaRef ds:uri="8bd5ccf3-82af-4088-a8f5-a271cf1297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A9C9B1-D23B-4E10-A718-644BB0D35626}">
  <ds:schemaRef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f9d49528-af1a-45df-a273-295dd634093d"/>
    <ds:schemaRef ds:uri="8bd5ccf3-82af-4088-a8f5-a271cf1297af"/>
    <ds:schemaRef ds:uri="http://purl.org/dc/terms/"/>
    <ds:schemaRef ds:uri="http://purl.org/dc/dcmitype/"/>
    <ds:schemaRef ds:uri="http://purl.org/dc/elements/1.1/"/>
  </ds:schemaRefs>
</ds:datastoreItem>
</file>

<file path=customXml/itemProps3.xml><?xml version="1.0" encoding="utf-8"?>
<ds:datastoreItem xmlns:ds="http://schemas.openxmlformats.org/officeDocument/2006/customXml" ds:itemID="{99F805E7-37B7-412E-AC4B-1A879D485C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898</Words>
  <Characters>4904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Nourhan Albeltagy</dc:creator>
  <cp:keywords/>
  <dc:description/>
  <cp:lastModifiedBy>Karthikeyan N Narasimhan A</cp:lastModifiedBy>
  <cp:revision>2</cp:revision>
  <dcterms:created xsi:type="dcterms:W3CDTF">2025-10-25T03:32:00Z</dcterms:created>
  <dcterms:modified xsi:type="dcterms:W3CDTF">2025-10-25T03:32:00Z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0x010100F8AE2A679B35294991690512E6B5A267</vt:lpwstr>
  </property>
  <property fmtid="{D5CDD505-2E9C-101B-9397-08002B2CF9AE}" pid="3" name="MediaServiceImageTags">
    <vt:lpwstr/>
  </property>
  <property fmtid="{D5CDD505-2E9C-101B-9397-08002B2CF9AE}" pid="4" name="GrammarlyDocumentId">
    <vt:lpwstr>8fb1c398-0a3d-42e2-9ae0-90abf5d1ebe4</vt:lpwstr>
  </property>
</Properties>
</file>