
<file path=[Content_Types].xml><?xml version="1.0" encoding="utf-8"?>
<Types xmlns="http://schemas.openxmlformats.org/package/2006/content-types">
  <Default Extension="jpeg" ContentType="image/jpe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E63CA9" w14:textId="0F53048B" w:rsidR="001C55A5" w:rsidRPr="00F7741E" w:rsidRDefault="001C55A5" w:rsidP="00A733C1">
      <w:pPr>
        <w:spacing w:line="276" w:lineRule="auto"/>
        <w:jc w:val="left"/>
        <w:rPr>
          <w:rFonts w:ascii="Times New Roman" w:eastAsia="微软雅黑" w:hAnsi="Times New Roman" w:cs="Times New Roman"/>
          <w:color w:val="1F1F1F"/>
          <w:sz w:val="28"/>
          <w:szCs w:val="28"/>
        </w:rPr>
      </w:pPr>
      <w:r w:rsidRPr="00F7741E">
        <w:rPr>
          <w:rFonts w:ascii="Times New Roman" w:eastAsia="微软雅黑" w:hAnsi="Times New Roman" w:cs="Times New Roman"/>
          <w:color w:val="1F1F1F"/>
          <w:sz w:val="28"/>
          <w:szCs w:val="28"/>
        </w:rPr>
        <w:t xml:space="preserve">Supporting </w:t>
      </w:r>
      <w:r w:rsidR="00616E30" w:rsidRPr="00F7741E">
        <w:rPr>
          <w:rFonts w:ascii="Times New Roman" w:eastAsia="微软雅黑" w:hAnsi="Times New Roman" w:cs="Times New Roman"/>
          <w:color w:val="1F1F1F"/>
          <w:sz w:val="28"/>
          <w:szCs w:val="28"/>
        </w:rPr>
        <w:t>I</w:t>
      </w:r>
      <w:r w:rsidRPr="00F7741E">
        <w:rPr>
          <w:rFonts w:ascii="Times New Roman" w:eastAsia="微软雅黑" w:hAnsi="Times New Roman" w:cs="Times New Roman"/>
          <w:color w:val="1F1F1F"/>
          <w:sz w:val="28"/>
          <w:szCs w:val="28"/>
        </w:rPr>
        <w:t>nformation</w:t>
      </w:r>
    </w:p>
    <w:p w14:paraId="03F1AF2F" w14:textId="0C3DE373" w:rsidR="005D17E3" w:rsidRPr="00F7741E" w:rsidRDefault="005D17E3" w:rsidP="00A733C1">
      <w:pPr>
        <w:widowControl/>
        <w:spacing w:line="276" w:lineRule="auto"/>
        <w:jc w:val="left"/>
        <w:rPr>
          <w:rFonts w:ascii="Times New Roman" w:eastAsia="微软雅黑" w:hAnsi="Times New Roman" w:cs="Times New Roman"/>
          <w:b/>
          <w:bCs/>
          <w:color w:val="1F1F1F"/>
          <w:kern w:val="0"/>
          <w:sz w:val="32"/>
          <w:szCs w:val="32"/>
        </w:rPr>
      </w:pPr>
      <w:r w:rsidRPr="00F7741E">
        <w:rPr>
          <w:rFonts w:ascii="Times New Roman" w:eastAsia="微软雅黑" w:hAnsi="Times New Roman" w:cs="Times New Roman"/>
          <w:b/>
          <w:bCs/>
          <w:color w:val="1F1F1F"/>
          <w:kern w:val="0"/>
          <w:sz w:val="32"/>
          <w:szCs w:val="32"/>
        </w:rPr>
        <w:t xml:space="preserve">A </w:t>
      </w:r>
      <w:r w:rsidR="00616E30" w:rsidRPr="00F7741E">
        <w:rPr>
          <w:rFonts w:ascii="Times New Roman" w:eastAsia="微软雅黑" w:hAnsi="Times New Roman" w:cs="Times New Roman"/>
          <w:b/>
          <w:bCs/>
          <w:color w:val="1F1F1F"/>
          <w:kern w:val="0"/>
          <w:sz w:val="32"/>
          <w:szCs w:val="32"/>
        </w:rPr>
        <w:t>S</w:t>
      </w:r>
      <w:r w:rsidRPr="00F7741E">
        <w:rPr>
          <w:rFonts w:ascii="Times New Roman" w:eastAsia="微软雅黑" w:hAnsi="Times New Roman" w:cs="Times New Roman"/>
          <w:b/>
          <w:bCs/>
          <w:color w:val="1F1F1F"/>
          <w:kern w:val="0"/>
          <w:sz w:val="32"/>
          <w:szCs w:val="32"/>
        </w:rPr>
        <w:t xml:space="preserve">table </w:t>
      </w:r>
      <w:r w:rsidR="00616E30" w:rsidRPr="00F7741E">
        <w:rPr>
          <w:rFonts w:ascii="Times New Roman" w:eastAsia="微软雅黑" w:hAnsi="Times New Roman" w:cs="Times New Roman"/>
          <w:b/>
          <w:bCs/>
          <w:color w:val="1F1F1F"/>
          <w:kern w:val="0"/>
          <w:sz w:val="32"/>
          <w:szCs w:val="32"/>
        </w:rPr>
        <w:t>U</w:t>
      </w:r>
      <w:r w:rsidRPr="00F7741E">
        <w:rPr>
          <w:rFonts w:ascii="Times New Roman" w:eastAsia="微软雅黑" w:hAnsi="Times New Roman" w:cs="Times New Roman"/>
          <w:b/>
          <w:bCs/>
          <w:color w:val="1F1F1F"/>
          <w:kern w:val="0"/>
          <w:sz w:val="32"/>
          <w:szCs w:val="32"/>
        </w:rPr>
        <w:t xml:space="preserve">ltrathin </w:t>
      </w:r>
      <w:r w:rsidR="00616E30" w:rsidRPr="00F7741E">
        <w:rPr>
          <w:rFonts w:ascii="Times New Roman" w:eastAsia="微软雅黑" w:hAnsi="Times New Roman" w:cs="Times New Roman"/>
          <w:b/>
          <w:bCs/>
          <w:color w:val="1F1F1F"/>
          <w:kern w:val="0"/>
          <w:sz w:val="32"/>
          <w:szCs w:val="32"/>
        </w:rPr>
        <w:t>P</w:t>
      </w:r>
      <w:r w:rsidRPr="00F7741E">
        <w:rPr>
          <w:rFonts w:ascii="Times New Roman" w:eastAsia="微软雅黑" w:hAnsi="Times New Roman" w:cs="Times New Roman"/>
          <w:b/>
          <w:bCs/>
          <w:color w:val="1F1F1F"/>
          <w:kern w:val="0"/>
          <w:sz w:val="32"/>
          <w:szCs w:val="32"/>
        </w:rPr>
        <w:t xml:space="preserve">orous </w:t>
      </w:r>
      <w:r w:rsidR="00616E30" w:rsidRPr="00F7741E">
        <w:rPr>
          <w:rFonts w:ascii="Times New Roman" w:eastAsia="微软雅黑" w:hAnsi="Times New Roman" w:cs="Times New Roman"/>
          <w:b/>
          <w:bCs/>
          <w:color w:val="1F1F1F"/>
          <w:kern w:val="0"/>
          <w:sz w:val="32"/>
          <w:szCs w:val="32"/>
        </w:rPr>
        <w:t>M</w:t>
      </w:r>
      <w:r w:rsidRPr="00F7741E">
        <w:rPr>
          <w:rFonts w:ascii="Times New Roman" w:eastAsia="微软雅黑" w:hAnsi="Times New Roman" w:cs="Times New Roman"/>
          <w:b/>
          <w:bCs/>
          <w:color w:val="1F1F1F"/>
          <w:kern w:val="0"/>
          <w:sz w:val="32"/>
          <w:szCs w:val="32"/>
        </w:rPr>
        <w:t xml:space="preserve">embrane based on </w:t>
      </w:r>
      <w:r w:rsidR="00616E30" w:rsidRPr="00F7741E">
        <w:rPr>
          <w:rFonts w:ascii="Times New Roman" w:eastAsia="微软雅黑" w:hAnsi="Times New Roman" w:cs="Times New Roman"/>
          <w:b/>
          <w:bCs/>
          <w:color w:val="1F1F1F"/>
          <w:kern w:val="0"/>
          <w:sz w:val="32"/>
          <w:szCs w:val="32"/>
        </w:rPr>
        <w:t>R</w:t>
      </w:r>
      <w:r w:rsidRPr="00F7741E">
        <w:rPr>
          <w:rFonts w:ascii="Times New Roman" w:eastAsia="微软雅黑" w:hAnsi="Times New Roman" w:cs="Times New Roman"/>
          <w:b/>
          <w:bCs/>
          <w:color w:val="1F1F1F"/>
          <w:kern w:val="0"/>
          <w:sz w:val="32"/>
          <w:szCs w:val="32"/>
        </w:rPr>
        <w:t xml:space="preserve">igid </w:t>
      </w:r>
      <w:r w:rsidR="00616E30" w:rsidRPr="00F7741E">
        <w:rPr>
          <w:rFonts w:ascii="Times New Roman" w:eastAsia="微软雅黑" w:hAnsi="Times New Roman" w:cs="Times New Roman"/>
          <w:b/>
          <w:bCs/>
          <w:color w:val="1F1F1F"/>
          <w:kern w:val="0"/>
          <w:sz w:val="32"/>
          <w:szCs w:val="32"/>
        </w:rPr>
        <w:t>P</w:t>
      </w:r>
      <w:r w:rsidRPr="00F7741E">
        <w:rPr>
          <w:rFonts w:ascii="Times New Roman" w:eastAsia="微软雅黑" w:hAnsi="Times New Roman" w:cs="Times New Roman"/>
          <w:b/>
          <w:bCs/>
          <w:color w:val="1F1F1F"/>
          <w:kern w:val="0"/>
          <w:sz w:val="32"/>
          <w:szCs w:val="32"/>
        </w:rPr>
        <w:t xml:space="preserve">olymer by </w:t>
      </w:r>
      <w:r w:rsidR="00616E30" w:rsidRPr="00F7741E">
        <w:rPr>
          <w:rFonts w:ascii="Times New Roman" w:eastAsia="微软雅黑" w:hAnsi="Times New Roman" w:cs="Times New Roman"/>
          <w:b/>
          <w:bCs/>
          <w:color w:val="1F1F1F"/>
          <w:kern w:val="0"/>
          <w:sz w:val="32"/>
          <w:szCs w:val="32"/>
        </w:rPr>
        <w:t>P</w:t>
      </w:r>
      <w:r w:rsidRPr="00F7741E">
        <w:rPr>
          <w:rFonts w:ascii="Times New Roman" w:eastAsia="微软雅黑" w:hAnsi="Times New Roman" w:cs="Times New Roman"/>
          <w:b/>
          <w:bCs/>
          <w:color w:val="1F1F1F"/>
          <w:kern w:val="0"/>
          <w:sz w:val="32"/>
          <w:szCs w:val="32"/>
        </w:rPr>
        <w:t xml:space="preserve">hase </w:t>
      </w:r>
      <w:r w:rsidR="00616E30" w:rsidRPr="00F7741E">
        <w:rPr>
          <w:rFonts w:ascii="Times New Roman" w:eastAsia="微软雅黑" w:hAnsi="Times New Roman" w:cs="Times New Roman"/>
          <w:b/>
          <w:bCs/>
          <w:color w:val="1F1F1F"/>
          <w:kern w:val="0"/>
          <w:sz w:val="32"/>
          <w:szCs w:val="32"/>
        </w:rPr>
        <w:t>S</w:t>
      </w:r>
      <w:r w:rsidRPr="00F7741E">
        <w:rPr>
          <w:rFonts w:ascii="Times New Roman" w:eastAsia="微软雅黑" w:hAnsi="Times New Roman" w:cs="Times New Roman"/>
          <w:b/>
          <w:bCs/>
          <w:color w:val="1F1F1F"/>
          <w:kern w:val="0"/>
          <w:sz w:val="32"/>
          <w:szCs w:val="32"/>
        </w:rPr>
        <w:t xml:space="preserve">eparation for </w:t>
      </w:r>
      <w:r w:rsidR="00616E30" w:rsidRPr="00F7741E">
        <w:rPr>
          <w:rFonts w:ascii="Times New Roman" w:eastAsia="微软雅黑" w:hAnsi="Times New Roman" w:cs="Times New Roman"/>
          <w:b/>
          <w:bCs/>
          <w:color w:val="1F1F1F"/>
          <w:kern w:val="0"/>
          <w:sz w:val="32"/>
          <w:szCs w:val="32"/>
        </w:rPr>
        <w:t>F</w:t>
      </w:r>
      <w:r w:rsidRPr="00F7741E">
        <w:rPr>
          <w:rFonts w:ascii="Times New Roman" w:eastAsia="微软雅黑" w:hAnsi="Times New Roman" w:cs="Times New Roman"/>
          <w:b/>
          <w:bCs/>
          <w:color w:val="1F1F1F"/>
          <w:kern w:val="0"/>
          <w:sz w:val="32"/>
          <w:szCs w:val="32"/>
        </w:rPr>
        <w:t xml:space="preserve">low </w:t>
      </w:r>
      <w:r w:rsidR="00616E30" w:rsidRPr="00F7741E">
        <w:rPr>
          <w:rFonts w:ascii="Times New Roman" w:eastAsia="微软雅黑" w:hAnsi="Times New Roman" w:cs="Times New Roman"/>
          <w:b/>
          <w:bCs/>
          <w:color w:val="1F1F1F"/>
          <w:kern w:val="0"/>
          <w:sz w:val="32"/>
          <w:szCs w:val="32"/>
        </w:rPr>
        <w:t>B</w:t>
      </w:r>
      <w:r w:rsidRPr="00F7741E">
        <w:rPr>
          <w:rFonts w:ascii="Times New Roman" w:eastAsia="微软雅黑" w:hAnsi="Times New Roman" w:cs="Times New Roman"/>
          <w:b/>
          <w:bCs/>
          <w:color w:val="1F1F1F"/>
          <w:kern w:val="0"/>
          <w:sz w:val="32"/>
          <w:szCs w:val="32"/>
        </w:rPr>
        <w:t>atteries</w:t>
      </w:r>
    </w:p>
    <w:p w14:paraId="6219FD87" w14:textId="22DEB529" w:rsidR="00D1482B" w:rsidRPr="00F7741E" w:rsidRDefault="004474C7" w:rsidP="00B83ED0">
      <w:pPr>
        <w:adjustRightInd w:val="0"/>
        <w:snapToGrid w:val="0"/>
        <w:spacing w:before="240" w:after="240" w:line="240" w:lineRule="atLeast"/>
        <w:rPr>
          <w:rFonts w:ascii="Times New Roman" w:eastAsia="宋体" w:hAnsi="Times New Roman" w:cs="Times New Roman"/>
          <w:b/>
          <w:bCs/>
          <w:color w:val="1F1F1F"/>
          <w:kern w:val="36"/>
          <w:sz w:val="22"/>
        </w:rPr>
      </w:pPr>
      <w:r w:rsidRPr="00F7741E">
        <w:rPr>
          <w:rFonts w:ascii="Times New Roman" w:eastAsia="宋体" w:hAnsi="Times New Roman" w:cs="Times New Roman"/>
          <w:b/>
          <w:bCs/>
          <w:color w:val="1F1F1F"/>
          <w:kern w:val="36"/>
          <w:sz w:val="22"/>
        </w:rPr>
        <w:t>Methods</w:t>
      </w:r>
    </w:p>
    <w:p w14:paraId="1A201D34" w14:textId="57A430BD" w:rsidR="00D1482B" w:rsidRPr="00F7741E" w:rsidRDefault="00D1482B" w:rsidP="00B83ED0">
      <w:pPr>
        <w:adjustRightInd w:val="0"/>
        <w:snapToGrid w:val="0"/>
        <w:spacing w:before="240" w:after="240" w:line="240" w:lineRule="atLeast"/>
        <w:rPr>
          <w:rFonts w:ascii="Times New Roman" w:eastAsia="宋体" w:hAnsi="Times New Roman" w:cs="Times New Roman"/>
          <w:b/>
          <w:bCs/>
          <w:color w:val="1F1F1F"/>
          <w:kern w:val="36"/>
          <w:sz w:val="20"/>
          <w:szCs w:val="20"/>
        </w:rPr>
      </w:pPr>
      <w:r w:rsidRPr="00F7741E">
        <w:rPr>
          <w:rFonts w:ascii="Times New Roman" w:eastAsia="宋体" w:hAnsi="Times New Roman" w:cs="Times New Roman"/>
          <w:b/>
          <w:bCs/>
          <w:color w:val="1F1F1F"/>
          <w:kern w:val="36"/>
          <w:sz w:val="20"/>
          <w:szCs w:val="20"/>
        </w:rPr>
        <w:t>Materials</w:t>
      </w:r>
    </w:p>
    <w:p w14:paraId="5D0D22B7" w14:textId="5AD64C05" w:rsidR="00D1482B" w:rsidRPr="00F7741E" w:rsidRDefault="00BD7862" w:rsidP="00B83ED0">
      <w:pPr>
        <w:adjustRightInd w:val="0"/>
        <w:snapToGrid w:val="0"/>
        <w:spacing w:before="240" w:after="240" w:line="240" w:lineRule="atLeast"/>
        <w:rPr>
          <w:rFonts w:ascii="Times New Roman" w:eastAsia="微软雅黑" w:hAnsi="Times New Roman" w:cs="Times New Roman"/>
          <w:sz w:val="20"/>
          <w:szCs w:val="20"/>
        </w:rPr>
      </w:pPr>
      <w:r w:rsidRPr="00F7741E">
        <w:rPr>
          <w:rFonts w:ascii="Times New Roman" w:eastAsia="微软雅黑" w:hAnsi="Times New Roman" w:cs="Times New Roman"/>
          <w:sz w:val="20"/>
          <w:szCs w:val="20"/>
        </w:rPr>
        <w:t>3,3-diaminobenzidine (DAB, Acros Organics), 1,4-</w:t>
      </w:r>
      <w:r w:rsidR="00171245">
        <w:rPr>
          <w:rFonts w:ascii="Times New Roman" w:eastAsia="微软雅黑" w:hAnsi="Times New Roman" w:cs="Times New Roman"/>
          <w:sz w:val="20"/>
          <w:szCs w:val="20"/>
        </w:rPr>
        <w:t>n</w:t>
      </w:r>
      <w:r w:rsidR="00171245" w:rsidRPr="00F7741E">
        <w:rPr>
          <w:rFonts w:ascii="Times New Roman" w:eastAsia="微软雅黑" w:hAnsi="Times New Roman" w:cs="Times New Roman"/>
          <w:sz w:val="20"/>
          <w:szCs w:val="20"/>
        </w:rPr>
        <w:t xml:space="preserve">aphthalenedicarboxylic </w:t>
      </w:r>
      <w:r w:rsidRPr="00F7741E">
        <w:rPr>
          <w:rFonts w:ascii="Times New Roman" w:eastAsia="微软雅黑" w:hAnsi="Times New Roman" w:cs="Times New Roman"/>
          <w:sz w:val="20"/>
          <w:szCs w:val="20"/>
        </w:rPr>
        <w:t>acid (NDA, Aladdin), phosphorus pentoxide (P</w:t>
      </w:r>
      <w:r w:rsidRPr="00F7741E">
        <w:rPr>
          <w:rFonts w:ascii="Times New Roman" w:eastAsia="微软雅黑" w:hAnsi="Times New Roman" w:cs="Times New Roman"/>
          <w:sz w:val="20"/>
          <w:szCs w:val="20"/>
          <w:vertAlign w:val="subscript"/>
        </w:rPr>
        <w:t>2</w:t>
      </w:r>
      <w:r w:rsidRPr="00F7741E">
        <w:rPr>
          <w:rFonts w:ascii="Times New Roman" w:eastAsia="微软雅黑" w:hAnsi="Times New Roman" w:cs="Times New Roman"/>
          <w:sz w:val="20"/>
          <w:szCs w:val="20"/>
        </w:rPr>
        <w:t>O</w:t>
      </w:r>
      <w:r w:rsidRPr="00F7741E">
        <w:rPr>
          <w:rFonts w:ascii="Times New Roman" w:eastAsia="微软雅黑" w:hAnsi="Times New Roman" w:cs="Times New Roman"/>
          <w:sz w:val="20"/>
          <w:szCs w:val="20"/>
          <w:vertAlign w:val="subscript"/>
        </w:rPr>
        <w:t>5</w:t>
      </w:r>
      <w:r w:rsidRPr="00F7741E">
        <w:rPr>
          <w:rFonts w:ascii="Times New Roman" w:eastAsia="微软雅黑" w:hAnsi="Times New Roman" w:cs="Times New Roman"/>
          <w:sz w:val="20"/>
          <w:szCs w:val="20"/>
        </w:rPr>
        <w:t>, Macklin),</w:t>
      </w:r>
      <w:r w:rsidRPr="00F7741E">
        <w:rPr>
          <w:rFonts w:ascii="Times New Roman" w:eastAsia="宋体" w:hAnsi="Times New Roman" w:cs="Times New Roman"/>
          <w:color w:val="1F1F1F"/>
          <w:sz w:val="20"/>
          <w:szCs w:val="20"/>
        </w:rPr>
        <w:t xml:space="preserve"> methane sulfonic acid (MSA, </w:t>
      </w:r>
      <w:r w:rsidRPr="00F7741E">
        <w:rPr>
          <w:rFonts w:ascii="Times New Roman" w:eastAsia="微软雅黑" w:hAnsi="Times New Roman" w:cs="Times New Roman"/>
          <w:sz w:val="20"/>
          <w:szCs w:val="20"/>
        </w:rPr>
        <w:t>Aladdin</w:t>
      </w:r>
      <w:r w:rsidRPr="00F7741E">
        <w:rPr>
          <w:rFonts w:ascii="Times New Roman" w:eastAsia="宋体" w:hAnsi="Times New Roman" w:cs="Times New Roman"/>
          <w:color w:val="1F1F1F"/>
          <w:sz w:val="20"/>
          <w:szCs w:val="20"/>
        </w:rPr>
        <w:t>),</w:t>
      </w:r>
      <w:r w:rsidRPr="00F7741E">
        <w:rPr>
          <w:rFonts w:ascii="Times New Roman" w:eastAsia="微软雅黑" w:hAnsi="Times New Roman" w:cs="Times New Roman"/>
          <w:sz w:val="20"/>
          <w:szCs w:val="20"/>
        </w:rPr>
        <w:t xml:space="preserve"> </w:t>
      </w:r>
      <w:bookmarkStart w:id="0" w:name="_Hlk190699880"/>
      <w:r w:rsidRPr="00F7741E">
        <w:rPr>
          <w:rFonts w:ascii="Times New Roman" w:eastAsia="微软雅黑" w:hAnsi="Times New Roman" w:cs="Times New Roman"/>
          <w:sz w:val="20"/>
          <w:szCs w:val="20"/>
        </w:rPr>
        <w:t>N,</w:t>
      </w:r>
      <w:r w:rsidR="004474C7" w:rsidRPr="00F7741E">
        <w:rPr>
          <w:rFonts w:ascii="Times New Roman" w:eastAsia="微软雅黑" w:hAnsi="Times New Roman" w:cs="Times New Roman"/>
          <w:sz w:val="20"/>
          <w:szCs w:val="20"/>
        </w:rPr>
        <w:t xml:space="preserve"> </w:t>
      </w:r>
      <w:r w:rsidRPr="00F7741E">
        <w:rPr>
          <w:rFonts w:ascii="Times New Roman" w:eastAsia="微软雅黑" w:hAnsi="Times New Roman" w:cs="Times New Roman"/>
          <w:sz w:val="20"/>
          <w:szCs w:val="20"/>
        </w:rPr>
        <w:t>N-</w:t>
      </w:r>
      <w:r w:rsidR="00171245">
        <w:rPr>
          <w:rFonts w:ascii="Times New Roman" w:eastAsia="微软雅黑" w:hAnsi="Times New Roman" w:cs="Times New Roman"/>
          <w:sz w:val="20"/>
          <w:szCs w:val="20"/>
        </w:rPr>
        <w:t>d</w:t>
      </w:r>
      <w:r w:rsidR="00171245" w:rsidRPr="00F7741E">
        <w:rPr>
          <w:rFonts w:ascii="Times New Roman" w:eastAsia="微软雅黑" w:hAnsi="Times New Roman" w:cs="Times New Roman"/>
          <w:sz w:val="20"/>
          <w:szCs w:val="20"/>
        </w:rPr>
        <w:t xml:space="preserve">imethylacetamide </w:t>
      </w:r>
      <w:r w:rsidRPr="00F7741E">
        <w:rPr>
          <w:rFonts w:ascii="Times New Roman" w:eastAsia="微软雅黑" w:hAnsi="Times New Roman" w:cs="Times New Roman"/>
          <w:sz w:val="20"/>
          <w:szCs w:val="20"/>
        </w:rPr>
        <w:t xml:space="preserve">(DMAc, Aladdin), </w:t>
      </w:r>
      <w:r w:rsidR="00171245">
        <w:rPr>
          <w:rFonts w:ascii="Times New Roman" w:eastAsia="微软雅黑" w:hAnsi="Times New Roman" w:cs="Times New Roman"/>
          <w:sz w:val="20"/>
          <w:szCs w:val="20"/>
        </w:rPr>
        <w:t>d</w:t>
      </w:r>
      <w:r w:rsidR="00171245" w:rsidRPr="00F7741E">
        <w:rPr>
          <w:rFonts w:ascii="Times New Roman" w:eastAsia="微软雅黑" w:hAnsi="Times New Roman" w:cs="Times New Roman"/>
          <w:sz w:val="20"/>
          <w:szCs w:val="20"/>
        </w:rPr>
        <w:t xml:space="preserve">imethyl </w:t>
      </w:r>
      <w:r w:rsidRPr="00F7741E">
        <w:rPr>
          <w:rFonts w:ascii="Times New Roman" w:eastAsia="微软雅黑" w:hAnsi="Times New Roman" w:cs="Times New Roman"/>
          <w:sz w:val="20"/>
          <w:szCs w:val="20"/>
        </w:rPr>
        <w:t>sulfoxide (DMSO, Aladdin),</w:t>
      </w:r>
      <w:r w:rsidRPr="00F7741E">
        <w:rPr>
          <w:rFonts w:ascii="Times New Roman" w:eastAsia="宋体" w:hAnsi="Times New Roman" w:cs="Times New Roman"/>
          <w:sz w:val="20"/>
          <w:szCs w:val="20"/>
        </w:rPr>
        <w:t xml:space="preserve"> </w:t>
      </w:r>
      <w:r w:rsidRPr="00F7741E">
        <w:rPr>
          <w:rFonts w:ascii="Times New Roman" w:eastAsia="微软雅黑" w:hAnsi="Times New Roman" w:cs="Times New Roman"/>
          <w:sz w:val="20"/>
          <w:szCs w:val="20"/>
        </w:rPr>
        <w:t>N-heptane (HEP, Aladdin),</w:t>
      </w:r>
      <w:r w:rsidRPr="00F7741E">
        <w:rPr>
          <w:rFonts w:ascii="Times New Roman" w:eastAsia="宋体" w:hAnsi="Times New Roman" w:cs="Times New Roman"/>
          <w:sz w:val="20"/>
          <w:szCs w:val="20"/>
        </w:rPr>
        <w:t xml:space="preserve"> </w:t>
      </w:r>
      <w:r w:rsidR="00171245">
        <w:rPr>
          <w:rFonts w:ascii="Times New Roman" w:eastAsia="微软雅黑" w:hAnsi="Times New Roman" w:cs="Times New Roman"/>
          <w:sz w:val="20"/>
          <w:szCs w:val="20"/>
        </w:rPr>
        <w:t>i</w:t>
      </w:r>
      <w:r w:rsidR="00171245" w:rsidRPr="00F7741E">
        <w:rPr>
          <w:rFonts w:ascii="Times New Roman" w:eastAsia="微软雅黑" w:hAnsi="Times New Roman" w:cs="Times New Roman"/>
          <w:sz w:val="20"/>
          <w:szCs w:val="20"/>
        </w:rPr>
        <w:t xml:space="preserve">sopropanol </w:t>
      </w:r>
      <w:r w:rsidRPr="00F7741E">
        <w:rPr>
          <w:rFonts w:ascii="Times New Roman" w:eastAsia="微软雅黑" w:hAnsi="Times New Roman" w:cs="Times New Roman"/>
          <w:sz w:val="20"/>
          <w:szCs w:val="20"/>
        </w:rPr>
        <w:t>(IPA, Aladdin)</w:t>
      </w:r>
      <w:r w:rsidR="004D1579" w:rsidRPr="00F7741E">
        <w:rPr>
          <w:rFonts w:ascii="Times New Roman" w:eastAsia="微软雅黑" w:hAnsi="Times New Roman" w:cs="Times New Roman"/>
          <w:sz w:val="20"/>
          <w:szCs w:val="20"/>
        </w:rPr>
        <w:t>,</w:t>
      </w:r>
      <w:r w:rsidRPr="00F7741E">
        <w:rPr>
          <w:rFonts w:ascii="Times New Roman" w:eastAsia="微软雅黑" w:hAnsi="Times New Roman" w:cs="Times New Roman"/>
          <w:sz w:val="20"/>
          <w:szCs w:val="20"/>
        </w:rPr>
        <w:t xml:space="preserve"> </w:t>
      </w:r>
      <w:bookmarkEnd w:id="0"/>
      <w:r w:rsidRPr="00F7741E">
        <w:rPr>
          <w:rFonts w:ascii="Times New Roman" w:eastAsia="微软雅黑" w:hAnsi="Times New Roman" w:cs="Times New Roman"/>
          <w:sz w:val="20"/>
          <w:szCs w:val="20"/>
        </w:rPr>
        <w:t>VOSO</w:t>
      </w:r>
      <w:r w:rsidRPr="00F7741E">
        <w:rPr>
          <w:rFonts w:ascii="Times New Roman" w:eastAsia="微软雅黑" w:hAnsi="Times New Roman" w:cs="Times New Roman"/>
          <w:sz w:val="20"/>
          <w:szCs w:val="20"/>
          <w:vertAlign w:val="subscript"/>
        </w:rPr>
        <w:t>4</w:t>
      </w:r>
      <w:r w:rsidRPr="00F7741E">
        <w:rPr>
          <w:rFonts w:ascii="Times New Roman" w:eastAsia="微软雅黑" w:hAnsi="Times New Roman" w:cs="Times New Roman"/>
          <w:sz w:val="20"/>
          <w:szCs w:val="20"/>
        </w:rPr>
        <w:t>·</w:t>
      </w:r>
      <w:r w:rsidRPr="00F7741E">
        <w:rPr>
          <w:rFonts w:ascii="Times New Roman" w:eastAsia="微软雅黑" w:hAnsi="Times New Roman" w:cs="Times New Roman"/>
          <w:i/>
          <w:iCs/>
          <w:sz w:val="20"/>
          <w:szCs w:val="20"/>
        </w:rPr>
        <w:t>x</w:t>
      </w:r>
      <w:r w:rsidRPr="00F7741E">
        <w:rPr>
          <w:rFonts w:ascii="Times New Roman" w:eastAsia="微软雅黑" w:hAnsi="Times New Roman" w:cs="Times New Roman"/>
          <w:sz w:val="20"/>
          <w:szCs w:val="20"/>
        </w:rPr>
        <w:t>H</w:t>
      </w:r>
      <w:r w:rsidRPr="00F7741E">
        <w:rPr>
          <w:rFonts w:ascii="Times New Roman" w:eastAsia="微软雅黑" w:hAnsi="Times New Roman" w:cs="Times New Roman"/>
          <w:sz w:val="20"/>
          <w:szCs w:val="20"/>
          <w:vertAlign w:val="subscript"/>
        </w:rPr>
        <w:t>2</w:t>
      </w:r>
      <w:r w:rsidRPr="00F7741E">
        <w:rPr>
          <w:rFonts w:ascii="Times New Roman" w:eastAsia="微软雅黑" w:hAnsi="Times New Roman" w:cs="Times New Roman"/>
          <w:sz w:val="20"/>
          <w:szCs w:val="20"/>
        </w:rPr>
        <w:t>O (Shenyang Haizhongtian chemical engineering), MgSO</w:t>
      </w:r>
      <w:r w:rsidRPr="00F7741E">
        <w:rPr>
          <w:rFonts w:ascii="Times New Roman" w:eastAsia="微软雅黑" w:hAnsi="Times New Roman" w:cs="Times New Roman"/>
          <w:sz w:val="20"/>
          <w:szCs w:val="20"/>
          <w:vertAlign w:val="subscript"/>
        </w:rPr>
        <w:t>4</w:t>
      </w:r>
      <w:r w:rsidRPr="00F7741E">
        <w:rPr>
          <w:rFonts w:ascii="Times New Roman" w:eastAsia="微软雅黑" w:hAnsi="Times New Roman" w:cs="Times New Roman"/>
          <w:sz w:val="20"/>
          <w:szCs w:val="20"/>
        </w:rPr>
        <w:t xml:space="preserve"> (Aladdin), H</w:t>
      </w:r>
      <w:r w:rsidRPr="00F7741E">
        <w:rPr>
          <w:rFonts w:ascii="Times New Roman" w:eastAsia="微软雅黑" w:hAnsi="Times New Roman" w:cs="Times New Roman"/>
          <w:sz w:val="20"/>
          <w:szCs w:val="20"/>
          <w:vertAlign w:val="subscript"/>
        </w:rPr>
        <w:t>2</w:t>
      </w:r>
      <w:r w:rsidRPr="00F7741E">
        <w:rPr>
          <w:rFonts w:ascii="Times New Roman" w:eastAsia="微软雅黑" w:hAnsi="Times New Roman" w:cs="Times New Roman"/>
          <w:sz w:val="20"/>
          <w:szCs w:val="20"/>
        </w:rPr>
        <w:t>SO</w:t>
      </w:r>
      <w:r w:rsidRPr="00F7741E">
        <w:rPr>
          <w:rFonts w:ascii="Times New Roman" w:eastAsia="微软雅黑" w:hAnsi="Times New Roman" w:cs="Times New Roman"/>
          <w:sz w:val="20"/>
          <w:szCs w:val="20"/>
          <w:vertAlign w:val="subscript"/>
        </w:rPr>
        <w:t>4</w:t>
      </w:r>
      <w:r w:rsidRPr="00F7741E">
        <w:rPr>
          <w:rFonts w:ascii="Times New Roman" w:eastAsia="微软雅黑" w:hAnsi="Times New Roman" w:cs="Times New Roman"/>
          <w:sz w:val="20"/>
          <w:szCs w:val="20"/>
        </w:rPr>
        <w:t xml:space="preserve"> (Aladdin).</w:t>
      </w:r>
      <w:r w:rsidR="00ED15E3" w:rsidRPr="00F7741E">
        <w:rPr>
          <w:rFonts w:ascii="Times New Roman" w:eastAsia="微软雅黑" w:hAnsi="Times New Roman" w:cs="Times New Roman"/>
          <w:sz w:val="20"/>
          <w:szCs w:val="20"/>
        </w:rPr>
        <w:t xml:space="preserve"> </w:t>
      </w:r>
    </w:p>
    <w:p w14:paraId="5BF9A39D" w14:textId="7BA155F8" w:rsidR="00D1482B" w:rsidRPr="00F7741E" w:rsidRDefault="00D1482B" w:rsidP="00B83ED0">
      <w:pPr>
        <w:adjustRightInd w:val="0"/>
        <w:snapToGrid w:val="0"/>
        <w:spacing w:before="240" w:after="240" w:line="240" w:lineRule="atLeast"/>
        <w:rPr>
          <w:rFonts w:ascii="Times New Roman" w:hAnsi="Times New Roman" w:cs="Times New Roman"/>
          <w:b/>
          <w:bCs/>
          <w:sz w:val="22"/>
        </w:rPr>
      </w:pPr>
      <w:r w:rsidRPr="00F7741E">
        <w:rPr>
          <w:rFonts w:ascii="Times New Roman" w:eastAsia="宋体" w:hAnsi="Times New Roman" w:cs="Times New Roman"/>
          <w:b/>
          <w:bCs/>
          <w:color w:val="1F1F1F"/>
          <w:kern w:val="36"/>
          <w:sz w:val="20"/>
          <w:szCs w:val="20"/>
        </w:rPr>
        <w:t xml:space="preserve">Synthesis and </w:t>
      </w:r>
      <w:r w:rsidR="001063E1">
        <w:rPr>
          <w:rFonts w:ascii="Times New Roman" w:eastAsia="宋体" w:hAnsi="Times New Roman" w:cs="Times New Roman"/>
          <w:b/>
          <w:bCs/>
          <w:color w:val="1F1F1F"/>
          <w:kern w:val="36"/>
          <w:sz w:val="20"/>
          <w:szCs w:val="20"/>
        </w:rPr>
        <w:t>C</w:t>
      </w:r>
      <w:r w:rsidR="001063E1" w:rsidRPr="00F7741E">
        <w:rPr>
          <w:rFonts w:ascii="Times New Roman" w:eastAsia="宋体" w:hAnsi="Times New Roman" w:cs="Times New Roman"/>
          <w:b/>
          <w:bCs/>
          <w:color w:val="1F1F1F"/>
          <w:kern w:val="36"/>
          <w:sz w:val="20"/>
          <w:szCs w:val="20"/>
        </w:rPr>
        <w:t xml:space="preserve">haracterization </w:t>
      </w:r>
      <w:r w:rsidRPr="00F7741E">
        <w:rPr>
          <w:rFonts w:ascii="Times New Roman" w:eastAsia="宋体" w:hAnsi="Times New Roman" w:cs="Times New Roman"/>
          <w:b/>
          <w:bCs/>
          <w:color w:val="1F1F1F"/>
          <w:kern w:val="36"/>
          <w:sz w:val="20"/>
          <w:szCs w:val="20"/>
        </w:rPr>
        <w:t>of NPBI</w:t>
      </w:r>
    </w:p>
    <w:p w14:paraId="1306B5C6" w14:textId="683B92A8" w:rsidR="00D1482B" w:rsidRPr="00F7741E" w:rsidRDefault="00D1482B" w:rsidP="00B83ED0">
      <w:pPr>
        <w:adjustRightInd w:val="0"/>
        <w:snapToGrid w:val="0"/>
        <w:spacing w:before="240" w:after="240" w:line="240" w:lineRule="atLeast"/>
        <w:rPr>
          <w:rFonts w:ascii="Times New Roman" w:eastAsia="微软雅黑" w:hAnsi="Times New Roman" w:cs="Times New Roman"/>
          <w:sz w:val="20"/>
          <w:szCs w:val="20"/>
        </w:rPr>
      </w:pPr>
      <w:r w:rsidRPr="00F7741E">
        <w:rPr>
          <w:rFonts w:ascii="Times New Roman" w:eastAsia="微软雅黑" w:hAnsi="Times New Roman" w:cs="Times New Roman"/>
          <w:sz w:val="20"/>
          <w:szCs w:val="20"/>
        </w:rPr>
        <w:t xml:space="preserve">In a 500 mL three-necked flask equipped with a mechanical stirrer and a nitrogen inlet, </w:t>
      </w:r>
      <w:bookmarkStart w:id="1" w:name="_Hlk190020209"/>
      <w:r w:rsidRPr="00F7741E">
        <w:rPr>
          <w:rFonts w:ascii="Times New Roman" w:eastAsia="微软雅黑" w:hAnsi="Times New Roman" w:cs="Times New Roman"/>
          <w:sz w:val="20"/>
          <w:szCs w:val="20"/>
        </w:rPr>
        <w:t>P</w:t>
      </w:r>
      <w:r w:rsidRPr="00F7741E">
        <w:rPr>
          <w:rFonts w:ascii="Times New Roman" w:eastAsia="微软雅黑" w:hAnsi="Times New Roman" w:cs="Times New Roman"/>
          <w:sz w:val="20"/>
          <w:szCs w:val="20"/>
          <w:vertAlign w:val="subscript"/>
        </w:rPr>
        <w:t>2</w:t>
      </w:r>
      <w:r w:rsidRPr="00F7741E">
        <w:rPr>
          <w:rFonts w:ascii="Times New Roman" w:eastAsia="微软雅黑" w:hAnsi="Times New Roman" w:cs="Times New Roman"/>
          <w:sz w:val="20"/>
          <w:szCs w:val="20"/>
        </w:rPr>
        <w:t>O</w:t>
      </w:r>
      <w:r w:rsidRPr="00F7741E">
        <w:rPr>
          <w:rFonts w:ascii="Times New Roman" w:eastAsia="微软雅黑" w:hAnsi="Times New Roman" w:cs="Times New Roman"/>
          <w:sz w:val="20"/>
          <w:szCs w:val="20"/>
          <w:vertAlign w:val="subscript"/>
        </w:rPr>
        <w:t>5</w:t>
      </w:r>
      <w:r w:rsidRPr="00F7741E">
        <w:rPr>
          <w:rFonts w:ascii="Times New Roman" w:eastAsia="微软雅黑" w:hAnsi="Times New Roman" w:cs="Times New Roman"/>
          <w:sz w:val="20"/>
          <w:szCs w:val="20"/>
        </w:rPr>
        <w:t xml:space="preserve"> (9.1 g, 0.064 mol) and MSA (45.46 g, 0.47 mol) </w:t>
      </w:r>
      <w:bookmarkEnd w:id="1"/>
      <w:r w:rsidRPr="00F7741E">
        <w:rPr>
          <w:rFonts w:ascii="Times New Roman" w:eastAsia="微软雅黑" w:hAnsi="Times New Roman" w:cs="Times New Roman"/>
          <w:sz w:val="20"/>
          <w:szCs w:val="20"/>
        </w:rPr>
        <w:t>were added and heated to 80 °C until P</w:t>
      </w:r>
      <w:r w:rsidRPr="00F7741E">
        <w:rPr>
          <w:rFonts w:ascii="Times New Roman" w:eastAsia="微软雅黑" w:hAnsi="Times New Roman" w:cs="Times New Roman"/>
          <w:sz w:val="20"/>
          <w:szCs w:val="20"/>
          <w:vertAlign w:val="subscript"/>
        </w:rPr>
        <w:t>2</w:t>
      </w:r>
      <w:r w:rsidRPr="00F7741E">
        <w:rPr>
          <w:rFonts w:ascii="Times New Roman" w:eastAsia="微软雅黑" w:hAnsi="Times New Roman" w:cs="Times New Roman"/>
          <w:sz w:val="20"/>
          <w:szCs w:val="20"/>
        </w:rPr>
        <w:t>O</w:t>
      </w:r>
      <w:r w:rsidRPr="00F7741E">
        <w:rPr>
          <w:rFonts w:ascii="Times New Roman" w:eastAsia="微软雅黑" w:hAnsi="Times New Roman" w:cs="Times New Roman"/>
          <w:sz w:val="20"/>
          <w:szCs w:val="20"/>
          <w:vertAlign w:val="subscript"/>
        </w:rPr>
        <w:t>5</w:t>
      </w:r>
      <w:r w:rsidRPr="00F7741E">
        <w:rPr>
          <w:rFonts w:ascii="Times New Roman" w:eastAsia="微软雅黑" w:hAnsi="Times New Roman" w:cs="Times New Roman"/>
          <w:sz w:val="20"/>
          <w:szCs w:val="20"/>
        </w:rPr>
        <w:t xml:space="preserve"> was completely dissolved. Subsequently, DAB (4.393 g, 0.02 mol) was introduced and allowed to fully dissolve, followed by the addition of NDA (4.432 g, 0.02 mol). The reaction mixture was stirred thoroughly for 30 min at 80 </w:t>
      </w:r>
      <w:bookmarkStart w:id="2" w:name="OLE_LINK3"/>
      <w:bookmarkStart w:id="3" w:name="OLE_LINK4"/>
      <w:r w:rsidRPr="00F7741E">
        <w:rPr>
          <w:rFonts w:ascii="Times New Roman" w:eastAsia="微软雅黑" w:hAnsi="Times New Roman" w:cs="Times New Roman"/>
          <w:sz w:val="20"/>
          <w:szCs w:val="20"/>
        </w:rPr>
        <w:t>°C</w:t>
      </w:r>
      <w:bookmarkEnd w:id="2"/>
      <w:bookmarkEnd w:id="3"/>
      <w:r w:rsidRPr="00F7741E">
        <w:rPr>
          <w:rFonts w:ascii="Times New Roman" w:eastAsia="微软雅黑" w:hAnsi="Times New Roman" w:cs="Times New Roman"/>
          <w:sz w:val="20"/>
          <w:szCs w:val="20"/>
        </w:rPr>
        <w:t>, and the temperature was then raised to 160 °C and maintained for an additional 30 min</w:t>
      </w:r>
      <w:r w:rsidR="000578BF" w:rsidRPr="00F7741E">
        <w:rPr>
          <w:rFonts w:ascii="Times New Roman" w:eastAsia="微软雅黑" w:hAnsi="Times New Roman" w:cs="Times New Roman"/>
          <w:sz w:val="20"/>
          <w:szCs w:val="20"/>
        </w:rPr>
        <w:t>.</w:t>
      </w:r>
    </w:p>
    <w:p w14:paraId="34013620" w14:textId="770DB394" w:rsidR="00D1482B" w:rsidRPr="00F7741E" w:rsidRDefault="00D1482B">
      <w:pPr>
        <w:adjustRightInd w:val="0"/>
        <w:snapToGrid w:val="0"/>
        <w:spacing w:before="240" w:after="240" w:line="240" w:lineRule="atLeast"/>
        <w:rPr>
          <w:rFonts w:ascii="Times New Roman" w:eastAsia="MS Mincho" w:hAnsi="Times New Roman" w:cs="Times New Roman"/>
          <w:sz w:val="20"/>
          <w:szCs w:val="20"/>
        </w:rPr>
      </w:pPr>
      <w:r w:rsidRPr="00F7741E">
        <w:rPr>
          <w:rFonts w:ascii="Times New Roman" w:eastAsia="微软雅黑" w:hAnsi="Times New Roman" w:cs="Times New Roman"/>
          <w:sz w:val="20"/>
          <w:szCs w:val="20"/>
        </w:rPr>
        <w:t xml:space="preserve">The chemical structure of the synthesized NPBI polymers was confirmed using </w:t>
      </w:r>
      <w:r w:rsidRPr="00F7741E">
        <w:rPr>
          <w:rFonts w:ascii="Times New Roman" w:eastAsia="微软雅黑" w:hAnsi="Times New Roman" w:cs="Times New Roman"/>
          <w:sz w:val="20"/>
          <w:szCs w:val="20"/>
          <w:vertAlign w:val="superscript"/>
        </w:rPr>
        <w:t>1</w:t>
      </w:r>
      <w:r w:rsidRPr="00F7741E">
        <w:rPr>
          <w:rFonts w:ascii="Times New Roman" w:eastAsia="微软雅黑" w:hAnsi="Times New Roman" w:cs="Times New Roman"/>
          <w:sz w:val="20"/>
          <w:szCs w:val="20"/>
        </w:rPr>
        <w:t>H NMR spectroscopy, recorded on a AVANCE III HD 700</w:t>
      </w:r>
      <w:r w:rsidR="00103164" w:rsidRPr="00F7741E">
        <w:rPr>
          <w:rFonts w:ascii="Times New Roman" w:eastAsia="微软雅黑" w:hAnsi="Times New Roman" w:cs="Times New Roman"/>
          <w:sz w:val="20"/>
          <w:szCs w:val="20"/>
        </w:rPr>
        <w:t xml:space="preserve"> </w:t>
      </w:r>
      <w:r w:rsidRPr="00F7741E">
        <w:rPr>
          <w:rFonts w:ascii="Times New Roman" w:eastAsia="微软雅黑" w:hAnsi="Times New Roman" w:cs="Times New Roman"/>
          <w:sz w:val="20"/>
          <w:szCs w:val="20"/>
        </w:rPr>
        <w:t xml:space="preserve">MHz instrument. The analysis employed DMSO-d6 as the solvent and tetramethyl silane (TMS) as the internal standard. </w:t>
      </w:r>
      <w:r w:rsidR="00AB6B7F" w:rsidRPr="00F7741E">
        <w:rPr>
          <w:rFonts w:ascii="Times New Roman" w:eastAsia="微软雅黑" w:hAnsi="Times New Roman" w:cs="Times New Roman"/>
          <w:sz w:val="20"/>
          <w:szCs w:val="20"/>
        </w:rPr>
        <w:t>Attenuated Total Reflectance Fourier Transform Infrared Spectroscopy (ATR-FTIR)</w:t>
      </w:r>
      <w:r w:rsidRPr="00F7741E">
        <w:rPr>
          <w:rFonts w:ascii="Times New Roman" w:eastAsia="微软雅黑" w:hAnsi="Times New Roman" w:cs="Times New Roman"/>
          <w:sz w:val="20"/>
          <w:szCs w:val="20"/>
        </w:rPr>
        <w:t xml:space="preserve"> was performed using a NICOLET iS50 spectrometer from Thermo Fisher Co. Ltd. The ATR-FTIR spectra were collected in reflection mode, with a resolution of 4 cm</w:t>
      </w:r>
      <w:r w:rsidR="00B93CDD" w:rsidRPr="00F7741E">
        <w:rPr>
          <w:rFonts w:ascii="Times New Roman" w:eastAsia="微软雅黑" w:hAnsi="Times New Roman" w:cs="Times New Roman"/>
          <w:color w:val="1F1F1F"/>
          <w:sz w:val="20"/>
          <w:szCs w:val="20"/>
          <w:vertAlign w:val="superscript"/>
        </w:rPr>
        <w:t>–</w:t>
      </w:r>
      <w:r w:rsidR="004A343D" w:rsidRPr="00F7741E">
        <w:rPr>
          <w:rFonts w:ascii="Times New Roman" w:eastAsia="微软雅黑" w:hAnsi="Times New Roman" w:cs="Times New Roman"/>
          <w:sz w:val="20"/>
          <w:szCs w:val="20"/>
          <w:vertAlign w:val="superscript"/>
        </w:rPr>
        <w:t>1</w:t>
      </w:r>
      <w:r w:rsidR="00CD3FF5" w:rsidRPr="00F7741E">
        <w:rPr>
          <w:rFonts w:ascii="Times New Roman" w:eastAsia="微软雅黑" w:hAnsi="Times New Roman" w:cs="Times New Roman"/>
          <w:sz w:val="20"/>
          <w:szCs w:val="20"/>
        </w:rPr>
        <w:t xml:space="preserve">, </w:t>
      </w:r>
      <w:r w:rsidRPr="00F7741E">
        <w:rPr>
          <w:rFonts w:ascii="Times New Roman" w:eastAsia="微软雅黑" w:hAnsi="Times New Roman" w:cs="Times New Roman"/>
          <w:sz w:val="20"/>
          <w:szCs w:val="20"/>
        </w:rPr>
        <w:t>over the range of 500 to 4000 cm</w:t>
      </w:r>
      <w:r w:rsidR="00B93CDD" w:rsidRPr="00F7741E">
        <w:rPr>
          <w:rFonts w:ascii="Times New Roman" w:eastAsia="微软雅黑" w:hAnsi="Times New Roman" w:cs="Times New Roman"/>
          <w:color w:val="1F1F1F"/>
          <w:sz w:val="20"/>
          <w:szCs w:val="20"/>
          <w:vertAlign w:val="superscript"/>
        </w:rPr>
        <w:t>–</w:t>
      </w:r>
      <w:r w:rsidR="004A343D" w:rsidRPr="00F7741E">
        <w:rPr>
          <w:rFonts w:ascii="Times New Roman" w:hAnsi="Times New Roman" w:cs="Times New Roman"/>
          <w:sz w:val="20"/>
          <w:szCs w:val="20"/>
          <w:vertAlign w:val="superscript"/>
        </w:rPr>
        <w:t>1</w:t>
      </w:r>
      <w:r w:rsidR="00CD3FF5" w:rsidRPr="00F7741E">
        <w:rPr>
          <w:rFonts w:ascii="Times New Roman" w:eastAsia="微软雅黑" w:hAnsi="Times New Roman" w:cs="Times New Roman"/>
          <w:sz w:val="20"/>
          <w:szCs w:val="20"/>
        </w:rPr>
        <w:t xml:space="preserve">, </w:t>
      </w:r>
      <w:r w:rsidRPr="00F7741E">
        <w:rPr>
          <w:rFonts w:ascii="Times New Roman" w:eastAsia="微软雅黑" w:hAnsi="Times New Roman" w:cs="Times New Roman"/>
          <w:sz w:val="20"/>
          <w:szCs w:val="20"/>
        </w:rPr>
        <w:t xml:space="preserve">and averaged over 48 scans to further validate the chemical structure of the synthesized </w:t>
      </w:r>
      <w:r w:rsidR="000578BF" w:rsidRPr="00F7741E">
        <w:rPr>
          <w:rFonts w:ascii="Times New Roman" w:eastAsia="微软雅黑" w:hAnsi="Times New Roman" w:cs="Times New Roman"/>
          <w:sz w:val="20"/>
          <w:szCs w:val="20"/>
        </w:rPr>
        <w:t>N</w:t>
      </w:r>
      <w:r w:rsidRPr="00F7741E">
        <w:rPr>
          <w:rFonts w:ascii="Times New Roman" w:eastAsia="微软雅黑" w:hAnsi="Times New Roman" w:cs="Times New Roman"/>
          <w:sz w:val="20"/>
          <w:szCs w:val="20"/>
        </w:rPr>
        <w:t>PBI polymers.</w:t>
      </w:r>
    </w:p>
    <w:p w14:paraId="2D8633E1" w14:textId="41345D10" w:rsidR="00D1482B" w:rsidRPr="00F7741E" w:rsidRDefault="00D1482B" w:rsidP="009D02A3">
      <w:pPr>
        <w:adjustRightInd w:val="0"/>
        <w:snapToGrid w:val="0"/>
        <w:spacing w:before="240" w:after="240" w:line="240" w:lineRule="atLeast"/>
        <w:rPr>
          <w:rFonts w:ascii="Times New Roman" w:eastAsia="宋体" w:hAnsi="Times New Roman" w:cs="Times New Roman"/>
          <w:b/>
          <w:bCs/>
          <w:color w:val="1F1F1F"/>
          <w:kern w:val="36"/>
          <w:sz w:val="20"/>
          <w:szCs w:val="20"/>
        </w:rPr>
      </w:pPr>
      <w:r w:rsidRPr="00F7741E">
        <w:rPr>
          <w:rFonts w:ascii="Times New Roman" w:eastAsia="宋体" w:hAnsi="Times New Roman" w:cs="Times New Roman"/>
          <w:b/>
          <w:bCs/>
          <w:color w:val="1F1F1F"/>
          <w:kern w:val="36"/>
          <w:sz w:val="20"/>
          <w:szCs w:val="20"/>
        </w:rPr>
        <w:t>Preparation</w:t>
      </w:r>
      <w:r w:rsidR="009D02A3" w:rsidRPr="009D02A3">
        <w:rPr>
          <w:rFonts w:ascii="Times New Roman" w:eastAsia="宋体" w:hAnsi="Times New Roman" w:cs="Times New Roman"/>
          <w:b/>
          <w:bCs/>
          <w:color w:val="1F1F1F"/>
          <w:kern w:val="36"/>
          <w:sz w:val="20"/>
          <w:szCs w:val="20"/>
        </w:rPr>
        <w:t xml:space="preserve"> </w:t>
      </w:r>
      <w:r w:rsidR="009D02A3">
        <w:rPr>
          <w:rFonts w:ascii="Times New Roman" w:eastAsia="宋体" w:hAnsi="Times New Roman" w:cs="Times New Roman"/>
          <w:b/>
          <w:bCs/>
          <w:color w:val="1F1F1F"/>
          <w:kern w:val="36"/>
          <w:sz w:val="20"/>
          <w:szCs w:val="20"/>
        </w:rPr>
        <w:t xml:space="preserve">of </w:t>
      </w:r>
      <w:r w:rsidR="009D02A3" w:rsidRPr="00F7741E">
        <w:rPr>
          <w:rFonts w:ascii="Times New Roman" w:eastAsia="宋体" w:hAnsi="Times New Roman" w:cs="Times New Roman"/>
          <w:b/>
          <w:bCs/>
          <w:color w:val="1F1F1F"/>
          <w:kern w:val="36"/>
          <w:sz w:val="20"/>
          <w:szCs w:val="20"/>
        </w:rPr>
        <w:t>Membrane</w:t>
      </w:r>
    </w:p>
    <w:p w14:paraId="108118CE" w14:textId="700924AA" w:rsidR="00D1482B" w:rsidRPr="00F7741E" w:rsidRDefault="00BD7862" w:rsidP="00B83ED0">
      <w:pPr>
        <w:adjustRightInd w:val="0"/>
        <w:snapToGrid w:val="0"/>
        <w:spacing w:before="240" w:after="240" w:line="240" w:lineRule="atLeast"/>
        <w:rPr>
          <w:rFonts w:ascii="Times New Roman" w:eastAsia="微软雅黑" w:hAnsi="Times New Roman" w:cs="Times New Roman"/>
          <w:sz w:val="20"/>
          <w:szCs w:val="20"/>
        </w:rPr>
      </w:pPr>
      <w:r w:rsidRPr="00F7741E">
        <w:rPr>
          <w:rFonts w:ascii="Times New Roman" w:eastAsia="微软雅黑" w:hAnsi="Times New Roman" w:cs="Times New Roman"/>
          <w:sz w:val="20"/>
          <w:szCs w:val="20"/>
        </w:rPr>
        <w:t>The synthesized polymer was dissolved in a mixed solvent of DMAc and DMSO at a ratio of 9:1 (w/w) to prepare an 8 wt% polymer solution. In a controlled drying chamber, the solution was casted onto a clean glass plate using an adjustable Bird Coater (Elcometer 3545/8) set to a thickness of 50 μm. The glass plate was then immersed in various non-solvent baths for 1 hour, including water, IPA and HEP. Finally, the membrane was carefully peeled off from the glass plate and thoroughly washed with water to remove residual solvents. The resulting membranes were designated as NPBI@Water, NPBI@IPA and NPBI@HEP, based on the nonsolvent used.</w:t>
      </w:r>
    </w:p>
    <w:p w14:paraId="43A1570D" w14:textId="327270B6" w:rsidR="00D1482B" w:rsidRPr="00F7741E" w:rsidRDefault="00D1482B" w:rsidP="00B83ED0">
      <w:pPr>
        <w:adjustRightInd w:val="0"/>
        <w:snapToGrid w:val="0"/>
        <w:spacing w:before="240" w:after="240" w:line="240" w:lineRule="atLeast"/>
        <w:rPr>
          <w:rFonts w:ascii="Times New Roman" w:eastAsia="宋体" w:hAnsi="Times New Roman" w:cs="Times New Roman"/>
          <w:b/>
          <w:bCs/>
          <w:color w:val="1F1F1F"/>
          <w:kern w:val="36"/>
          <w:sz w:val="20"/>
          <w:szCs w:val="20"/>
        </w:rPr>
      </w:pPr>
      <w:r w:rsidRPr="00F7741E">
        <w:rPr>
          <w:rFonts w:ascii="Times New Roman" w:eastAsia="宋体" w:hAnsi="Times New Roman" w:cs="Times New Roman"/>
          <w:b/>
          <w:bCs/>
          <w:color w:val="1F1F1F"/>
          <w:kern w:val="36"/>
          <w:sz w:val="20"/>
          <w:szCs w:val="20"/>
        </w:rPr>
        <w:t>Morphology</w:t>
      </w:r>
      <w:r w:rsidR="009D02A3" w:rsidRPr="009D02A3">
        <w:rPr>
          <w:rFonts w:ascii="Times New Roman" w:eastAsia="宋体" w:hAnsi="Times New Roman" w:cs="Times New Roman"/>
          <w:b/>
          <w:bCs/>
          <w:color w:val="1F1F1F"/>
          <w:kern w:val="36"/>
          <w:sz w:val="20"/>
          <w:szCs w:val="20"/>
        </w:rPr>
        <w:t xml:space="preserve"> </w:t>
      </w:r>
      <w:r w:rsidR="009D02A3">
        <w:rPr>
          <w:rFonts w:ascii="Times New Roman" w:eastAsia="宋体" w:hAnsi="Times New Roman" w:cs="Times New Roman"/>
          <w:b/>
          <w:bCs/>
          <w:color w:val="1F1F1F"/>
          <w:kern w:val="36"/>
          <w:sz w:val="20"/>
          <w:szCs w:val="20"/>
        </w:rPr>
        <w:t xml:space="preserve">of </w:t>
      </w:r>
      <w:r w:rsidR="009D02A3" w:rsidRPr="00F7741E">
        <w:rPr>
          <w:rFonts w:ascii="Times New Roman" w:eastAsia="宋体" w:hAnsi="Times New Roman" w:cs="Times New Roman"/>
          <w:b/>
          <w:bCs/>
          <w:color w:val="1F1F1F"/>
          <w:kern w:val="36"/>
          <w:sz w:val="20"/>
          <w:szCs w:val="20"/>
        </w:rPr>
        <w:t>Membrane</w:t>
      </w:r>
    </w:p>
    <w:p w14:paraId="1F955AC0" w14:textId="565C65FD" w:rsidR="00D1482B" w:rsidRPr="00F7741E" w:rsidRDefault="00D1482B" w:rsidP="00B83ED0">
      <w:pPr>
        <w:adjustRightInd w:val="0"/>
        <w:snapToGrid w:val="0"/>
        <w:spacing w:before="240" w:after="240" w:line="240" w:lineRule="atLeast"/>
        <w:rPr>
          <w:rFonts w:ascii="Times New Roman" w:eastAsia="微软雅黑" w:hAnsi="Times New Roman" w:cs="Times New Roman"/>
          <w:sz w:val="20"/>
          <w:szCs w:val="20"/>
        </w:rPr>
      </w:pPr>
      <w:r w:rsidRPr="00F7741E">
        <w:rPr>
          <w:rFonts w:ascii="Times New Roman" w:eastAsia="微软雅黑" w:hAnsi="Times New Roman" w:cs="Times New Roman"/>
          <w:sz w:val="20"/>
          <w:szCs w:val="20"/>
        </w:rPr>
        <w:t>The cross-section morpholog</w:t>
      </w:r>
      <w:r w:rsidR="00A204DE" w:rsidRPr="00F7741E">
        <w:rPr>
          <w:rFonts w:ascii="Times New Roman" w:eastAsia="微软雅黑" w:hAnsi="Times New Roman" w:cs="Times New Roman"/>
          <w:sz w:val="20"/>
          <w:szCs w:val="20"/>
        </w:rPr>
        <w:t>ies</w:t>
      </w:r>
      <w:r w:rsidRPr="00F7741E">
        <w:rPr>
          <w:rFonts w:ascii="Times New Roman" w:eastAsia="微软雅黑" w:hAnsi="Times New Roman" w:cs="Times New Roman"/>
          <w:sz w:val="20"/>
          <w:szCs w:val="20"/>
        </w:rPr>
        <w:t xml:space="preserve"> of membranes were characterized by Focused Ion Beam</w:t>
      </w:r>
      <w:r w:rsidR="00DF1A68" w:rsidRPr="00F7741E">
        <w:rPr>
          <w:rFonts w:ascii="Times New Roman" w:eastAsia="微软雅黑" w:hAnsi="Times New Roman" w:cs="Times New Roman"/>
          <w:sz w:val="20"/>
          <w:szCs w:val="20"/>
        </w:rPr>
        <w:t>-</w:t>
      </w:r>
      <w:r w:rsidRPr="00F7741E">
        <w:rPr>
          <w:rFonts w:ascii="Times New Roman" w:eastAsia="微软雅黑" w:hAnsi="Times New Roman" w:cs="Times New Roman"/>
          <w:sz w:val="20"/>
          <w:szCs w:val="20"/>
        </w:rPr>
        <w:t>Scanning Electron Microscope (FIB-SEM, Helios G4 PFIB). The pore structure of membranes was studied by Wide Angle X-ray Scattering Instrument (Xenocs Xeuss 2.0).</w:t>
      </w:r>
    </w:p>
    <w:p w14:paraId="3FC74719" w14:textId="29D08FC3" w:rsidR="00D1482B" w:rsidRPr="00F7741E" w:rsidRDefault="00D1482B" w:rsidP="00B83ED0">
      <w:pPr>
        <w:adjustRightInd w:val="0"/>
        <w:snapToGrid w:val="0"/>
        <w:spacing w:before="240" w:after="240" w:line="240" w:lineRule="atLeast"/>
        <w:rPr>
          <w:rFonts w:ascii="Times New Roman" w:eastAsia="宋体" w:hAnsi="Times New Roman" w:cs="Times New Roman"/>
          <w:b/>
          <w:bCs/>
          <w:color w:val="1F1F1F"/>
          <w:kern w:val="36"/>
          <w:sz w:val="20"/>
          <w:szCs w:val="20"/>
        </w:rPr>
      </w:pPr>
      <w:r w:rsidRPr="00F7741E">
        <w:rPr>
          <w:rFonts w:ascii="Times New Roman" w:eastAsia="宋体" w:hAnsi="Times New Roman" w:cs="Times New Roman"/>
          <w:b/>
          <w:bCs/>
          <w:color w:val="1F1F1F"/>
          <w:kern w:val="36"/>
          <w:sz w:val="20"/>
          <w:szCs w:val="20"/>
        </w:rPr>
        <w:t xml:space="preserve">Mechanical </w:t>
      </w:r>
      <w:r w:rsidR="001063E1">
        <w:rPr>
          <w:rFonts w:ascii="Times New Roman" w:eastAsia="宋体" w:hAnsi="Times New Roman" w:cs="Times New Roman"/>
          <w:b/>
          <w:bCs/>
          <w:color w:val="1F1F1F"/>
          <w:kern w:val="36"/>
          <w:sz w:val="20"/>
          <w:szCs w:val="20"/>
        </w:rPr>
        <w:t>P</w:t>
      </w:r>
      <w:r w:rsidR="001063E1" w:rsidRPr="00F7741E">
        <w:rPr>
          <w:rFonts w:ascii="Times New Roman" w:eastAsia="宋体" w:hAnsi="Times New Roman" w:cs="Times New Roman"/>
          <w:b/>
          <w:bCs/>
          <w:color w:val="1F1F1F"/>
          <w:kern w:val="36"/>
          <w:sz w:val="20"/>
          <w:szCs w:val="20"/>
        </w:rPr>
        <w:t>roperties</w:t>
      </w:r>
    </w:p>
    <w:p w14:paraId="5AFF71A2" w14:textId="77777777" w:rsidR="00D1482B" w:rsidRPr="00F7741E" w:rsidRDefault="00D1482B" w:rsidP="00B83ED0">
      <w:pPr>
        <w:adjustRightInd w:val="0"/>
        <w:snapToGrid w:val="0"/>
        <w:spacing w:before="240" w:after="240" w:line="240" w:lineRule="atLeast"/>
        <w:rPr>
          <w:rFonts w:ascii="Times New Roman" w:eastAsia="微软雅黑" w:hAnsi="Times New Roman" w:cs="Times New Roman"/>
          <w:sz w:val="20"/>
          <w:szCs w:val="20"/>
        </w:rPr>
      </w:pPr>
      <w:r w:rsidRPr="00F7741E">
        <w:rPr>
          <w:rFonts w:ascii="Times New Roman" w:eastAsia="微软雅黑" w:hAnsi="Times New Roman" w:cs="Times New Roman"/>
          <w:sz w:val="20"/>
          <w:szCs w:val="20"/>
        </w:rPr>
        <w:t>The mechanical stability of the membranes was characterized by SANS, Saxes M2.</w:t>
      </w:r>
    </w:p>
    <w:p w14:paraId="14B72EBE" w14:textId="11E6D6C5" w:rsidR="00D1482B" w:rsidRPr="00F7741E" w:rsidRDefault="00D1482B" w:rsidP="00B83ED0">
      <w:pPr>
        <w:adjustRightInd w:val="0"/>
        <w:snapToGrid w:val="0"/>
        <w:spacing w:before="240" w:after="240" w:line="240" w:lineRule="atLeast"/>
        <w:rPr>
          <w:rFonts w:ascii="Times New Roman" w:eastAsia="宋体" w:hAnsi="Times New Roman" w:cs="Times New Roman"/>
          <w:b/>
          <w:bCs/>
          <w:color w:val="1F1F1F"/>
          <w:kern w:val="36"/>
          <w:sz w:val="20"/>
          <w:szCs w:val="20"/>
        </w:rPr>
      </w:pPr>
      <w:r w:rsidRPr="00F7741E">
        <w:rPr>
          <w:rFonts w:ascii="Times New Roman" w:eastAsia="宋体" w:hAnsi="Times New Roman" w:cs="Times New Roman"/>
          <w:b/>
          <w:bCs/>
          <w:color w:val="1F1F1F"/>
          <w:kern w:val="36"/>
          <w:sz w:val="20"/>
          <w:szCs w:val="20"/>
        </w:rPr>
        <w:t>Area Resistance</w:t>
      </w:r>
    </w:p>
    <w:p w14:paraId="5288EF29" w14:textId="49B66F16" w:rsidR="00D1482B" w:rsidRPr="00F7741E" w:rsidRDefault="00D1482B" w:rsidP="00B83ED0">
      <w:pPr>
        <w:adjustRightInd w:val="0"/>
        <w:snapToGrid w:val="0"/>
        <w:spacing w:before="240" w:after="240" w:line="240" w:lineRule="atLeast"/>
        <w:rPr>
          <w:rFonts w:ascii="Times New Roman" w:hAnsi="Times New Roman" w:cs="Times New Roman"/>
          <w:color w:val="1F1F1F"/>
          <w:sz w:val="20"/>
          <w:szCs w:val="20"/>
        </w:rPr>
      </w:pPr>
      <w:r w:rsidRPr="00F7741E">
        <w:rPr>
          <w:rFonts w:ascii="Times New Roman" w:hAnsi="Times New Roman" w:cs="Times New Roman"/>
          <w:color w:val="1F1F1F"/>
          <w:sz w:val="20"/>
          <w:szCs w:val="20"/>
        </w:rPr>
        <w:t>The area resistance of the membrane was tested using an H-shaped electrochemical cell.</w:t>
      </w:r>
      <w:r w:rsidR="003B029F" w:rsidRPr="00F7741E">
        <w:rPr>
          <w:rFonts w:ascii="Times New Roman" w:hAnsi="Times New Roman" w:cs="Times New Roman"/>
          <w:color w:val="1F1F1F"/>
          <w:sz w:val="20"/>
          <w:szCs w:val="20"/>
        </w:rPr>
        <w:t xml:space="preserve"> The test electrolyte is 3</w:t>
      </w:r>
      <w:r w:rsidR="00103164" w:rsidRPr="00F7741E">
        <w:rPr>
          <w:rFonts w:ascii="Times New Roman" w:hAnsi="Times New Roman" w:cs="Times New Roman"/>
          <w:color w:val="1F1F1F"/>
          <w:sz w:val="20"/>
          <w:szCs w:val="20"/>
        </w:rPr>
        <w:t xml:space="preserve"> mol/L</w:t>
      </w:r>
      <w:r w:rsidR="003B029F" w:rsidRPr="00F7741E">
        <w:rPr>
          <w:rFonts w:ascii="Times New Roman" w:hAnsi="Times New Roman" w:cs="Times New Roman"/>
          <w:color w:val="1F1F1F"/>
          <w:sz w:val="20"/>
          <w:szCs w:val="20"/>
        </w:rPr>
        <w:t xml:space="preserve"> H</w:t>
      </w:r>
      <w:r w:rsidR="003B029F" w:rsidRPr="00F7741E">
        <w:rPr>
          <w:rFonts w:ascii="Times New Roman" w:hAnsi="Times New Roman" w:cs="Times New Roman"/>
          <w:color w:val="1F1F1F"/>
          <w:sz w:val="20"/>
          <w:szCs w:val="20"/>
          <w:vertAlign w:val="subscript"/>
        </w:rPr>
        <w:t>2</w:t>
      </w:r>
      <w:r w:rsidR="003B029F" w:rsidRPr="00F7741E">
        <w:rPr>
          <w:rFonts w:ascii="Times New Roman" w:hAnsi="Times New Roman" w:cs="Times New Roman"/>
          <w:color w:val="1F1F1F"/>
          <w:sz w:val="20"/>
          <w:szCs w:val="20"/>
        </w:rPr>
        <w:t>SO</w:t>
      </w:r>
      <w:r w:rsidR="003B029F" w:rsidRPr="00F7741E">
        <w:rPr>
          <w:rFonts w:ascii="Times New Roman" w:hAnsi="Times New Roman" w:cs="Times New Roman"/>
          <w:color w:val="1F1F1F"/>
          <w:sz w:val="20"/>
          <w:szCs w:val="20"/>
          <w:vertAlign w:val="subscript"/>
        </w:rPr>
        <w:t>4</w:t>
      </w:r>
      <w:r w:rsidR="003B029F" w:rsidRPr="00F7741E">
        <w:rPr>
          <w:rFonts w:ascii="Times New Roman" w:hAnsi="Times New Roman" w:cs="Times New Roman"/>
          <w:color w:val="1F1F1F"/>
          <w:sz w:val="20"/>
          <w:szCs w:val="20"/>
        </w:rPr>
        <w:t xml:space="preserve">. </w:t>
      </w:r>
      <w:r w:rsidRPr="00F7741E">
        <w:rPr>
          <w:rFonts w:ascii="Times New Roman" w:hAnsi="Times New Roman" w:cs="Times New Roman"/>
          <w:color w:val="1F1F1F"/>
          <w:sz w:val="20"/>
          <w:szCs w:val="20"/>
        </w:rPr>
        <w:t xml:space="preserve">The resistance was calculated from the slope of the </w:t>
      </w:r>
      <w:r w:rsidR="00781CD9" w:rsidRPr="00F7741E">
        <w:rPr>
          <w:rFonts w:ascii="Times New Roman" w:hAnsi="Times New Roman" w:cs="Times New Roman"/>
          <w:color w:val="1F1F1F"/>
          <w:sz w:val="20"/>
          <w:szCs w:val="20"/>
        </w:rPr>
        <w:t>current-voltage (</w:t>
      </w:r>
      <w:r w:rsidRPr="00AF61F8">
        <w:rPr>
          <w:rFonts w:ascii="Times New Roman" w:hAnsi="Times New Roman" w:cs="Times New Roman"/>
          <w:i/>
          <w:color w:val="1F1F1F"/>
          <w:sz w:val="20"/>
          <w:szCs w:val="20"/>
        </w:rPr>
        <w:t>I</w:t>
      </w:r>
      <w:r w:rsidRPr="00F7741E">
        <w:rPr>
          <w:rFonts w:ascii="Times New Roman" w:hAnsi="Times New Roman" w:cs="Times New Roman"/>
          <w:color w:val="1F1F1F"/>
          <w:sz w:val="20"/>
          <w:szCs w:val="20"/>
        </w:rPr>
        <w:t>-</w:t>
      </w:r>
      <w:r w:rsidRPr="00AF61F8">
        <w:rPr>
          <w:rFonts w:ascii="Times New Roman" w:hAnsi="Times New Roman" w:cs="Times New Roman"/>
          <w:i/>
          <w:color w:val="1F1F1F"/>
          <w:sz w:val="20"/>
          <w:szCs w:val="20"/>
        </w:rPr>
        <w:t>V</w:t>
      </w:r>
      <w:r w:rsidR="00781CD9" w:rsidRPr="00F7741E">
        <w:rPr>
          <w:rFonts w:ascii="Times New Roman" w:hAnsi="Times New Roman" w:cs="Times New Roman"/>
          <w:color w:val="1F1F1F"/>
          <w:sz w:val="20"/>
          <w:szCs w:val="20"/>
        </w:rPr>
        <w:t>)</w:t>
      </w:r>
      <w:r w:rsidRPr="00F7741E">
        <w:rPr>
          <w:rFonts w:ascii="Times New Roman" w:hAnsi="Times New Roman" w:cs="Times New Roman"/>
          <w:color w:val="1F1F1F"/>
          <w:sz w:val="20"/>
          <w:szCs w:val="20"/>
        </w:rPr>
        <w:t xml:space="preserve"> curve. The resistance of the electrochemical cell with and without the membrane was measured separately, and the membrane resistance was calculated as the difference between these two values using the </w:t>
      </w:r>
      <w:r w:rsidR="004474C7" w:rsidRPr="00F7741E">
        <w:rPr>
          <w:rFonts w:ascii="Times New Roman" w:eastAsia="微软雅黑" w:hAnsi="Times New Roman" w:cs="Times New Roman"/>
          <w:color w:val="1F1F1F"/>
          <w:sz w:val="20"/>
          <w:szCs w:val="20"/>
        </w:rPr>
        <w:t>Eq</w:t>
      </w:r>
      <w:r w:rsidR="001063E1">
        <w:rPr>
          <w:rFonts w:ascii="Times New Roman" w:eastAsia="微软雅黑" w:hAnsi="Times New Roman" w:cs="Times New Roman" w:hint="eastAsia"/>
          <w:color w:val="1F1F1F"/>
          <w:sz w:val="20"/>
          <w:szCs w:val="20"/>
        </w:rPr>
        <w:t>.</w:t>
      </w:r>
      <w:r w:rsidR="004474C7" w:rsidRPr="00F7741E">
        <w:rPr>
          <w:rFonts w:ascii="Times New Roman" w:hAnsi="Times New Roman" w:cs="Times New Roman"/>
          <w:color w:val="1F1F1F"/>
          <w:sz w:val="20"/>
          <w:szCs w:val="20"/>
        </w:rPr>
        <w:t xml:space="preserve"> (1)</w:t>
      </w:r>
      <w:r w:rsidRPr="00F7741E">
        <w:rPr>
          <w:rFonts w:ascii="Times New Roman" w:hAnsi="Times New Roman" w:cs="Times New Roman"/>
          <w:color w:val="1F1F1F"/>
          <w:sz w:val="20"/>
          <w:szCs w:val="20"/>
        </w:rPr>
        <w:t>:</w:t>
      </w:r>
    </w:p>
    <w:p w14:paraId="6A4BE450" w14:textId="7AFFB400" w:rsidR="00D1482B" w:rsidRPr="00F7741E" w:rsidRDefault="00D1482B" w:rsidP="00AF61F8">
      <w:pPr>
        <w:adjustRightInd w:val="0"/>
        <w:snapToGrid w:val="0"/>
        <w:spacing w:before="240" w:after="240" w:line="240" w:lineRule="atLeast"/>
        <w:ind w:firstLineChars="700" w:firstLine="1400"/>
        <w:jc w:val="left"/>
        <w:rPr>
          <w:rFonts w:ascii="Times New Roman" w:hAnsi="Times New Roman" w:cs="Times New Roman"/>
          <w:color w:val="1F1F1F"/>
          <w:sz w:val="20"/>
          <w:szCs w:val="20"/>
        </w:rPr>
      </w:pPr>
      <w:r w:rsidRPr="00F7741E">
        <w:rPr>
          <w:rFonts w:ascii="Times New Roman" w:hAnsi="Times New Roman" w:cs="Times New Roman"/>
          <w:i/>
          <w:iCs/>
          <w:color w:val="1F1F1F"/>
          <w:sz w:val="20"/>
          <w:szCs w:val="20"/>
        </w:rPr>
        <w:lastRenderedPageBreak/>
        <w:t>R</w:t>
      </w:r>
      <w:r w:rsidRPr="00F7741E">
        <w:rPr>
          <w:rFonts w:ascii="Times New Roman" w:hAnsi="Times New Roman" w:cs="Times New Roman"/>
          <w:i/>
          <w:iCs/>
          <w:color w:val="1F1F1F"/>
          <w:sz w:val="20"/>
          <w:szCs w:val="20"/>
          <w:vertAlign w:val="subscript"/>
        </w:rPr>
        <w:t>A</w:t>
      </w:r>
      <w:r w:rsidRPr="00F7741E">
        <w:rPr>
          <w:rFonts w:ascii="Times New Roman" w:hAnsi="Times New Roman" w:cs="Times New Roman"/>
          <w:i/>
          <w:iCs/>
          <w:color w:val="1F1F1F"/>
          <w:sz w:val="20"/>
          <w:szCs w:val="20"/>
        </w:rPr>
        <w:t>=A×</w:t>
      </w:r>
      <w:r w:rsidRPr="00AF61F8">
        <w:rPr>
          <w:rFonts w:ascii="Times New Roman" w:hAnsi="Times New Roman" w:cs="Times New Roman"/>
          <w:iCs/>
          <w:color w:val="1F1F1F"/>
          <w:sz w:val="20"/>
          <w:szCs w:val="20"/>
        </w:rPr>
        <w:t>(</w:t>
      </w:r>
      <w:r w:rsidRPr="00F7741E">
        <w:rPr>
          <w:rFonts w:ascii="Times New Roman" w:hAnsi="Times New Roman" w:cs="Times New Roman"/>
          <w:i/>
          <w:iCs/>
          <w:color w:val="1F1F1F"/>
          <w:sz w:val="20"/>
          <w:szCs w:val="20"/>
        </w:rPr>
        <w:t>R</w:t>
      </w:r>
      <w:r w:rsidRPr="00F7741E">
        <w:rPr>
          <w:rFonts w:ascii="Times New Roman" w:hAnsi="Times New Roman" w:cs="Times New Roman"/>
          <w:color w:val="1F1F1F"/>
          <w:sz w:val="20"/>
          <w:szCs w:val="20"/>
          <w:vertAlign w:val="subscript"/>
        </w:rPr>
        <w:t>1</w:t>
      </w:r>
      <w:r w:rsidRPr="00F7741E">
        <w:rPr>
          <w:rFonts w:ascii="Times New Roman" w:hAnsi="Times New Roman" w:cs="Times New Roman"/>
          <w:i/>
          <w:iCs/>
          <w:color w:val="1F1F1F"/>
          <w:sz w:val="20"/>
          <w:szCs w:val="20"/>
        </w:rPr>
        <w:t>-R</w:t>
      </w:r>
      <w:r w:rsidRPr="00F7741E">
        <w:rPr>
          <w:rFonts w:ascii="Times New Roman" w:hAnsi="Times New Roman" w:cs="Times New Roman"/>
          <w:color w:val="1F1F1F"/>
          <w:sz w:val="20"/>
          <w:szCs w:val="20"/>
          <w:vertAlign w:val="subscript"/>
        </w:rPr>
        <w:t>2</w:t>
      </w:r>
      <w:r w:rsidRPr="00AF61F8">
        <w:rPr>
          <w:rFonts w:ascii="Times New Roman" w:hAnsi="Times New Roman" w:cs="Times New Roman"/>
          <w:iCs/>
          <w:color w:val="1F1F1F"/>
          <w:sz w:val="20"/>
          <w:szCs w:val="20"/>
        </w:rPr>
        <w:t>)</w:t>
      </w:r>
      <w:r w:rsidR="004474C7" w:rsidRPr="00F7741E">
        <w:rPr>
          <w:rFonts w:ascii="Times New Roman" w:hAnsi="Times New Roman" w:cs="Times New Roman"/>
          <w:color w:val="1F1F1F"/>
          <w:sz w:val="20"/>
          <w:szCs w:val="20"/>
        </w:rPr>
        <w:t xml:space="preserve">                                                                  </w:t>
      </w:r>
      <w:proofErr w:type="gramStart"/>
      <w:r w:rsidR="004474C7" w:rsidRPr="00F7741E">
        <w:rPr>
          <w:rFonts w:ascii="Times New Roman" w:hAnsi="Times New Roman" w:cs="Times New Roman"/>
          <w:color w:val="1F1F1F"/>
          <w:sz w:val="20"/>
          <w:szCs w:val="20"/>
        </w:rPr>
        <w:t xml:space="preserve">   (</w:t>
      </w:r>
      <w:proofErr w:type="gramEnd"/>
      <w:r w:rsidR="004474C7" w:rsidRPr="00F7741E">
        <w:rPr>
          <w:rFonts w:ascii="Times New Roman" w:hAnsi="Times New Roman" w:cs="Times New Roman"/>
          <w:color w:val="1F1F1F"/>
          <w:sz w:val="20"/>
          <w:szCs w:val="20"/>
        </w:rPr>
        <w:t>1)</w:t>
      </w:r>
    </w:p>
    <w:p w14:paraId="7C82CAE4" w14:textId="619BE011" w:rsidR="00D1482B" w:rsidRPr="00F7741E" w:rsidRDefault="00D1482B" w:rsidP="00B83ED0">
      <w:pPr>
        <w:adjustRightInd w:val="0"/>
        <w:snapToGrid w:val="0"/>
        <w:spacing w:before="240" w:after="240" w:line="240" w:lineRule="atLeast"/>
        <w:rPr>
          <w:rFonts w:ascii="Times New Roman" w:hAnsi="Times New Roman" w:cs="Times New Roman"/>
          <w:color w:val="1F1F1F"/>
          <w:sz w:val="20"/>
          <w:szCs w:val="20"/>
        </w:rPr>
      </w:pPr>
      <w:r w:rsidRPr="00F7741E">
        <w:rPr>
          <w:rFonts w:ascii="Times New Roman" w:hAnsi="Times New Roman" w:cs="Times New Roman"/>
          <w:color w:val="1F1F1F"/>
          <w:sz w:val="20"/>
          <w:szCs w:val="20"/>
        </w:rPr>
        <w:t xml:space="preserve">where </w:t>
      </w:r>
      <w:r w:rsidRPr="00F7741E">
        <w:rPr>
          <w:rFonts w:ascii="Times New Roman" w:hAnsi="Times New Roman" w:cs="Times New Roman"/>
          <w:i/>
          <w:iCs/>
          <w:color w:val="1F1F1F"/>
          <w:sz w:val="20"/>
          <w:szCs w:val="20"/>
        </w:rPr>
        <w:t>R</w:t>
      </w:r>
      <w:r w:rsidRPr="00F7741E">
        <w:rPr>
          <w:rFonts w:ascii="Times New Roman" w:hAnsi="Times New Roman" w:cs="Times New Roman"/>
          <w:i/>
          <w:iCs/>
          <w:color w:val="1F1F1F"/>
          <w:sz w:val="20"/>
          <w:szCs w:val="20"/>
          <w:vertAlign w:val="subscript"/>
        </w:rPr>
        <w:t>A</w:t>
      </w:r>
      <w:r w:rsidRPr="00F7741E">
        <w:rPr>
          <w:rFonts w:ascii="Times New Roman" w:hAnsi="Times New Roman" w:cs="Times New Roman"/>
          <w:color w:val="1F1F1F"/>
          <w:sz w:val="20"/>
          <w:szCs w:val="20"/>
        </w:rPr>
        <w:t xml:space="preserve"> is the area resistance</w:t>
      </w:r>
      <w:r w:rsidR="009D02A3">
        <w:rPr>
          <w:rFonts w:ascii="Times New Roman" w:hAnsi="Times New Roman" w:cs="Times New Roman"/>
          <w:color w:val="1F1F1F"/>
          <w:sz w:val="20"/>
          <w:szCs w:val="20"/>
        </w:rPr>
        <w:t>;</w:t>
      </w:r>
      <w:r w:rsidR="009D02A3" w:rsidRPr="00F7741E">
        <w:rPr>
          <w:rFonts w:ascii="Times New Roman" w:hAnsi="Times New Roman" w:cs="Times New Roman"/>
          <w:color w:val="1F1F1F"/>
          <w:sz w:val="20"/>
          <w:szCs w:val="20"/>
        </w:rPr>
        <w:t xml:space="preserve"> </w:t>
      </w:r>
      <w:r w:rsidRPr="00F7741E">
        <w:rPr>
          <w:rFonts w:ascii="Times New Roman" w:hAnsi="Times New Roman" w:cs="Times New Roman"/>
          <w:i/>
          <w:iCs/>
          <w:color w:val="1F1F1F"/>
          <w:sz w:val="20"/>
          <w:szCs w:val="20"/>
        </w:rPr>
        <w:t>A</w:t>
      </w:r>
      <w:r w:rsidRPr="00F7741E">
        <w:rPr>
          <w:rFonts w:ascii="Times New Roman" w:hAnsi="Times New Roman" w:cs="Times New Roman"/>
          <w:color w:val="1F1F1F"/>
          <w:sz w:val="20"/>
          <w:szCs w:val="20"/>
        </w:rPr>
        <w:t xml:space="preserve"> is the effective area of the membrane</w:t>
      </w:r>
      <w:r w:rsidR="009D02A3">
        <w:rPr>
          <w:rFonts w:ascii="Times New Roman" w:hAnsi="Times New Roman" w:cs="Times New Roman"/>
          <w:color w:val="1F1F1F"/>
          <w:sz w:val="20"/>
          <w:szCs w:val="20"/>
        </w:rPr>
        <w:t>;</w:t>
      </w:r>
      <w:r w:rsidR="009D02A3" w:rsidRPr="00F7741E">
        <w:rPr>
          <w:rFonts w:ascii="Times New Roman" w:hAnsi="Times New Roman" w:cs="Times New Roman"/>
          <w:color w:val="1F1F1F"/>
          <w:sz w:val="20"/>
          <w:szCs w:val="20"/>
        </w:rPr>
        <w:t xml:space="preserve"> </w:t>
      </w:r>
      <w:r w:rsidRPr="00F7741E">
        <w:rPr>
          <w:rFonts w:ascii="Times New Roman" w:hAnsi="Times New Roman" w:cs="Times New Roman"/>
          <w:color w:val="1F1F1F"/>
          <w:sz w:val="20"/>
          <w:szCs w:val="20"/>
        </w:rPr>
        <w:t xml:space="preserve">and </w:t>
      </w:r>
      <w:r w:rsidRPr="00F7741E">
        <w:rPr>
          <w:rFonts w:ascii="Times New Roman" w:hAnsi="Times New Roman" w:cs="Times New Roman"/>
          <w:i/>
          <w:iCs/>
          <w:color w:val="1F1F1F"/>
          <w:sz w:val="20"/>
          <w:szCs w:val="20"/>
        </w:rPr>
        <w:t>R</w:t>
      </w:r>
      <w:r w:rsidRPr="00AF61F8">
        <w:rPr>
          <w:rFonts w:ascii="Times New Roman" w:hAnsi="Times New Roman" w:cs="Times New Roman"/>
          <w:iCs/>
          <w:color w:val="1F1F1F"/>
          <w:sz w:val="20"/>
          <w:szCs w:val="20"/>
          <w:vertAlign w:val="subscript"/>
        </w:rPr>
        <w:t>1</w:t>
      </w:r>
      <w:r w:rsidR="00781CD9" w:rsidRPr="009D02A3">
        <w:rPr>
          <w:rFonts w:ascii="Times New Roman" w:hAnsi="Times New Roman" w:cs="Times New Roman"/>
          <w:color w:val="1F1F1F"/>
          <w:sz w:val="20"/>
          <w:szCs w:val="20"/>
        </w:rPr>
        <w:t xml:space="preserve"> </w:t>
      </w:r>
      <w:r w:rsidRPr="00F7741E">
        <w:rPr>
          <w:rFonts w:ascii="Times New Roman" w:hAnsi="Times New Roman" w:cs="Times New Roman"/>
          <w:color w:val="1F1F1F"/>
          <w:sz w:val="20"/>
          <w:szCs w:val="20"/>
        </w:rPr>
        <w:t xml:space="preserve">and </w:t>
      </w:r>
      <w:r w:rsidRPr="00F7741E">
        <w:rPr>
          <w:rFonts w:ascii="Times New Roman" w:hAnsi="Times New Roman" w:cs="Times New Roman"/>
          <w:i/>
          <w:iCs/>
          <w:color w:val="1F1F1F"/>
          <w:sz w:val="20"/>
          <w:szCs w:val="20"/>
        </w:rPr>
        <w:t>R</w:t>
      </w:r>
      <w:r w:rsidRPr="00AF61F8">
        <w:rPr>
          <w:rFonts w:ascii="Times New Roman" w:hAnsi="Times New Roman" w:cs="Times New Roman"/>
          <w:iCs/>
          <w:color w:val="1F1F1F"/>
          <w:sz w:val="20"/>
          <w:szCs w:val="20"/>
          <w:vertAlign w:val="subscript"/>
        </w:rPr>
        <w:t>2</w:t>
      </w:r>
      <w:r w:rsidR="00781CD9" w:rsidRPr="009D02A3">
        <w:rPr>
          <w:rFonts w:ascii="Times New Roman" w:hAnsi="Times New Roman" w:cs="Times New Roman"/>
          <w:color w:val="1F1F1F"/>
          <w:sz w:val="20"/>
          <w:szCs w:val="20"/>
        </w:rPr>
        <w:t xml:space="preserve"> </w:t>
      </w:r>
      <w:r w:rsidRPr="00F7741E">
        <w:rPr>
          <w:rFonts w:ascii="Times New Roman" w:hAnsi="Times New Roman" w:cs="Times New Roman"/>
          <w:color w:val="1F1F1F"/>
          <w:sz w:val="20"/>
          <w:szCs w:val="20"/>
        </w:rPr>
        <w:t>are the resistances of the cell with and without the membrane, respectively.</w:t>
      </w:r>
    </w:p>
    <w:p w14:paraId="40AE9A5E" w14:textId="6441F9B5" w:rsidR="00D1482B" w:rsidRPr="00F7741E" w:rsidRDefault="00D1482B" w:rsidP="00B83ED0">
      <w:pPr>
        <w:adjustRightInd w:val="0"/>
        <w:snapToGrid w:val="0"/>
        <w:spacing w:before="240" w:after="240" w:line="240" w:lineRule="atLeast"/>
        <w:rPr>
          <w:rFonts w:ascii="Times New Roman" w:eastAsia="宋体" w:hAnsi="Times New Roman" w:cs="Times New Roman"/>
          <w:b/>
          <w:bCs/>
          <w:color w:val="1F1F1F"/>
          <w:kern w:val="36"/>
          <w:sz w:val="20"/>
          <w:szCs w:val="20"/>
        </w:rPr>
      </w:pPr>
      <w:r w:rsidRPr="00F7741E">
        <w:rPr>
          <w:rFonts w:ascii="Times New Roman" w:eastAsia="宋体" w:hAnsi="Times New Roman" w:cs="Times New Roman"/>
          <w:b/>
          <w:bCs/>
          <w:color w:val="1F1F1F"/>
          <w:kern w:val="36"/>
          <w:sz w:val="20"/>
          <w:szCs w:val="20"/>
        </w:rPr>
        <w:t>Vanadium Permeation</w:t>
      </w:r>
    </w:p>
    <w:p w14:paraId="6629E51D" w14:textId="0211414E" w:rsidR="00BD7862" w:rsidRPr="00F7741E" w:rsidRDefault="00BD7862" w:rsidP="00B83ED0">
      <w:pPr>
        <w:adjustRightInd w:val="0"/>
        <w:snapToGrid w:val="0"/>
        <w:spacing w:before="240" w:after="240" w:line="240" w:lineRule="atLeast"/>
        <w:rPr>
          <w:rFonts w:ascii="Times New Roman" w:eastAsia="微软雅黑" w:hAnsi="Times New Roman" w:cs="Times New Roman"/>
          <w:color w:val="1F1F1F"/>
          <w:sz w:val="20"/>
          <w:szCs w:val="20"/>
        </w:rPr>
      </w:pPr>
      <w:r w:rsidRPr="00F7741E">
        <w:rPr>
          <w:rFonts w:ascii="Times New Roman" w:eastAsia="微软雅黑" w:hAnsi="Times New Roman" w:cs="Times New Roman"/>
          <w:color w:val="1F1F1F"/>
          <w:sz w:val="20"/>
          <w:szCs w:val="20"/>
        </w:rPr>
        <w:t>The permeation rate of vanadium ions was tested using a diffusion cell. The diffusion cell was divided into two half-cells by the membrane sample</w:t>
      </w:r>
      <w:r w:rsidR="00AD0F9D" w:rsidRPr="00F7741E">
        <w:rPr>
          <w:rFonts w:ascii="Times New Roman" w:eastAsia="微软雅黑" w:hAnsi="Times New Roman" w:cs="Times New Roman"/>
          <w:color w:val="1F1F1F"/>
          <w:sz w:val="20"/>
          <w:szCs w:val="20"/>
        </w:rPr>
        <w:t>. E</w:t>
      </w:r>
      <w:r w:rsidRPr="00F7741E">
        <w:rPr>
          <w:rFonts w:ascii="Times New Roman" w:eastAsia="微软雅黑" w:hAnsi="Times New Roman" w:cs="Times New Roman"/>
          <w:color w:val="1F1F1F"/>
          <w:sz w:val="20"/>
          <w:szCs w:val="20"/>
        </w:rPr>
        <w:t>ach half-cell containing 80 mL of electrolyte solution</w:t>
      </w:r>
      <w:r w:rsidR="00AD0F9D" w:rsidRPr="00F7741E">
        <w:rPr>
          <w:rFonts w:ascii="Times New Roman" w:eastAsia="微软雅黑" w:hAnsi="Times New Roman" w:cs="Times New Roman"/>
          <w:color w:val="1F1F1F"/>
          <w:sz w:val="20"/>
          <w:szCs w:val="20"/>
        </w:rPr>
        <w:t xml:space="preserve"> and </w:t>
      </w:r>
      <w:r w:rsidRPr="00F7741E">
        <w:rPr>
          <w:rFonts w:ascii="Times New Roman" w:eastAsia="微软雅黑" w:hAnsi="Times New Roman" w:cs="Times New Roman"/>
          <w:color w:val="1F1F1F"/>
          <w:sz w:val="20"/>
          <w:szCs w:val="20"/>
        </w:rPr>
        <w:t>VO</w:t>
      </w:r>
      <w:r w:rsidRPr="00F7741E">
        <w:rPr>
          <w:rFonts w:ascii="Times New Roman" w:eastAsia="微软雅黑" w:hAnsi="Times New Roman" w:cs="Times New Roman"/>
          <w:color w:val="1F1F1F"/>
          <w:sz w:val="20"/>
          <w:szCs w:val="20"/>
          <w:vertAlign w:val="superscript"/>
        </w:rPr>
        <w:t>2+</w:t>
      </w:r>
      <w:r w:rsidRPr="00F7741E">
        <w:rPr>
          <w:rFonts w:ascii="Times New Roman" w:eastAsia="微软雅黑" w:hAnsi="Times New Roman" w:cs="Times New Roman"/>
          <w:color w:val="1F1F1F"/>
          <w:sz w:val="20"/>
          <w:szCs w:val="20"/>
        </w:rPr>
        <w:t>(V(IV)) was chosen as the permeating ion. One half-cell contained a solution of 1.5</w:t>
      </w:r>
      <w:r w:rsidR="00E81DD2" w:rsidRPr="00F7741E">
        <w:rPr>
          <w:rFonts w:ascii="Times New Roman" w:eastAsia="微软雅黑" w:hAnsi="Times New Roman" w:cs="Times New Roman"/>
          <w:color w:val="1F1F1F"/>
          <w:sz w:val="20"/>
          <w:szCs w:val="20"/>
        </w:rPr>
        <w:t xml:space="preserve"> mol/L </w:t>
      </w:r>
      <w:r w:rsidRPr="00F7741E">
        <w:rPr>
          <w:rFonts w:ascii="Times New Roman" w:eastAsia="微软雅黑" w:hAnsi="Times New Roman" w:cs="Times New Roman"/>
          <w:color w:val="1F1F1F"/>
          <w:sz w:val="20"/>
          <w:szCs w:val="20"/>
        </w:rPr>
        <w:t>VOSO</w:t>
      </w:r>
      <w:r w:rsidRPr="00F7741E">
        <w:rPr>
          <w:rFonts w:ascii="Times New Roman" w:eastAsia="微软雅黑" w:hAnsi="Times New Roman" w:cs="Times New Roman"/>
          <w:color w:val="1F1F1F"/>
          <w:sz w:val="20"/>
          <w:szCs w:val="20"/>
          <w:vertAlign w:val="subscript"/>
        </w:rPr>
        <w:t xml:space="preserve">4 </w:t>
      </w:r>
      <w:r w:rsidRPr="00F7741E">
        <w:rPr>
          <w:rFonts w:ascii="Times New Roman" w:eastAsia="微软雅黑" w:hAnsi="Times New Roman" w:cs="Times New Roman"/>
          <w:color w:val="1F1F1F"/>
          <w:sz w:val="20"/>
          <w:szCs w:val="20"/>
        </w:rPr>
        <w:t>and 3</w:t>
      </w:r>
      <w:r w:rsidR="00E81DD2" w:rsidRPr="00F7741E">
        <w:rPr>
          <w:rFonts w:ascii="Times New Roman" w:eastAsia="微软雅黑" w:hAnsi="Times New Roman" w:cs="Times New Roman"/>
          <w:color w:val="1F1F1F"/>
          <w:sz w:val="20"/>
          <w:szCs w:val="20"/>
        </w:rPr>
        <w:t xml:space="preserve"> mol/L </w:t>
      </w:r>
      <w:r w:rsidRPr="00F7741E">
        <w:rPr>
          <w:rFonts w:ascii="Times New Roman" w:eastAsia="微软雅黑" w:hAnsi="Times New Roman" w:cs="Times New Roman"/>
          <w:color w:val="1F1F1F"/>
          <w:sz w:val="20"/>
          <w:szCs w:val="20"/>
        </w:rPr>
        <w:t>H</w:t>
      </w:r>
      <w:r w:rsidRPr="00F7741E">
        <w:rPr>
          <w:rFonts w:ascii="Times New Roman" w:eastAsia="微软雅黑" w:hAnsi="Times New Roman" w:cs="Times New Roman"/>
          <w:color w:val="1F1F1F"/>
          <w:sz w:val="20"/>
          <w:szCs w:val="20"/>
          <w:vertAlign w:val="subscript"/>
        </w:rPr>
        <w:t>2</w:t>
      </w:r>
      <w:r w:rsidRPr="00F7741E">
        <w:rPr>
          <w:rFonts w:ascii="Times New Roman" w:eastAsia="微软雅黑" w:hAnsi="Times New Roman" w:cs="Times New Roman"/>
          <w:color w:val="1F1F1F"/>
          <w:sz w:val="20"/>
          <w:szCs w:val="20"/>
        </w:rPr>
        <w:t>SO</w:t>
      </w:r>
      <w:r w:rsidRPr="00F7741E">
        <w:rPr>
          <w:rFonts w:ascii="Times New Roman" w:eastAsia="微软雅黑" w:hAnsi="Times New Roman" w:cs="Times New Roman"/>
          <w:color w:val="1F1F1F"/>
          <w:sz w:val="20"/>
          <w:szCs w:val="20"/>
          <w:vertAlign w:val="subscript"/>
        </w:rPr>
        <w:t>4</w:t>
      </w:r>
      <w:r w:rsidRPr="00F7741E">
        <w:rPr>
          <w:rFonts w:ascii="Times New Roman" w:eastAsia="微软雅黑" w:hAnsi="Times New Roman" w:cs="Times New Roman"/>
          <w:color w:val="1F1F1F"/>
          <w:sz w:val="20"/>
          <w:szCs w:val="20"/>
        </w:rPr>
        <w:t>, while the other half-cell contained a solution of 1.5</w:t>
      </w:r>
      <w:r w:rsidR="00E81DD2" w:rsidRPr="00F7741E">
        <w:rPr>
          <w:rFonts w:ascii="Times New Roman" w:eastAsia="微软雅黑" w:hAnsi="Times New Roman" w:cs="Times New Roman"/>
          <w:color w:val="1F1F1F"/>
          <w:sz w:val="20"/>
          <w:szCs w:val="20"/>
        </w:rPr>
        <w:t xml:space="preserve"> mol/L </w:t>
      </w:r>
      <w:r w:rsidRPr="00F7741E">
        <w:rPr>
          <w:rFonts w:ascii="Times New Roman" w:eastAsia="微软雅黑" w:hAnsi="Times New Roman" w:cs="Times New Roman"/>
          <w:color w:val="1F1F1F"/>
          <w:sz w:val="20"/>
          <w:szCs w:val="20"/>
        </w:rPr>
        <w:t>MgSO</w:t>
      </w:r>
      <w:r w:rsidRPr="00F7741E">
        <w:rPr>
          <w:rFonts w:ascii="Times New Roman" w:eastAsia="微软雅黑" w:hAnsi="Times New Roman" w:cs="Times New Roman"/>
          <w:color w:val="1F1F1F"/>
          <w:sz w:val="20"/>
          <w:szCs w:val="20"/>
          <w:vertAlign w:val="subscript"/>
        </w:rPr>
        <w:t>4</w:t>
      </w:r>
      <w:r w:rsidRPr="00F7741E">
        <w:rPr>
          <w:rFonts w:ascii="Times New Roman" w:eastAsia="微软雅黑" w:hAnsi="Times New Roman" w:cs="Times New Roman"/>
          <w:color w:val="1F1F1F"/>
          <w:sz w:val="20"/>
          <w:szCs w:val="20"/>
        </w:rPr>
        <w:t xml:space="preserve"> and 3</w:t>
      </w:r>
      <w:r w:rsidR="00E81DD2" w:rsidRPr="00F7741E">
        <w:rPr>
          <w:rFonts w:ascii="Times New Roman" w:eastAsia="微软雅黑" w:hAnsi="Times New Roman" w:cs="Times New Roman"/>
          <w:color w:val="1F1F1F"/>
          <w:sz w:val="20"/>
          <w:szCs w:val="20"/>
        </w:rPr>
        <w:t xml:space="preserve"> </w:t>
      </w:r>
      <w:r w:rsidR="00103164" w:rsidRPr="00F7741E">
        <w:rPr>
          <w:rFonts w:ascii="Times New Roman" w:hAnsi="Times New Roman" w:cs="Times New Roman"/>
          <w:color w:val="1F1F1F"/>
          <w:sz w:val="20"/>
          <w:szCs w:val="20"/>
        </w:rPr>
        <w:t>mol/L</w:t>
      </w:r>
      <w:r w:rsidR="00103164" w:rsidRPr="00F7741E">
        <w:rPr>
          <w:rFonts w:ascii="Times New Roman" w:eastAsia="微软雅黑" w:hAnsi="Times New Roman" w:cs="Times New Roman"/>
          <w:color w:val="1F1F1F"/>
          <w:sz w:val="20"/>
          <w:szCs w:val="20"/>
        </w:rPr>
        <w:t xml:space="preserve"> </w:t>
      </w:r>
      <w:r w:rsidRPr="00F7741E">
        <w:rPr>
          <w:rFonts w:ascii="Times New Roman" w:eastAsia="微软雅黑" w:hAnsi="Times New Roman" w:cs="Times New Roman"/>
          <w:color w:val="1F1F1F"/>
          <w:sz w:val="20"/>
          <w:szCs w:val="20"/>
        </w:rPr>
        <w:t>H</w:t>
      </w:r>
      <w:r w:rsidRPr="00F7741E">
        <w:rPr>
          <w:rFonts w:ascii="Times New Roman" w:eastAsia="微软雅黑" w:hAnsi="Times New Roman" w:cs="Times New Roman"/>
          <w:color w:val="1F1F1F"/>
          <w:sz w:val="20"/>
          <w:szCs w:val="20"/>
          <w:vertAlign w:val="subscript"/>
        </w:rPr>
        <w:t>2</w:t>
      </w:r>
      <w:r w:rsidRPr="00F7741E">
        <w:rPr>
          <w:rFonts w:ascii="Times New Roman" w:eastAsia="微软雅黑" w:hAnsi="Times New Roman" w:cs="Times New Roman"/>
          <w:color w:val="1F1F1F"/>
          <w:sz w:val="20"/>
          <w:szCs w:val="20"/>
        </w:rPr>
        <w:t>SO</w:t>
      </w:r>
      <w:r w:rsidRPr="00F7741E">
        <w:rPr>
          <w:rFonts w:ascii="Times New Roman" w:eastAsia="微软雅黑" w:hAnsi="Times New Roman" w:cs="Times New Roman"/>
          <w:color w:val="1F1F1F"/>
          <w:sz w:val="20"/>
          <w:szCs w:val="20"/>
          <w:vertAlign w:val="subscript"/>
        </w:rPr>
        <w:t>4</w:t>
      </w:r>
      <w:r w:rsidRPr="00F7741E">
        <w:rPr>
          <w:rFonts w:ascii="Times New Roman" w:eastAsia="微软雅黑" w:hAnsi="Times New Roman" w:cs="Times New Roman"/>
          <w:color w:val="1F1F1F"/>
          <w:sz w:val="20"/>
          <w:szCs w:val="20"/>
        </w:rPr>
        <w:t xml:space="preserve"> to balance the ionic strength and reduce osmotic pressure. The solutions in both half-cells were continuously stirred. After a period of time, a 3 mL sample was collected from the MgSO</w:t>
      </w:r>
      <w:r w:rsidRPr="00F7741E">
        <w:rPr>
          <w:rFonts w:ascii="Times New Roman" w:eastAsia="微软雅黑" w:hAnsi="Times New Roman" w:cs="Times New Roman"/>
          <w:color w:val="1F1F1F"/>
          <w:sz w:val="20"/>
          <w:szCs w:val="20"/>
          <w:vertAlign w:val="subscript"/>
        </w:rPr>
        <w:t>4</w:t>
      </w:r>
      <w:r w:rsidRPr="00F7741E">
        <w:rPr>
          <w:rFonts w:ascii="Times New Roman" w:eastAsia="微软雅黑" w:hAnsi="Times New Roman" w:cs="Times New Roman"/>
          <w:color w:val="1F1F1F"/>
          <w:sz w:val="20"/>
          <w:szCs w:val="20"/>
        </w:rPr>
        <w:t xml:space="preserve"> side, and then 3 mL of the original MgSO</w:t>
      </w:r>
      <w:r w:rsidRPr="00F7741E">
        <w:rPr>
          <w:rFonts w:ascii="Times New Roman" w:eastAsia="微软雅黑" w:hAnsi="Times New Roman" w:cs="Times New Roman"/>
          <w:color w:val="1F1F1F"/>
          <w:sz w:val="20"/>
          <w:szCs w:val="20"/>
          <w:vertAlign w:val="subscript"/>
        </w:rPr>
        <w:t>4</w:t>
      </w:r>
      <w:r w:rsidRPr="00F7741E">
        <w:rPr>
          <w:rFonts w:ascii="Times New Roman" w:eastAsia="微软雅黑" w:hAnsi="Times New Roman" w:cs="Times New Roman"/>
          <w:color w:val="1F1F1F"/>
          <w:sz w:val="20"/>
          <w:szCs w:val="20"/>
        </w:rPr>
        <w:t xml:space="preserve"> solution was added back. The concentration of V(IV) was determined using an ultraviolet-visible spectrophotometer (</w:t>
      </w:r>
      <w:r w:rsidR="00161374" w:rsidRPr="00F7741E">
        <w:rPr>
          <w:rFonts w:ascii="Times New Roman" w:eastAsia="微软雅黑" w:hAnsi="Times New Roman" w:cs="Times New Roman"/>
          <w:color w:val="1F1F1F"/>
          <w:sz w:val="20"/>
          <w:szCs w:val="20"/>
        </w:rPr>
        <w:t>UV-2600I, CH, SHIMADZU</w:t>
      </w:r>
      <w:r w:rsidRPr="00F7741E">
        <w:rPr>
          <w:rFonts w:ascii="Times New Roman" w:eastAsia="微软雅黑" w:hAnsi="Times New Roman" w:cs="Times New Roman"/>
          <w:color w:val="1F1F1F"/>
          <w:sz w:val="20"/>
          <w:szCs w:val="20"/>
        </w:rPr>
        <w:t>). The permeation rate was calculated according to Fick's first law of diffusion</w:t>
      </w:r>
      <w:r w:rsidR="009D02A3">
        <w:rPr>
          <w:rFonts w:ascii="Times New Roman" w:eastAsia="微软雅黑" w:hAnsi="Times New Roman" w:cs="Times New Roman"/>
          <w:color w:val="1F1F1F"/>
          <w:sz w:val="20"/>
          <w:szCs w:val="20"/>
        </w:rPr>
        <w:t xml:space="preserve"> of Eq.</w:t>
      </w:r>
      <w:r w:rsidR="004474C7" w:rsidRPr="00F7741E">
        <w:rPr>
          <w:rFonts w:ascii="Times New Roman" w:eastAsia="微软雅黑" w:hAnsi="Times New Roman" w:cs="Times New Roman"/>
          <w:color w:val="1F1F1F"/>
          <w:sz w:val="20"/>
          <w:szCs w:val="20"/>
        </w:rPr>
        <w:t xml:space="preserve"> (2)</w:t>
      </w:r>
      <w:r w:rsidRPr="00F7741E">
        <w:rPr>
          <w:rFonts w:ascii="Times New Roman" w:eastAsia="微软雅黑" w:hAnsi="Times New Roman" w:cs="Times New Roman"/>
          <w:color w:val="1F1F1F"/>
          <w:sz w:val="20"/>
          <w:szCs w:val="20"/>
        </w:rPr>
        <w:t>.</w:t>
      </w:r>
    </w:p>
    <w:p w14:paraId="0AF0B091" w14:textId="3661076C" w:rsidR="00D1482B" w:rsidRPr="00F7741E" w:rsidRDefault="009D02A3" w:rsidP="00B83ED0">
      <w:pPr>
        <w:adjustRightInd w:val="0"/>
        <w:snapToGrid w:val="0"/>
        <w:spacing w:before="240" w:after="240" w:line="240" w:lineRule="atLeast"/>
        <w:rPr>
          <w:rFonts w:ascii="Times New Roman" w:eastAsia="微软雅黑" w:hAnsi="Times New Roman" w:cs="Times New Roman"/>
          <w:iCs/>
          <w:color w:val="1F1F1F"/>
          <w:sz w:val="20"/>
          <w:szCs w:val="20"/>
        </w:rPr>
      </w:pPr>
      <m:oMath>
        <m:r>
          <w:rPr>
            <w:rFonts w:ascii="Cambria Math" w:eastAsia="微软雅黑" w:hAnsi="Cambria Math" w:cs="Times New Roman"/>
            <w:color w:val="1F1F1F"/>
            <w:sz w:val="20"/>
            <w:szCs w:val="20"/>
          </w:rPr>
          <m:t xml:space="preserve">         </m:t>
        </m:r>
        <m:sSub>
          <m:sSubPr>
            <m:ctrlPr>
              <w:rPr>
                <w:rFonts w:ascii="Cambria Math" w:eastAsia="微软雅黑" w:hAnsi="Cambria Math" w:cs="Times New Roman"/>
                <w:i/>
                <w:color w:val="1F1F1F"/>
                <w:sz w:val="20"/>
                <w:szCs w:val="20"/>
              </w:rPr>
            </m:ctrlPr>
          </m:sSubPr>
          <m:e>
            <m:r>
              <m:rPr>
                <m:nor/>
              </m:rPr>
              <w:rPr>
                <w:rFonts w:ascii="Times New Roman" w:eastAsia="微软雅黑" w:hAnsi="Times New Roman" w:cs="Times New Roman"/>
                <w:i/>
                <w:color w:val="1F1F1F"/>
                <w:sz w:val="20"/>
                <w:szCs w:val="20"/>
              </w:rPr>
              <m:t>V</m:t>
            </m:r>
          </m:e>
          <m:sub>
            <m:r>
              <m:rPr>
                <m:nor/>
              </m:rPr>
              <w:rPr>
                <w:rFonts w:ascii="Times New Roman" w:eastAsia="微软雅黑" w:hAnsi="Times New Roman" w:cs="Times New Roman"/>
                <w:i/>
                <w:color w:val="1F1F1F"/>
                <w:sz w:val="20"/>
                <w:szCs w:val="20"/>
              </w:rPr>
              <m:t>B</m:t>
            </m:r>
          </m:sub>
        </m:sSub>
        <m:f>
          <m:fPr>
            <m:ctrlPr>
              <w:rPr>
                <w:rFonts w:ascii="Cambria Math" w:eastAsia="微软雅黑" w:hAnsi="Cambria Math" w:cs="Times New Roman"/>
                <w:i/>
                <w:color w:val="1F1F1F"/>
                <w:sz w:val="20"/>
                <w:szCs w:val="20"/>
              </w:rPr>
            </m:ctrlPr>
          </m:fPr>
          <m:num>
            <m:sSub>
              <m:sSubPr>
                <m:ctrlPr>
                  <w:rPr>
                    <w:rFonts w:ascii="Cambria Math" w:eastAsia="微软雅黑" w:hAnsi="Cambria Math" w:cs="Times New Roman"/>
                    <w:i/>
                    <w:color w:val="1F1F1F"/>
                    <w:sz w:val="20"/>
                    <w:szCs w:val="20"/>
                  </w:rPr>
                </m:ctrlPr>
              </m:sSubPr>
              <m:e>
                <m:r>
                  <m:rPr>
                    <m:nor/>
                  </m:rPr>
                  <w:rPr>
                    <w:rFonts w:ascii="Times New Roman" w:eastAsia="微软雅黑" w:hAnsi="Times New Roman" w:cs="Times New Roman"/>
                    <w:color w:val="1F1F1F"/>
                    <w:sz w:val="20"/>
                    <w:szCs w:val="20"/>
                  </w:rPr>
                  <m:t>d</m:t>
                </m:r>
                <m:r>
                  <m:rPr>
                    <m:nor/>
                  </m:rPr>
                  <w:rPr>
                    <w:rFonts w:ascii="Times New Roman" w:eastAsia="微软雅黑" w:hAnsi="Times New Roman" w:cs="Times New Roman"/>
                    <w:i/>
                    <w:color w:val="1F1F1F"/>
                    <w:sz w:val="20"/>
                    <w:szCs w:val="20"/>
                  </w:rPr>
                  <m:t>C</m:t>
                </m:r>
              </m:e>
              <m:sub>
                <m:r>
                  <m:rPr>
                    <m:nor/>
                  </m:rPr>
                  <w:rPr>
                    <w:rFonts w:ascii="Times New Roman" w:eastAsia="微软雅黑" w:hAnsi="Times New Roman" w:cs="Times New Roman"/>
                    <w:i/>
                    <w:color w:val="1F1F1F"/>
                    <w:sz w:val="20"/>
                    <w:szCs w:val="20"/>
                  </w:rPr>
                  <m:t>B</m:t>
                </m:r>
              </m:sub>
            </m:sSub>
            <m:r>
              <m:rPr>
                <m:nor/>
              </m:rPr>
              <w:rPr>
                <w:rFonts w:ascii="Times New Roman" w:eastAsia="微软雅黑" w:hAnsi="Times New Roman" w:cs="Times New Roman"/>
                <w:iCs/>
                <w:color w:val="1F1F1F"/>
                <w:sz w:val="20"/>
                <w:szCs w:val="20"/>
              </w:rPr>
              <m:t>(</m:t>
            </m:r>
            <m:r>
              <m:rPr>
                <m:nor/>
              </m:rPr>
              <w:rPr>
                <w:rFonts w:ascii="Times New Roman" w:eastAsia="微软雅黑" w:hAnsi="Times New Roman" w:cs="Times New Roman"/>
                <w:i/>
                <w:color w:val="1F1F1F"/>
                <w:sz w:val="20"/>
                <w:szCs w:val="20"/>
              </w:rPr>
              <m:t>t</m:t>
            </m:r>
            <m:r>
              <m:rPr>
                <m:nor/>
              </m:rPr>
              <w:rPr>
                <w:rFonts w:ascii="Times New Roman" w:eastAsia="微软雅黑" w:hAnsi="Times New Roman" w:cs="Times New Roman"/>
                <w:iCs/>
                <w:color w:val="1F1F1F"/>
                <w:sz w:val="20"/>
                <w:szCs w:val="20"/>
              </w:rPr>
              <m:t>)</m:t>
            </m:r>
          </m:num>
          <m:den>
            <m:r>
              <m:rPr>
                <m:nor/>
              </m:rPr>
              <w:rPr>
                <w:rFonts w:ascii="Times New Roman" w:eastAsia="微软雅黑" w:hAnsi="Times New Roman" w:cs="Times New Roman"/>
                <w:iCs/>
                <w:color w:val="1F1F1F"/>
                <w:sz w:val="20"/>
                <w:szCs w:val="20"/>
              </w:rPr>
              <m:t>d</m:t>
            </m:r>
            <m:r>
              <m:rPr>
                <m:nor/>
              </m:rPr>
              <w:rPr>
                <w:rFonts w:ascii="Times New Roman" w:eastAsia="微软雅黑" w:hAnsi="Times New Roman" w:cs="Times New Roman"/>
                <w:i/>
                <w:color w:val="1F1F1F"/>
                <w:sz w:val="20"/>
                <w:szCs w:val="20"/>
              </w:rPr>
              <m:t>t</m:t>
            </m:r>
          </m:den>
        </m:f>
        <m:r>
          <m:rPr>
            <m:nor/>
          </m:rPr>
          <w:rPr>
            <w:rFonts w:ascii="Times New Roman" w:eastAsia="微软雅黑" w:hAnsi="Times New Roman" w:cs="Times New Roman"/>
            <w:i/>
            <w:color w:val="1F1F1F"/>
            <w:sz w:val="20"/>
            <w:szCs w:val="20"/>
          </w:rPr>
          <m:t>=A</m:t>
        </m:r>
        <m:f>
          <m:fPr>
            <m:ctrlPr>
              <w:rPr>
                <w:rFonts w:ascii="Cambria Math" w:eastAsia="微软雅黑" w:hAnsi="Cambria Math" w:cs="Times New Roman"/>
                <w:i/>
                <w:color w:val="1F1F1F"/>
                <w:sz w:val="20"/>
                <w:szCs w:val="20"/>
              </w:rPr>
            </m:ctrlPr>
          </m:fPr>
          <m:num>
            <m:r>
              <m:rPr>
                <m:nor/>
              </m:rPr>
              <w:rPr>
                <w:rFonts w:ascii="Times New Roman" w:eastAsia="微软雅黑" w:hAnsi="Times New Roman" w:cs="Times New Roman"/>
                <w:i/>
                <w:color w:val="1F1F1F"/>
                <w:sz w:val="20"/>
                <w:szCs w:val="20"/>
              </w:rPr>
              <m:t>P</m:t>
            </m:r>
          </m:num>
          <m:den>
            <m:r>
              <m:rPr>
                <m:nor/>
              </m:rPr>
              <w:rPr>
                <w:rFonts w:ascii="Times New Roman" w:eastAsia="微软雅黑" w:hAnsi="Times New Roman" w:cs="Times New Roman"/>
                <w:i/>
                <w:color w:val="1F1F1F"/>
                <w:sz w:val="20"/>
                <w:szCs w:val="20"/>
              </w:rPr>
              <m:t>L</m:t>
            </m:r>
          </m:den>
        </m:f>
        <m:r>
          <m:rPr>
            <m:nor/>
          </m:rPr>
          <w:rPr>
            <w:rFonts w:ascii="Times New Roman" w:eastAsia="微软雅黑" w:hAnsi="Times New Roman" w:cs="Times New Roman"/>
            <w:iCs/>
            <w:color w:val="1F1F1F"/>
            <w:sz w:val="20"/>
            <w:szCs w:val="20"/>
          </w:rPr>
          <m:t>(</m:t>
        </m:r>
        <m:sSub>
          <m:sSubPr>
            <m:ctrlPr>
              <w:rPr>
                <w:rFonts w:ascii="Cambria Math" w:eastAsia="微软雅黑" w:hAnsi="Cambria Math" w:cs="Times New Roman"/>
                <w:i/>
                <w:color w:val="1F1F1F"/>
                <w:sz w:val="20"/>
                <w:szCs w:val="20"/>
              </w:rPr>
            </m:ctrlPr>
          </m:sSubPr>
          <m:e>
            <m:r>
              <m:rPr>
                <m:nor/>
              </m:rPr>
              <w:rPr>
                <w:rFonts w:ascii="Times New Roman" w:eastAsia="微软雅黑" w:hAnsi="Times New Roman" w:cs="Times New Roman"/>
                <w:i/>
                <w:color w:val="1F1F1F"/>
                <w:sz w:val="20"/>
                <w:szCs w:val="20"/>
              </w:rPr>
              <m:t>C</m:t>
            </m:r>
          </m:e>
          <m:sub>
            <m:r>
              <m:rPr>
                <m:nor/>
              </m:rPr>
              <w:rPr>
                <w:rFonts w:ascii="Times New Roman" w:eastAsia="微软雅黑" w:hAnsi="Times New Roman" w:cs="Times New Roman"/>
                <w:i/>
                <w:color w:val="1F1F1F"/>
                <w:sz w:val="20"/>
                <w:szCs w:val="20"/>
              </w:rPr>
              <m:t>A</m:t>
            </m:r>
          </m:sub>
        </m:sSub>
        <m:r>
          <m:rPr>
            <m:nor/>
          </m:rPr>
          <w:rPr>
            <w:rFonts w:ascii="Times New Roman" w:eastAsia="微软雅黑" w:hAnsi="Times New Roman" w:cs="Times New Roman"/>
            <w:i/>
            <w:color w:val="1F1F1F"/>
            <w:sz w:val="20"/>
            <w:szCs w:val="20"/>
          </w:rPr>
          <m:t>-</m:t>
        </m:r>
        <m:sSub>
          <m:sSubPr>
            <m:ctrlPr>
              <w:rPr>
                <w:rFonts w:ascii="Cambria Math" w:eastAsia="微软雅黑" w:hAnsi="Cambria Math" w:cs="Times New Roman"/>
                <w:i/>
                <w:color w:val="1F1F1F"/>
                <w:sz w:val="20"/>
                <w:szCs w:val="20"/>
              </w:rPr>
            </m:ctrlPr>
          </m:sSubPr>
          <m:e>
            <m:r>
              <m:rPr>
                <m:nor/>
              </m:rPr>
              <w:rPr>
                <w:rFonts w:ascii="Times New Roman" w:eastAsia="微软雅黑" w:hAnsi="Times New Roman" w:cs="Times New Roman"/>
                <w:i/>
                <w:color w:val="1F1F1F"/>
                <w:sz w:val="20"/>
                <w:szCs w:val="20"/>
              </w:rPr>
              <m:t>C</m:t>
            </m:r>
          </m:e>
          <m:sub>
            <m:r>
              <m:rPr>
                <m:nor/>
              </m:rPr>
              <w:rPr>
                <w:rFonts w:ascii="Times New Roman" w:eastAsia="微软雅黑" w:hAnsi="Times New Roman" w:cs="Times New Roman"/>
                <w:i/>
                <w:color w:val="1F1F1F"/>
                <w:sz w:val="20"/>
                <w:szCs w:val="20"/>
              </w:rPr>
              <m:t>B</m:t>
            </m:r>
          </m:sub>
        </m:sSub>
        <m:r>
          <m:rPr>
            <m:nor/>
          </m:rPr>
          <w:rPr>
            <w:rFonts w:ascii="Times New Roman" w:eastAsia="微软雅黑" w:hAnsi="Times New Roman" w:cs="Times New Roman"/>
            <w:iCs/>
            <w:color w:val="1F1F1F"/>
            <w:sz w:val="20"/>
            <w:szCs w:val="20"/>
          </w:rPr>
          <m:t>(</m:t>
        </m:r>
        <m:r>
          <m:rPr>
            <m:nor/>
          </m:rPr>
          <w:rPr>
            <w:rFonts w:ascii="Times New Roman" w:eastAsia="微软雅黑" w:hAnsi="Times New Roman" w:cs="Times New Roman"/>
            <w:i/>
            <w:color w:val="1F1F1F"/>
            <w:sz w:val="20"/>
            <w:szCs w:val="20"/>
          </w:rPr>
          <m:t>t</m:t>
        </m:r>
        <m:r>
          <m:rPr>
            <m:nor/>
          </m:rPr>
          <w:rPr>
            <w:rFonts w:ascii="Times New Roman" w:eastAsia="微软雅黑" w:hAnsi="Times New Roman" w:cs="Times New Roman"/>
            <w:iCs/>
            <w:color w:val="1F1F1F"/>
            <w:sz w:val="20"/>
            <w:szCs w:val="20"/>
          </w:rPr>
          <m:t>))</m:t>
        </m:r>
      </m:oMath>
      <w:r w:rsidR="004474C7" w:rsidRPr="00F7741E">
        <w:rPr>
          <w:rFonts w:ascii="Times New Roman" w:eastAsia="微软雅黑" w:hAnsi="Times New Roman" w:cs="Times New Roman"/>
          <w:iCs/>
          <w:color w:val="1F1F1F"/>
          <w:sz w:val="20"/>
          <w:szCs w:val="20"/>
        </w:rPr>
        <w:t xml:space="preserve">                                                                       (2)</w:t>
      </w:r>
    </w:p>
    <w:p w14:paraId="6F233F38" w14:textId="5F7F27B0" w:rsidR="000E7063" w:rsidRPr="00F7741E" w:rsidRDefault="00BD7862" w:rsidP="00B83ED0">
      <w:pPr>
        <w:adjustRightInd w:val="0"/>
        <w:snapToGrid w:val="0"/>
        <w:spacing w:before="240" w:after="240" w:line="240" w:lineRule="atLeast"/>
        <w:rPr>
          <w:rFonts w:ascii="Times New Roman" w:eastAsia="微软雅黑" w:hAnsi="Times New Roman" w:cs="Times New Roman"/>
          <w:color w:val="1F1F1F"/>
          <w:sz w:val="20"/>
          <w:szCs w:val="20"/>
        </w:rPr>
      </w:pPr>
      <w:r w:rsidRPr="00F7741E">
        <w:rPr>
          <w:rFonts w:ascii="Times New Roman" w:eastAsia="微软雅黑" w:hAnsi="Times New Roman" w:cs="Times New Roman"/>
          <w:color w:val="1F1F1F"/>
          <w:sz w:val="20"/>
          <w:szCs w:val="20"/>
        </w:rPr>
        <w:t>where</w:t>
      </w:r>
      <w:r w:rsidR="000E7063" w:rsidRPr="000E7063">
        <w:t xml:space="preserve"> </w:t>
      </w:r>
      <w:r w:rsidR="000E7063">
        <w:rPr>
          <w:rFonts w:ascii="Times New Roman" w:eastAsia="微软雅黑" w:hAnsi="Times New Roman" w:cs="Times New Roman" w:hint="eastAsia"/>
          <w:color w:val="1F1F1F"/>
          <w:sz w:val="20"/>
          <w:szCs w:val="20"/>
        </w:rPr>
        <w:t>t</w:t>
      </w:r>
      <w:r w:rsidR="000E7063" w:rsidRPr="000E7063">
        <w:rPr>
          <w:rFonts w:ascii="Times New Roman" w:eastAsia="微软雅黑" w:hAnsi="Times New Roman" w:cs="Times New Roman"/>
          <w:color w:val="1F1F1F"/>
          <w:sz w:val="20"/>
          <w:szCs w:val="20"/>
        </w:rPr>
        <w:t>he su</w:t>
      </w:r>
      <w:r w:rsidR="000E7063">
        <w:rPr>
          <w:rFonts w:ascii="Times New Roman" w:eastAsia="微软雅黑" w:hAnsi="Times New Roman" w:cs="Times New Roman" w:hint="eastAsia"/>
          <w:color w:val="1F1F1F"/>
          <w:sz w:val="20"/>
          <w:szCs w:val="20"/>
        </w:rPr>
        <w:t>b</w:t>
      </w:r>
      <w:r w:rsidR="000E7063" w:rsidRPr="000E7063">
        <w:rPr>
          <w:rFonts w:ascii="Times New Roman" w:eastAsia="微软雅黑" w:hAnsi="Times New Roman" w:cs="Times New Roman"/>
          <w:color w:val="1F1F1F"/>
          <w:sz w:val="20"/>
          <w:szCs w:val="20"/>
        </w:rPr>
        <w:t xml:space="preserve">scripts </w:t>
      </w:r>
      <w:r w:rsidR="000E7063" w:rsidRPr="00AF61F8">
        <w:rPr>
          <w:rFonts w:ascii="Times New Roman" w:eastAsia="微软雅黑" w:hAnsi="Times New Roman" w:cs="Times New Roman"/>
          <w:i/>
          <w:iCs/>
          <w:color w:val="1F1F1F"/>
          <w:sz w:val="20"/>
          <w:szCs w:val="20"/>
        </w:rPr>
        <w:t>A</w:t>
      </w:r>
      <w:r w:rsidR="000E7063" w:rsidRPr="000E7063">
        <w:rPr>
          <w:rFonts w:ascii="Times New Roman" w:eastAsia="微软雅黑" w:hAnsi="Times New Roman" w:cs="Times New Roman"/>
          <w:color w:val="1F1F1F"/>
          <w:sz w:val="20"/>
          <w:szCs w:val="20"/>
        </w:rPr>
        <w:t xml:space="preserve"> and </w:t>
      </w:r>
      <w:r w:rsidR="000E7063" w:rsidRPr="00AF61F8">
        <w:rPr>
          <w:rFonts w:ascii="Times New Roman" w:eastAsia="微软雅黑" w:hAnsi="Times New Roman" w:cs="Times New Roman"/>
          <w:i/>
          <w:iCs/>
          <w:color w:val="1F1F1F"/>
          <w:sz w:val="20"/>
          <w:szCs w:val="20"/>
        </w:rPr>
        <w:t>B</w:t>
      </w:r>
      <w:r w:rsidR="000E7063" w:rsidRPr="000E7063">
        <w:rPr>
          <w:rFonts w:ascii="Times New Roman" w:eastAsia="微软雅黑" w:hAnsi="Times New Roman" w:cs="Times New Roman"/>
          <w:color w:val="1F1F1F"/>
          <w:sz w:val="20"/>
          <w:szCs w:val="20"/>
        </w:rPr>
        <w:t xml:space="preserve"> represent the two sides of the </w:t>
      </w:r>
      <w:r w:rsidR="000E7063" w:rsidRPr="00F7741E">
        <w:rPr>
          <w:rFonts w:ascii="Times New Roman" w:eastAsia="微软雅黑" w:hAnsi="Times New Roman" w:cs="Times New Roman"/>
          <w:color w:val="1F1F1F"/>
          <w:sz w:val="20"/>
          <w:szCs w:val="20"/>
        </w:rPr>
        <w:t>diffusion cell</w:t>
      </w:r>
      <w:r w:rsidR="000E7063" w:rsidRPr="000E7063">
        <w:rPr>
          <w:rFonts w:ascii="Times New Roman" w:eastAsia="微软雅黑" w:hAnsi="Times New Roman" w:cs="Times New Roman"/>
          <w:color w:val="1F1F1F"/>
          <w:sz w:val="20"/>
          <w:szCs w:val="20"/>
        </w:rPr>
        <w:t xml:space="preserve">, where </w:t>
      </w:r>
      <w:r w:rsidR="000E7063" w:rsidRPr="00AF61F8">
        <w:rPr>
          <w:rFonts w:ascii="Times New Roman" w:eastAsia="微软雅黑" w:hAnsi="Times New Roman" w:cs="Times New Roman"/>
          <w:i/>
          <w:iCs/>
          <w:color w:val="1F1F1F"/>
          <w:sz w:val="20"/>
          <w:szCs w:val="20"/>
        </w:rPr>
        <w:t>A</w:t>
      </w:r>
      <w:r w:rsidR="000E7063" w:rsidRPr="000E7063">
        <w:rPr>
          <w:rFonts w:ascii="Times New Roman" w:eastAsia="微软雅黑" w:hAnsi="Times New Roman" w:cs="Times New Roman"/>
          <w:color w:val="1F1F1F"/>
          <w:sz w:val="20"/>
          <w:szCs w:val="20"/>
        </w:rPr>
        <w:t xml:space="preserve"> corresponds to the </w:t>
      </w:r>
      <w:r w:rsidR="000E7063" w:rsidRPr="00F7741E">
        <w:rPr>
          <w:rFonts w:ascii="Times New Roman" w:eastAsia="微软雅黑" w:hAnsi="Times New Roman" w:cs="Times New Roman"/>
          <w:color w:val="1F1F1F"/>
          <w:sz w:val="20"/>
          <w:szCs w:val="20"/>
        </w:rPr>
        <w:t>VOSO</w:t>
      </w:r>
      <w:r w:rsidR="000E7063" w:rsidRPr="00F7741E">
        <w:rPr>
          <w:rFonts w:ascii="Times New Roman" w:eastAsia="微软雅黑" w:hAnsi="Times New Roman" w:cs="Times New Roman"/>
          <w:color w:val="1F1F1F"/>
          <w:sz w:val="20"/>
          <w:szCs w:val="20"/>
          <w:vertAlign w:val="subscript"/>
        </w:rPr>
        <w:t>4</w:t>
      </w:r>
      <w:r w:rsidR="000E7063" w:rsidRPr="000E7063">
        <w:rPr>
          <w:rFonts w:ascii="Times New Roman" w:eastAsia="微软雅黑" w:hAnsi="Times New Roman" w:cs="Times New Roman"/>
          <w:color w:val="1F1F1F"/>
          <w:sz w:val="20"/>
          <w:szCs w:val="20"/>
        </w:rPr>
        <w:t xml:space="preserve"> side and </w:t>
      </w:r>
      <w:r w:rsidR="000E7063" w:rsidRPr="00AF61F8">
        <w:rPr>
          <w:rFonts w:ascii="Times New Roman" w:eastAsia="微软雅黑" w:hAnsi="Times New Roman" w:cs="Times New Roman"/>
          <w:i/>
          <w:iCs/>
          <w:color w:val="1F1F1F"/>
          <w:sz w:val="20"/>
          <w:szCs w:val="20"/>
        </w:rPr>
        <w:t>B</w:t>
      </w:r>
      <w:r w:rsidR="000E7063" w:rsidRPr="000E7063">
        <w:rPr>
          <w:rFonts w:ascii="Times New Roman" w:eastAsia="微软雅黑" w:hAnsi="Times New Roman" w:cs="Times New Roman"/>
          <w:color w:val="1F1F1F"/>
          <w:sz w:val="20"/>
          <w:szCs w:val="20"/>
        </w:rPr>
        <w:t xml:space="preserve"> corresponds to the </w:t>
      </w:r>
      <w:r w:rsidR="000E7063" w:rsidRPr="00F7741E">
        <w:rPr>
          <w:rFonts w:ascii="Times New Roman" w:eastAsia="微软雅黑" w:hAnsi="Times New Roman" w:cs="Times New Roman"/>
          <w:color w:val="1F1F1F"/>
          <w:sz w:val="20"/>
          <w:szCs w:val="20"/>
        </w:rPr>
        <w:t>MgSO</w:t>
      </w:r>
      <w:r w:rsidR="000E7063" w:rsidRPr="00F7741E">
        <w:rPr>
          <w:rFonts w:ascii="Times New Roman" w:eastAsia="微软雅黑" w:hAnsi="Times New Roman" w:cs="Times New Roman"/>
          <w:color w:val="1F1F1F"/>
          <w:sz w:val="20"/>
          <w:szCs w:val="20"/>
          <w:vertAlign w:val="subscript"/>
        </w:rPr>
        <w:t>4</w:t>
      </w:r>
      <w:r w:rsidR="000E7063" w:rsidRPr="000E7063">
        <w:rPr>
          <w:rFonts w:ascii="Times New Roman" w:eastAsia="微软雅黑" w:hAnsi="Times New Roman" w:cs="Times New Roman"/>
          <w:color w:val="1F1F1F"/>
          <w:sz w:val="20"/>
          <w:szCs w:val="20"/>
        </w:rPr>
        <w:t xml:space="preserve"> side.</w:t>
      </w:r>
      <w:r w:rsidRPr="00F7741E">
        <w:rPr>
          <w:rFonts w:ascii="Times New Roman" w:eastAsia="微软雅黑" w:hAnsi="Times New Roman" w:cs="Times New Roman"/>
          <w:color w:val="1F1F1F"/>
          <w:sz w:val="20"/>
          <w:szCs w:val="20"/>
        </w:rPr>
        <w:t xml:space="preserve"> </w:t>
      </w:r>
      <w:r w:rsidRPr="00F7741E">
        <w:rPr>
          <w:rFonts w:ascii="Times New Roman" w:eastAsia="微软雅黑" w:hAnsi="Times New Roman" w:cs="Times New Roman"/>
          <w:i/>
          <w:iCs/>
          <w:color w:val="1F1F1F"/>
          <w:sz w:val="20"/>
          <w:szCs w:val="20"/>
        </w:rPr>
        <w:t>V</w:t>
      </w:r>
      <w:r w:rsidRPr="00F7741E">
        <w:rPr>
          <w:rFonts w:ascii="Times New Roman" w:eastAsia="微软雅黑" w:hAnsi="Times New Roman" w:cs="Times New Roman"/>
          <w:i/>
          <w:iCs/>
          <w:color w:val="1F1F1F"/>
          <w:sz w:val="20"/>
          <w:szCs w:val="20"/>
          <w:vertAlign w:val="subscript"/>
        </w:rPr>
        <w:t>B</w:t>
      </w:r>
      <w:r w:rsidRPr="00F7741E">
        <w:rPr>
          <w:rFonts w:ascii="Times New Roman" w:eastAsia="微软雅黑" w:hAnsi="Times New Roman" w:cs="Times New Roman"/>
          <w:color w:val="1F1F1F"/>
          <w:sz w:val="20"/>
          <w:szCs w:val="20"/>
        </w:rPr>
        <w:t xml:space="preserve"> is the volume of the solution on the MgSO</w:t>
      </w:r>
      <w:r w:rsidRPr="00F7741E">
        <w:rPr>
          <w:rFonts w:ascii="Times New Roman" w:eastAsia="微软雅黑" w:hAnsi="Times New Roman" w:cs="Times New Roman"/>
          <w:color w:val="1F1F1F"/>
          <w:sz w:val="20"/>
          <w:szCs w:val="20"/>
          <w:vertAlign w:val="subscript"/>
        </w:rPr>
        <w:t>4</w:t>
      </w:r>
      <w:r w:rsidRPr="00F7741E">
        <w:rPr>
          <w:rFonts w:ascii="Times New Roman" w:eastAsia="微软雅黑" w:hAnsi="Times New Roman" w:cs="Times New Roman"/>
          <w:color w:val="1F1F1F"/>
          <w:sz w:val="20"/>
          <w:szCs w:val="20"/>
        </w:rPr>
        <w:t xml:space="preserve"> side; </w:t>
      </w:r>
      <w:r w:rsidRPr="00F7741E">
        <w:rPr>
          <w:rFonts w:ascii="Times New Roman" w:eastAsia="微软雅黑" w:hAnsi="Times New Roman" w:cs="Times New Roman"/>
          <w:i/>
          <w:iCs/>
          <w:color w:val="1F1F1F"/>
          <w:sz w:val="20"/>
          <w:szCs w:val="20"/>
        </w:rPr>
        <w:t>A</w:t>
      </w:r>
      <w:r w:rsidRPr="00F7741E">
        <w:rPr>
          <w:rFonts w:ascii="Times New Roman" w:eastAsia="微软雅黑" w:hAnsi="Times New Roman" w:cs="Times New Roman"/>
          <w:color w:val="1F1F1F"/>
          <w:sz w:val="20"/>
          <w:szCs w:val="20"/>
        </w:rPr>
        <w:t xml:space="preserve"> is the effective area of the membrane; </w:t>
      </w:r>
      <w:r w:rsidRPr="00F7741E">
        <w:rPr>
          <w:rFonts w:ascii="Times New Roman" w:eastAsia="微软雅黑" w:hAnsi="Times New Roman" w:cs="Times New Roman"/>
          <w:i/>
          <w:iCs/>
          <w:color w:val="1F1F1F"/>
          <w:sz w:val="20"/>
          <w:szCs w:val="20"/>
        </w:rPr>
        <w:t>L</w:t>
      </w:r>
      <w:r w:rsidRPr="00F7741E">
        <w:rPr>
          <w:rFonts w:ascii="Times New Roman" w:eastAsia="微软雅黑" w:hAnsi="Times New Roman" w:cs="Times New Roman"/>
          <w:color w:val="1F1F1F"/>
          <w:sz w:val="20"/>
          <w:szCs w:val="20"/>
        </w:rPr>
        <w:t xml:space="preserve"> is the thickness of the membrane; </w:t>
      </w:r>
      <w:r w:rsidRPr="00F7741E">
        <w:rPr>
          <w:rFonts w:ascii="Times New Roman" w:eastAsia="微软雅黑" w:hAnsi="Times New Roman" w:cs="Times New Roman"/>
          <w:i/>
          <w:iCs/>
          <w:color w:val="1F1F1F"/>
          <w:sz w:val="20"/>
          <w:szCs w:val="20"/>
        </w:rPr>
        <w:t>P</w:t>
      </w:r>
      <w:r w:rsidRPr="00F7741E">
        <w:rPr>
          <w:rFonts w:ascii="Times New Roman" w:eastAsia="微软雅黑" w:hAnsi="Times New Roman" w:cs="Times New Roman"/>
          <w:color w:val="1F1F1F"/>
          <w:sz w:val="20"/>
          <w:szCs w:val="20"/>
        </w:rPr>
        <w:t xml:space="preserve"> is the permeability; </w:t>
      </w:r>
      <w:r w:rsidRPr="00F7741E">
        <w:rPr>
          <w:rFonts w:ascii="Times New Roman" w:eastAsia="微软雅黑" w:hAnsi="Times New Roman" w:cs="Times New Roman"/>
          <w:i/>
          <w:iCs/>
          <w:color w:val="1F1F1F"/>
          <w:sz w:val="20"/>
          <w:szCs w:val="20"/>
        </w:rPr>
        <w:t>C</w:t>
      </w:r>
      <w:r w:rsidRPr="00F7741E">
        <w:rPr>
          <w:rFonts w:ascii="Times New Roman" w:eastAsia="微软雅黑" w:hAnsi="Times New Roman" w:cs="Times New Roman"/>
          <w:i/>
          <w:iCs/>
          <w:color w:val="1F1F1F"/>
          <w:sz w:val="20"/>
          <w:szCs w:val="20"/>
          <w:vertAlign w:val="subscript"/>
        </w:rPr>
        <w:t>A</w:t>
      </w:r>
      <w:r w:rsidRPr="00F7741E">
        <w:rPr>
          <w:rFonts w:ascii="Times New Roman" w:eastAsia="微软雅黑" w:hAnsi="Times New Roman" w:cs="Times New Roman"/>
          <w:color w:val="1F1F1F"/>
          <w:sz w:val="20"/>
          <w:szCs w:val="20"/>
        </w:rPr>
        <w:t xml:space="preserve"> is the vanadium ion concentration on the VOSO</w:t>
      </w:r>
      <w:r w:rsidRPr="00F7741E">
        <w:rPr>
          <w:rFonts w:ascii="Times New Roman" w:eastAsia="微软雅黑" w:hAnsi="Times New Roman" w:cs="Times New Roman"/>
          <w:color w:val="1F1F1F"/>
          <w:sz w:val="20"/>
          <w:szCs w:val="20"/>
          <w:vertAlign w:val="subscript"/>
        </w:rPr>
        <w:t>4</w:t>
      </w:r>
      <w:r w:rsidRPr="00F7741E">
        <w:rPr>
          <w:rFonts w:ascii="Times New Roman" w:eastAsia="微软雅黑" w:hAnsi="Times New Roman" w:cs="Times New Roman"/>
          <w:color w:val="1F1F1F"/>
          <w:sz w:val="20"/>
          <w:szCs w:val="20"/>
        </w:rPr>
        <w:t xml:space="preserve"> side; and </w:t>
      </w:r>
      <w:r w:rsidRPr="00F7741E">
        <w:rPr>
          <w:rFonts w:ascii="Times New Roman" w:eastAsia="微软雅黑" w:hAnsi="Times New Roman" w:cs="Times New Roman"/>
          <w:i/>
          <w:iCs/>
          <w:color w:val="1F1F1F"/>
          <w:sz w:val="20"/>
          <w:szCs w:val="20"/>
        </w:rPr>
        <w:t>C</w:t>
      </w:r>
      <w:r w:rsidRPr="00F7741E">
        <w:rPr>
          <w:rFonts w:ascii="Times New Roman" w:eastAsia="微软雅黑" w:hAnsi="Times New Roman" w:cs="Times New Roman"/>
          <w:i/>
          <w:iCs/>
          <w:color w:val="1F1F1F"/>
          <w:sz w:val="20"/>
          <w:szCs w:val="20"/>
          <w:vertAlign w:val="subscript"/>
        </w:rPr>
        <w:t>B</w:t>
      </w:r>
      <w:r w:rsidRPr="00F7741E">
        <w:rPr>
          <w:rFonts w:ascii="Times New Roman" w:eastAsia="微软雅黑" w:hAnsi="Times New Roman" w:cs="Times New Roman"/>
          <w:color w:val="1F1F1F"/>
          <w:sz w:val="20"/>
          <w:szCs w:val="20"/>
          <w:vertAlign w:val="subscript"/>
        </w:rPr>
        <w:t xml:space="preserve"> </w:t>
      </w:r>
      <w:r w:rsidRPr="00F7741E">
        <w:rPr>
          <w:rFonts w:ascii="Times New Roman" w:eastAsia="微软雅黑" w:hAnsi="Times New Roman" w:cs="Times New Roman"/>
          <w:color w:val="1F1F1F"/>
          <w:sz w:val="20"/>
          <w:szCs w:val="20"/>
        </w:rPr>
        <w:t>(</w:t>
      </w:r>
      <w:r w:rsidRPr="00F7741E">
        <w:rPr>
          <w:rFonts w:ascii="Times New Roman" w:eastAsia="微软雅黑" w:hAnsi="Times New Roman" w:cs="Times New Roman"/>
          <w:i/>
          <w:iCs/>
          <w:color w:val="1F1F1F"/>
          <w:sz w:val="20"/>
          <w:szCs w:val="20"/>
        </w:rPr>
        <w:t>t</w:t>
      </w:r>
      <w:r w:rsidRPr="00F7741E">
        <w:rPr>
          <w:rFonts w:ascii="Times New Roman" w:eastAsia="微软雅黑" w:hAnsi="Times New Roman" w:cs="Times New Roman"/>
          <w:color w:val="1F1F1F"/>
          <w:sz w:val="20"/>
          <w:szCs w:val="20"/>
        </w:rPr>
        <w:t>) is the ion concentration on the other side.</w:t>
      </w:r>
    </w:p>
    <w:p w14:paraId="175D3255" w14:textId="5D582029" w:rsidR="000C7737" w:rsidRPr="00F7741E" w:rsidRDefault="000C7737" w:rsidP="000C7737">
      <w:pPr>
        <w:adjustRightInd w:val="0"/>
        <w:snapToGrid w:val="0"/>
        <w:spacing w:before="240" w:after="240" w:line="240" w:lineRule="atLeast"/>
        <w:rPr>
          <w:rFonts w:ascii="Times New Roman" w:eastAsia="宋体" w:hAnsi="Times New Roman" w:cs="Times New Roman"/>
          <w:b/>
          <w:bCs/>
          <w:color w:val="1F1F1F"/>
          <w:kern w:val="36"/>
          <w:sz w:val="20"/>
          <w:szCs w:val="20"/>
        </w:rPr>
      </w:pPr>
      <w:r w:rsidRPr="00F7741E">
        <w:rPr>
          <w:rFonts w:ascii="Times New Roman" w:eastAsia="宋体" w:hAnsi="Times New Roman" w:cs="Times New Roman"/>
          <w:b/>
          <w:bCs/>
          <w:color w:val="1F1F1F"/>
          <w:kern w:val="36"/>
          <w:sz w:val="20"/>
          <w:szCs w:val="20"/>
        </w:rPr>
        <w:t xml:space="preserve">Wide Angle X-ray </w:t>
      </w:r>
      <w:r w:rsidR="0089464C">
        <w:rPr>
          <w:rFonts w:ascii="Times New Roman" w:eastAsia="宋体" w:hAnsi="Times New Roman" w:cs="Times New Roman"/>
          <w:b/>
          <w:bCs/>
          <w:color w:val="1F1F1F"/>
          <w:kern w:val="36"/>
          <w:sz w:val="20"/>
          <w:szCs w:val="20"/>
        </w:rPr>
        <w:t>D</w:t>
      </w:r>
      <w:r w:rsidR="0089464C" w:rsidRPr="00F7741E">
        <w:rPr>
          <w:rFonts w:ascii="Times New Roman" w:eastAsia="宋体" w:hAnsi="Times New Roman" w:cs="Times New Roman"/>
          <w:b/>
          <w:bCs/>
          <w:color w:val="1F1F1F"/>
          <w:kern w:val="36"/>
          <w:sz w:val="20"/>
          <w:szCs w:val="20"/>
        </w:rPr>
        <w:t xml:space="preserve">iffraction </w:t>
      </w:r>
      <w:r w:rsidRPr="00F7741E">
        <w:rPr>
          <w:rFonts w:ascii="Times New Roman" w:eastAsia="宋体" w:hAnsi="Times New Roman" w:cs="Times New Roman"/>
          <w:b/>
          <w:bCs/>
          <w:color w:val="1F1F1F"/>
          <w:kern w:val="36"/>
          <w:sz w:val="20"/>
          <w:szCs w:val="20"/>
        </w:rPr>
        <w:t>(WAXS)</w:t>
      </w:r>
    </w:p>
    <w:p w14:paraId="6D6096D5" w14:textId="25D6E850" w:rsidR="000C7737" w:rsidRPr="00F7741E" w:rsidRDefault="000C7737" w:rsidP="000C7737">
      <w:pPr>
        <w:widowControl/>
        <w:spacing w:before="240" w:after="240" w:line="240" w:lineRule="atLeast"/>
        <w:jc w:val="left"/>
        <w:rPr>
          <w:rFonts w:ascii="Times New Roman" w:eastAsia="微软雅黑" w:hAnsi="Times New Roman" w:cs="Times New Roman"/>
          <w:color w:val="1F1F1F"/>
          <w:sz w:val="20"/>
          <w:szCs w:val="20"/>
        </w:rPr>
      </w:pPr>
      <w:r w:rsidRPr="00F7741E">
        <w:rPr>
          <w:rFonts w:ascii="Times New Roman" w:eastAsia="微软雅黑" w:hAnsi="Times New Roman" w:cs="Times New Roman"/>
          <w:color w:val="1F1F1F"/>
          <w:sz w:val="20"/>
          <w:szCs w:val="20"/>
        </w:rPr>
        <w:t xml:space="preserve">The pore size of </w:t>
      </w:r>
      <w:r w:rsidR="002A272B" w:rsidRPr="00F7741E">
        <w:rPr>
          <w:rFonts w:ascii="Times New Roman" w:eastAsia="微软雅黑" w:hAnsi="Times New Roman" w:cs="Times New Roman"/>
          <w:color w:val="1F1F1F"/>
          <w:sz w:val="20"/>
          <w:szCs w:val="20"/>
        </w:rPr>
        <w:t xml:space="preserve">the </w:t>
      </w:r>
      <w:r w:rsidRPr="00F7741E">
        <w:rPr>
          <w:rFonts w:ascii="Times New Roman" w:eastAsia="微软雅黑" w:hAnsi="Times New Roman" w:cs="Times New Roman"/>
          <w:color w:val="1F1F1F"/>
          <w:sz w:val="20"/>
          <w:szCs w:val="20"/>
        </w:rPr>
        <w:t xml:space="preserve">NPBI </w:t>
      </w:r>
      <w:r w:rsidR="002A272B" w:rsidRPr="00F7741E">
        <w:rPr>
          <w:rFonts w:ascii="Times New Roman" w:eastAsia="微软雅黑" w:hAnsi="Times New Roman" w:cs="Times New Roman"/>
          <w:color w:val="1F1F1F"/>
          <w:sz w:val="20"/>
          <w:szCs w:val="20"/>
        </w:rPr>
        <w:t xml:space="preserve">porous </w:t>
      </w:r>
      <w:r w:rsidRPr="00F7741E">
        <w:rPr>
          <w:rFonts w:ascii="Times New Roman" w:eastAsia="微软雅黑" w:hAnsi="Times New Roman" w:cs="Times New Roman"/>
          <w:color w:val="1F1F1F"/>
          <w:sz w:val="20"/>
          <w:szCs w:val="20"/>
        </w:rPr>
        <w:t xml:space="preserve">membrane was obtained through the WAXS test, which was calculated by </w:t>
      </w:r>
      <w:r w:rsidR="009D02A3">
        <w:rPr>
          <w:rFonts w:ascii="Times New Roman" w:eastAsia="微软雅黑" w:hAnsi="Times New Roman" w:cs="Times New Roman"/>
          <w:color w:val="1F1F1F"/>
          <w:sz w:val="20"/>
          <w:szCs w:val="20"/>
        </w:rPr>
        <w:t>E</w:t>
      </w:r>
      <w:r w:rsidR="009D02A3" w:rsidRPr="00F7741E">
        <w:rPr>
          <w:rFonts w:ascii="Times New Roman" w:eastAsia="微软雅黑" w:hAnsi="Times New Roman" w:cs="Times New Roman"/>
          <w:color w:val="1F1F1F"/>
          <w:sz w:val="20"/>
          <w:szCs w:val="20"/>
        </w:rPr>
        <w:t>q</w:t>
      </w:r>
      <w:r w:rsidR="009D02A3">
        <w:rPr>
          <w:rFonts w:ascii="Times New Roman" w:eastAsia="微软雅黑" w:hAnsi="Times New Roman" w:cs="Times New Roman"/>
          <w:color w:val="1F1F1F"/>
          <w:sz w:val="20"/>
          <w:szCs w:val="20"/>
        </w:rPr>
        <w:t>.</w:t>
      </w:r>
      <w:r w:rsidR="009D02A3" w:rsidRPr="00F7741E">
        <w:rPr>
          <w:rFonts w:ascii="Times New Roman" w:eastAsia="微软雅黑" w:hAnsi="Times New Roman" w:cs="Times New Roman"/>
          <w:color w:val="1F1F1F"/>
          <w:sz w:val="20"/>
          <w:szCs w:val="20"/>
        </w:rPr>
        <w:t xml:space="preserve"> </w:t>
      </w:r>
      <w:r w:rsidRPr="00F7741E">
        <w:rPr>
          <w:rFonts w:ascii="Times New Roman" w:eastAsia="微软雅黑" w:hAnsi="Times New Roman" w:cs="Times New Roman"/>
          <w:color w:val="1F1F1F"/>
          <w:sz w:val="20"/>
          <w:szCs w:val="20"/>
        </w:rPr>
        <w:t>(3):</w:t>
      </w:r>
      <w:bookmarkStart w:id="4" w:name="_Hlk196729035"/>
    </w:p>
    <w:p w14:paraId="2D874CCF" w14:textId="1BD31F44" w:rsidR="000C7737" w:rsidRPr="00F7741E" w:rsidRDefault="009D02A3">
      <w:pPr>
        <w:widowControl/>
        <w:spacing w:before="240" w:after="240" w:line="240" w:lineRule="atLeast"/>
        <w:jc w:val="left"/>
        <w:rPr>
          <w:rFonts w:ascii="Times New Roman" w:eastAsia="微软雅黑" w:hAnsi="Times New Roman" w:cs="Times New Roman"/>
          <w:color w:val="1F1F1F"/>
          <w:sz w:val="20"/>
          <w:szCs w:val="20"/>
        </w:rPr>
      </w:pPr>
      <m:oMath>
        <m:r>
          <m:rPr>
            <m:nor/>
          </m:rPr>
          <w:rPr>
            <w:rFonts w:ascii="Times New Roman" w:hAnsi="Times New Roman" w:cs="Times New Roman"/>
            <w:i/>
            <w:iCs/>
            <w:sz w:val="20"/>
            <w:szCs w:val="20"/>
          </w:rPr>
          <m:t xml:space="preserve">                              D</m:t>
        </m:r>
        <m:r>
          <m:rPr>
            <m:nor/>
          </m:rPr>
          <w:rPr>
            <w:rFonts w:ascii="Times New Roman" w:hAnsi="Times New Roman" w:cs="Times New Roman"/>
            <w:sz w:val="20"/>
            <w:szCs w:val="20"/>
          </w:rPr>
          <m:t>=</m:t>
        </m:r>
        <m:f>
          <m:fPr>
            <m:ctrlPr>
              <w:rPr>
                <w:rFonts w:ascii="Cambria Math" w:hAnsi="Cambria Math" w:cs="Times New Roman"/>
                <w:sz w:val="20"/>
                <w:szCs w:val="20"/>
              </w:rPr>
            </m:ctrlPr>
          </m:fPr>
          <m:num>
            <m:r>
              <m:rPr>
                <m:nor/>
              </m:rPr>
              <w:rPr>
                <w:rFonts w:ascii="Times New Roman" w:hAnsi="Times New Roman" w:cs="Times New Roman"/>
                <w:sz w:val="20"/>
                <w:szCs w:val="20"/>
              </w:rPr>
              <m:t>2π</m:t>
            </m:r>
          </m:num>
          <m:den>
            <m:r>
              <m:rPr>
                <m:nor/>
              </m:rPr>
              <w:rPr>
                <w:rFonts w:ascii="Times New Roman" w:hAnsi="Times New Roman" w:cs="Times New Roman"/>
                <w:i/>
                <w:iCs/>
                <w:sz w:val="20"/>
                <w:szCs w:val="20"/>
              </w:rPr>
              <m:t>Q</m:t>
            </m:r>
            <m:ctrlPr>
              <w:rPr>
                <w:rFonts w:ascii="Cambria Math" w:hAnsi="Cambria Math" w:cs="Times New Roman"/>
                <w:i/>
                <w:sz w:val="20"/>
                <w:szCs w:val="20"/>
              </w:rPr>
            </m:ctrlPr>
          </m:den>
        </m:f>
      </m:oMath>
      <w:r w:rsidR="000C7737" w:rsidRPr="00F7741E">
        <w:rPr>
          <w:rFonts w:ascii="Times New Roman" w:eastAsia="微软雅黑" w:hAnsi="Times New Roman" w:cs="Times New Roman"/>
          <w:iCs/>
          <w:color w:val="1F1F1F"/>
          <w:sz w:val="20"/>
          <w:szCs w:val="20"/>
        </w:rPr>
        <w:t xml:space="preserve">                                                                          (3)</w:t>
      </w:r>
    </w:p>
    <w:bookmarkEnd w:id="4"/>
    <w:p w14:paraId="11673B79" w14:textId="6E8BF64B" w:rsidR="003B4C7F" w:rsidRPr="00F7741E" w:rsidRDefault="000C7737" w:rsidP="00E833AA">
      <w:pPr>
        <w:widowControl/>
        <w:spacing w:before="240" w:after="240" w:line="240" w:lineRule="atLeast"/>
        <w:jc w:val="left"/>
        <w:rPr>
          <w:rFonts w:ascii="Times New Roman" w:eastAsia="微软雅黑" w:hAnsi="Times New Roman" w:cs="Times New Roman"/>
          <w:color w:val="1F1F1F"/>
          <w:sz w:val="20"/>
          <w:szCs w:val="20"/>
        </w:rPr>
      </w:pPr>
      <w:r w:rsidRPr="00F7741E">
        <w:rPr>
          <w:rFonts w:ascii="Times New Roman" w:eastAsia="微软雅黑" w:hAnsi="Times New Roman" w:cs="Times New Roman"/>
          <w:color w:val="1F1F1F"/>
          <w:sz w:val="20"/>
          <w:szCs w:val="20"/>
        </w:rPr>
        <w:t xml:space="preserve">where </w:t>
      </w:r>
      <w:r w:rsidRPr="00F7741E">
        <w:rPr>
          <w:rFonts w:ascii="Times New Roman" w:eastAsia="微软雅黑" w:hAnsi="Times New Roman" w:cs="Times New Roman"/>
          <w:i/>
          <w:iCs/>
          <w:color w:val="1F1F1F"/>
          <w:sz w:val="20"/>
          <w:szCs w:val="20"/>
        </w:rPr>
        <w:t>D</w:t>
      </w:r>
      <w:r w:rsidRPr="00F7741E">
        <w:rPr>
          <w:rFonts w:ascii="Times New Roman" w:eastAsia="微软雅黑" w:hAnsi="Times New Roman" w:cs="Times New Roman"/>
          <w:color w:val="1F1F1F"/>
          <w:sz w:val="20"/>
          <w:szCs w:val="20"/>
        </w:rPr>
        <w:t xml:space="preserve"> is the diameter and </w:t>
      </w:r>
      <w:r w:rsidRPr="00F7741E">
        <w:rPr>
          <w:rFonts w:ascii="Times New Roman" w:eastAsia="微软雅黑" w:hAnsi="Times New Roman" w:cs="Times New Roman"/>
          <w:i/>
          <w:iCs/>
          <w:color w:val="1F1F1F"/>
          <w:sz w:val="20"/>
          <w:szCs w:val="20"/>
        </w:rPr>
        <w:t>Q</w:t>
      </w:r>
      <w:r w:rsidRPr="00F7741E">
        <w:rPr>
          <w:rFonts w:ascii="Times New Roman" w:eastAsia="微软雅黑" w:hAnsi="Times New Roman" w:cs="Times New Roman"/>
          <w:color w:val="1F1F1F"/>
          <w:sz w:val="20"/>
          <w:szCs w:val="20"/>
        </w:rPr>
        <w:t xml:space="preserve"> is the scattering vector.</w:t>
      </w:r>
      <w:r w:rsidR="003B4C7F" w:rsidRPr="00F7741E">
        <w:rPr>
          <w:rFonts w:ascii="Times New Roman" w:eastAsia="微软雅黑" w:hAnsi="Times New Roman" w:cs="Times New Roman"/>
          <w:color w:val="1F1F1F"/>
          <w:sz w:val="20"/>
          <w:szCs w:val="20"/>
        </w:rPr>
        <w:t xml:space="preserve"> </w:t>
      </w:r>
    </w:p>
    <w:p w14:paraId="2DB5BA1D" w14:textId="7542CBC3" w:rsidR="00D1482B" w:rsidRPr="00F7741E" w:rsidRDefault="0065190C" w:rsidP="00B83ED0">
      <w:pPr>
        <w:adjustRightInd w:val="0"/>
        <w:snapToGrid w:val="0"/>
        <w:spacing w:before="240" w:after="240" w:line="240" w:lineRule="atLeast"/>
        <w:rPr>
          <w:rFonts w:ascii="Times New Roman" w:eastAsia="宋体" w:hAnsi="Times New Roman" w:cs="Times New Roman"/>
          <w:b/>
          <w:bCs/>
          <w:color w:val="1F1F1F"/>
          <w:kern w:val="36"/>
          <w:sz w:val="20"/>
          <w:szCs w:val="20"/>
        </w:rPr>
      </w:pPr>
      <w:r w:rsidRPr="00F7741E">
        <w:rPr>
          <w:rFonts w:ascii="Times New Roman" w:eastAsia="宋体" w:hAnsi="Times New Roman" w:cs="Times New Roman"/>
          <w:b/>
          <w:bCs/>
          <w:color w:val="1F1F1F"/>
          <w:kern w:val="36"/>
          <w:sz w:val="20"/>
          <w:szCs w:val="20"/>
        </w:rPr>
        <w:t xml:space="preserve">Shrinkage </w:t>
      </w:r>
      <w:r w:rsidR="00FE5D13">
        <w:rPr>
          <w:rFonts w:ascii="Times New Roman" w:eastAsia="宋体" w:hAnsi="Times New Roman" w:cs="Times New Roman"/>
          <w:b/>
          <w:bCs/>
          <w:color w:val="1F1F1F"/>
          <w:kern w:val="36"/>
          <w:sz w:val="20"/>
          <w:szCs w:val="20"/>
        </w:rPr>
        <w:t>R</w:t>
      </w:r>
      <w:r w:rsidR="00FE5D13" w:rsidRPr="00F7741E">
        <w:rPr>
          <w:rFonts w:ascii="Times New Roman" w:eastAsia="宋体" w:hAnsi="Times New Roman" w:cs="Times New Roman"/>
          <w:b/>
          <w:bCs/>
          <w:color w:val="1F1F1F"/>
          <w:kern w:val="36"/>
          <w:sz w:val="20"/>
          <w:szCs w:val="20"/>
        </w:rPr>
        <w:t xml:space="preserve">atio </w:t>
      </w:r>
      <w:r w:rsidR="00D1482B" w:rsidRPr="00F7741E">
        <w:rPr>
          <w:rFonts w:ascii="Times New Roman" w:eastAsia="宋体" w:hAnsi="Times New Roman" w:cs="Times New Roman"/>
          <w:b/>
          <w:bCs/>
          <w:color w:val="1F1F1F"/>
          <w:kern w:val="36"/>
          <w:sz w:val="20"/>
          <w:szCs w:val="20"/>
        </w:rPr>
        <w:t>and Water Uptake</w:t>
      </w:r>
    </w:p>
    <w:p w14:paraId="2FB1C221" w14:textId="2957C171" w:rsidR="00D1482B" w:rsidRPr="00F7741E" w:rsidRDefault="00D1482B" w:rsidP="00B83ED0">
      <w:pPr>
        <w:adjustRightInd w:val="0"/>
        <w:snapToGrid w:val="0"/>
        <w:spacing w:before="240" w:after="240" w:line="240" w:lineRule="atLeast"/>
        <w:rPr>
          <w:rFonts w:ascii="Times New Roman" w:eastAsia="微软雅黑" w:hAnsi="Times New Roman" w:cs="Times New Roman"/>
          <w:color w:val="1F1F1F"/>
          <w:sz w:val="20"/>
          <w:szCs w:val="20"/>
        </w:rPr>
      </w:pPr>
      <w:r w:rsidRPr="00F7741E">
        <w:rPr>
          <w:rFonts w:ascii="Times New Roman" w:eastAsia="微软雅黑" w:hAnsi="Times New Roman" w:cs="Times New Roman"/>
          <w:color w:val="1F1F1F"/>
          <w:sz w:val="20"/>
          <w:szCs w:val="20"/>
        </w:rPr>
        <w:t>The membranes were cut into 5 × 5 cm</w:t>
      </w:r>
      <w:r w:rsidRPr="00F7741E">
        <w:rPr>
          <w:rFonts w:ascii="Times New Roman" w:eastAsia="微软雅黑" w:hAnsi="Times New Roman" w:cs="Times New Roman"/>
          <w:color w:val="1F1F1F"/>
          <w:sz w:val="20"/>
          <w:szCs w:val="20"/>
          <w:vertAlign w:val="superscript"/>
        </w:rPr>
        <w:t>2</w:t>
      </w:r>
      <w:r w:rsidRPr="00F7741E">
        <w:rPr>
          <w:rFonts w:ascii="Times New Roman" w:eastAsia="微软雅黑" w:hAnsi="Times New Roman" w:cs="Times New Roman"/>
          <w:color w:val="1F1F1F"/>
          <w:sz w:val="20"/>
          <w:szCs w:val="20"/>
        </w:rPr>
        <w:t xml:space="preserve"> pieces and soaked in different solutions until equilibrium was reached. The membranes were flattened using glass plates to facilitate measurement of dimensions. Subsequently, the surface solution of the membranes was blotted dry with lint-free paper and weighed quickly. After the water inside the membranes was evaporated, the dimensions and mass were measured again. The </w:t>
      </w:r>
      <w:r w:rsidR="0065190C" w:rsidRPr="00F7741E">
        <w:rPr>
          <w:rFonts w:ascii="Times New Roman" w:eastAsia="微软雅黑" w:hAnsi="Times New Roman" w:cs="Times New Roman"/>
          <w:color w:val="1F1F1F"/>
          <w:sz w:val="20"/>
          <w:szCs w:val="20"/>
        </w:rPr>
        <w:t>shrinkage rat</w:t>
      </w:r>
      <w:r w:rsidR="00B83ED0" w:rsidRPr="00F7741E">
        <w:rPr>
          <w:rFonts w:ascii="Times New Roman" w:eastAsia="微软雅黑" w:hAnsi="Times New Roman" w:cs="Times New Roman"/>
          <w:color w:val="1F1F1F"/>
          <w:sz w:val="20"/>
          <w:szCs w:val="20"/>
        </w:rPr>
        <w:t>io</w:t>
      </w:r>
      <w:r w:rsidR="00781CD9" w:rsidRPr="00F7741E">
        <w:rPr>
          <w:rFonts w:ascii="Times New Roman" w:eastAsia="微软雅黑" w:hAnsi="Times New Roman" w:cs="Times New Roman"/>
          <w:color w:val="1F1F1F"/>
          <w:sz w:val="20"/>
          <w:szCs w:val="20"/>
        </w:rPr>
        <w:t xml:space="preserve"> (S</w:t>
      </w:r>
      <w:r w:rsidR="0065190C" w:rsidRPr="00F7741E">
        <w:rPr>
          <w:rFonts w:ascii="Times New Roman" w:eastAsia="微软雅黑" w:hAnsi="Times New Roman" w:cs="Times New Roman"/>
          <w:color w:val="1F1F1F"/>
          <w:sz w:val="20"/>
          <w:szCs w:val="20"/>
        </w:rPr>
        <w:t>H</w:t>
      </w:r>
      <w:r w:rsidR="00781CD9" w:rsidRPr="00F7741E">
        <w:rPr>
          <w:rFonts w:ascii="Times New Roman" w:eastAsia="微软雅黑" w:hAnsi="Times New Roman" w:cs="Times New Roman"/>
          <w:color w:val="1F1F1F"/>
          <w:sz w:val="20"/>
          <w:szCs w:val="20"/>
        </w:rPr>
        <w:t xml:space="preserve">) </w:t>
      </w:r>
      <w:r w:rsidRPr="00F7741E">
        <w:rPr>
          <w:rFonts w:ascii="Times New Roman" w:eastAsia="微软雅黑" w:hAnsi="Times New Roman" w:cs="Times New Roman"/>
          <w:color w:val="1F1F1F"/>
          <w:sz w:val="20"/>
          <w:szCs w:val="20"/>
        </w:rPr>
        <w:t xml:space="preserve">and water uptake </w:t>
      </w:r>
      <w:r w:rsidR="00781CD9" w:rsidRPr="00F7741E">
        <w:rPr>
          <w:rFonts w:ascii="Times New Roman" w:eastAsia="微软雅黑" w:hAnsi="Times New Roman" w:cs="Times New Roman"/>
          <w:color w:val="1F1F1F"/>
          <w:sz w:val="20"/>
          <w:szCs w:val="20"/>
        </w:rPr>
        <w:t xml:space="preserve">(WU) </w:t>
      </w:r>
      <w:r w:rsidRPr="00F7741E">
        <w:rPr>
          <w:rFonts w:ascii="Times New Roman" w:eastAsia="微软雅黑" w:hAnsi="Times New Roman" w:cs="Times New Roman"/>
          <w:color w:val="1F1F1F"/>
          <w:sz w:val="20"/>
          <w:szCs w:val="20"/>
        </w:rPr>
        <w:t xml:space="preserve">were calculated using the following </w:t>
      </w:r>
      <w:r w:rsidR="009D02A3" w:rsidRPr="00F7741E">
        <w:rPr>
          <w:rFonts w:ascii="Times New Roman" w:eastAsia="微软雅黑" w:hAnsi="Times New Roman" w:cs="Times New Roman"/>
          <w:color w:val="1F1F1F"/>
          <w:sz w:val="20"/>
          <w:szCs w:val="20"/>
        </w:rPr>
        <w:t>Eq</w:t>
      </w:r>
      <w:r w:rsidR="009D02A3">
        <w:rPr>
          <w:rFonts w:ascii="Times New Roman" w:eastAsia="微软雅黑" w:hAnsi="Times New Roman" w:cs="Times New Roman"/>
          <w:color w:val="1F1F1F"/>
          <w:sz w:val="20"/>
          <w:szCs w:val="20"/>
        </w:rPr>
        <w:t>s.</w:t>
      </w:r>
      <w:r w:rsidR="009D02A3" w:rsidRPr="00F7741E">
        <w:rPr>
          <w:rFonts w:ascii="Times New Roman" w:eastAsia="微软雅黑" w:hAnsi="Times New Roman" w:cs="Times New Roman"/>
          <w:color w:val="1F1F1F"/>
          <w:sz w:val="20"/>
          <w:szCs w:val="20"/>
        </w:rPr>
        <w:t xml:space="preserve"> </w:t>
      </w:r>
      <w:r w:rsidR="004474C7" w:rsidRPr="00F7741E">
        <w:rPr>
          <w:rFonts w:ascii="Times New Roman" w:eastAsia="微软雅黑" w:hAnsi="Times New Roman" w:cs="Times New Roman"/>
          <w:color w:val="1F1F1F"/>
          <w:sz w:val="20"/>
          <w:szCs w:val="20"/>
        </w:rPr>
        <w:t>(</w:t>
      </w:r>
      <w:r w:rsidR="003F57C9" w:rsidRPr="00F7741E">
        <w:rPr>
          <w:rFonts w:ascii="Times New Roman" w:eastAsia="微软雅黑" w:hAnsi="Times New Roman" w:cs="Times New Roman"/>
          <w:color w:val="1F1F1F"/>
          <w:sz w:val="20"/>
          <w:szCs w:val="20"/>
        </w:rPr>
        <w:t>4</w:t>
      </w:r>
      <w:r w:rsidR="004474C7" w:rsidRPr="00F7741E">
        <w:rPr>
          <w:rFonts w:ascii="Times New Roman" w:eastAsia="微软雅黑" w:hAnsi="Times New Roman" w:cs="Times New Roman"/>
          <w:color w:val="1F1F1F"/>
          <w:sz w:val="20"/>
          <w:szCs w:val="20"/>
        </w:rPr>
        <w:t>)</w:t>
      </w:r>
      <w:r w:rsidR="009D02A3">
        <w:rPr>
          <w:rFonts w:ascii="Times New Roman" w:hAnsi="Times New Roman" w:cs="Times New Roman"/>
          <w:sz w:val="20"/>
          <w:szCs w:val="20"/>
        </w:rPr>
        <w:t xml:space="preserve"> and </w:t>
      </w:r>
      <w:r w:rsidR="004474C7" w:rsidRPr="00F7741E">
        <w:rPr>
          <w:rFonts w:ascii="Times New Roman" w:eastAsia="微软雅黑" w:hAnsi="Times New Roman" w:cs="Times New Roman"/>
          <w:color w:val="1F1F1F"/>
          <w:sz w:val="20"/>
          <w:szCs w:val="20"/>
        </w:rPr>
        <w:t>(</w:t>
      </w:r>
      <w:r w:rsidR="003F57C9" w:rsidRPr="00F7741E">
        <w:rPr>
          <w:rFonts w:ascii="Times New Roman" w:eastAsia="微软雅黑" w:hAnsi="Times New Roman" w:cs="Times New Roman"/>
          <w:color w:val="1F1F1F"/>
          <w:sz w:val="20"/>
          <w:szCs w:val="20"/>
        </w:rPr>
        <w:t>5</w:t>
      </w:r>
      <w:r w:rsidR="004474C7" w:rsidRPr="00F7741E">
        <w:rPr>
          <w:rFonts w:ascii="Times New Roman" w:eastAsia="微软雅黑" w:hAnsi="Times New Roman" w:cs="Times New Roman"/>
          <w:color w:val="1F1F1F"/>
          <w:sz w:val="20"/>
          <w:szCs w:val="20"/>
        </w:rPr>
        <w:t>)</w:t>
      </w:r>
      <w:r w:rsidRPr="00F7741E">
        <w:rPr>
          <w:rFonts w:ascii="Times New Roman" w:eastAsia="微软雅黑" w:hAnsi="Times New Roman" w:cs="Times New Roman"/>
          <w:color w:val="1F1F1F"/>
          <w:sz w:val="20"/>
          <w:szCs w:val="20"/>
        </w:rPr>
        <w:t>:</w:t>
      </w:r>
    </w:p>
    <w:p w14:paraId="7DC23387" w14:textId="2C41AEBD" w:rsidR="00D1482B" w:rsidRPr="00F7741E" w:rsidRDefault="009D02A3" w:rsidP="00B83ED0">
      <w:pPr>
        <w:adjustRightInd w:val="0"/>
        <w:snapToGrid w:val="0"/>
        <w:spacing w:before="240" w:after="240" w:line="240" w:lineRule="atLeast"/>
        <w:rPr>
          <w:rFonts w:ascii="Times New Roman" w:eastAsia="微软雅黑" w:hAnsi="Times New Roman" w:cs="Times New Roman"/>
          <w:color w:val="1F1F1F"/>
          <w:sz w:val="20"/>
          <w:szCs w:val="20"/>
        </w:rPr>
      </w:pPr>
      <m:oMath>
        <m:r>
          <m:rPr>
            <m:nor/>
          </m:rPr>
          <w:rPr>
            <w:rFonts w:ascii="Cambria Math" w:eastAsia="微软雅黑" w:hAnsi="Times New Roman" w:cs="Times New Roman"/>
            <w:color w:val="1F1F1F"/>
            <w:sz w:val="20"/>
            <w:szCs w:val="20"/>
          </w:rPr>
          <m:t xml:space="preserve">                        </m:t>
        </m:r>
        <m:r>
          <m:rPr>
            <m:nor/>
          </m:rPr>
          <w:rPr>
            <w:rFonts w:ascii="Times New Roman" w:eastAsia="微软雅黑" w:hAnsi="Times New Roman" w:cs="Times New Roman"/>
            <w:color w:val="1F1F1F"/>
            <w:sz w:val="20"/>
            <w:szCs w:val="20"/>
          </w:rPr>
          <m:t>SH</m:t>
        </m:r>
        <m:r>
          <m:rPr>
            <m:nor/>
          </m:rPr>
          <w:rPr>
            <w:rFonts w:ascii="Times New Roman" w:eastAsia="微软雅黑" w:hAnsi="Times New Roman" w:cs="Times New Roman"/>
            <w:i/>
            <w:iCs/>
            <w:color w:val="1F1F1F"/>
            <w:sz w:val="20"/>
            <w:szCs w:val="20"/>
          </w:rPr>
          <m:t>=</m:t>
        </m:r>
        <m:f>
          <m:fPr>
            <m:ctrlPr>
              <w:rPr>
                <w:rFonts w:ascii="Cambria Math" w:eastAsia="微软雅黑" w:hAnsi="Cambria Math" w:cs="Times New Roman"/>
                <w:i/>
                <w:iCs/>
                <w:color w:val="1F1F1F"/>
                <w:sz w:val="20"/>
                <w:szCs w:val="20"/>
              </w:rPr>
            </m:ctrlPr>
          </m:fPr>
          <m:num>
            <m:sSub>
              <m:sSubPr>
                <m:ctrlPr>
                  <w:rPr>
                    <w:rFonts w:ascii="Cambria Math" w:eastAsia="微软雅黑" w:hAnsi="Cambria Math" w:cs="Times New Roman"/>
                    <w:i/>
                    <w:iCs/>
                    <w:color w:val="1F1F1F"/>
                    <w:sz w:val="20"/>
                    <w:szCs w:val="20"/>
                  </w:rPr>
                </m:ctrlPr>
              </m:sSubPr>
              <m:e>
                <m:r>
                  <m:rPr>
                    <m:nor/>
                  </m:rPr>
                  <w:rPr>
                    <w:rFonts w:ascii="Times New Roman" w:eastAsia="微软雅黑" w:hAnsi="Times New Roman" w:cs="Times New Roman"/>
                    <w:i/>
                    <w:iCs/>
                    <w:color w:val="1F1F1F"/>
                    <w:sz w:val="20"/>
                    <w:szCs w:val="20"/>
                  </w:rPr>
                  <m:t>D</m:t>
                </m:r>
              </m:e>
              <m:sub>
                <m:r>
                  <m:rPr>
                    <m:nor/>
                  </m:rPr>
                  <w:rPr>
                    <w:rFonts w:ascii="Times New Roman" w:eastAsia="微软雅黑" w:hAnsi="Times New Roman" w:cs="Times New Roman"/>
                    <w:color w:val="1F1F1F"/>
                    <w:sz w:val="20"/>
                    <w:szCs w:val="20"/>
                  </w:rPr>
                  <m:t>wet</m:t>
                </m:r>
              </m:sub>
            </m:sSub>
            <m:r>
              <m:rPr>
                <m:nor/>
              </m:rPr>
              <w:rPr>
                <w:rFonts w:ascii="Times New Roman" w:eastAsia="微软雅黑" w:hAnsi="Times New Roman" w:cs="Times New Roman"/>
                <w:i/>
                <w:iCs/>
                <w:color w:val="1F1F1F"/>
                <w:sz w:val="20"/>
                <w:szCs w:val="20"/>
              </w:rPr>
              <m:t>-</m:t>
            </m:r>
            <m:sSub>
              <m:sSubPr>
                <m:ctrlPr>
                  <w:rPr>
                    <w:rFonts w:ascii="Cambria Math" w:eastAsia="微软雅黑" w:hAnsi="Cambria Math" w:cs="Times New Roman"/>
                    <w:i/>
                    <w:iCs/>
                    <w:color w:val="1F1F1F"/>
                    <w:sz w:val="20"/>
                    <w:szCs w:val="20"/>
                  </w:rPr>
                </m:ctrlPr>
              </m:sSubPr>
              <m:e>
                <m:r>
                  <m:rPr>
                    <m:nor/>
                  </m:rPr>
                  <w:rPr>
                    <w:rFonts w:ascii="Times New Roman" w:eastAsia="微软雅黑" w:hAnsi="Times New Roman" w:cs="Times New Roman"/>
                    <w:i/>
                    <w:iCs/>
                    <w:color w:val="1F1F1F"/>
                    <w:sz w:val="20"/>
                    <w:szCs w:val="20"/>
                  </w:rPr>
                  <m:t>D</m:t>
                </m:r>
              </m:e>
              <m:sub>
                <m:r>
                  <m:rPr>
                    <m:nor/>
                  </m:rPr>
                  <w:rPr>
                    <w:rFonts w:ascii="Times New Roman" w:eastAsia="微软雅黑" w:hAnsi="Times New Roman" w:cs="Times New Roman"/>
                    <w:color w:val="1F1F1F"/>
                    <w:sz w:val="20"/>
                    <w:szCs w:val="20"/>
                  </w:rPr>
                  <m:t>dry</m:t>
                </m:r>
              </m:sub>
            </m:sSub>
          </m:num>
          <m:den>
            <m:sSub>
              <m:sSubPr>
                <m:ctrlPr>
                  <w:rPr>
                    <w:rFonts w:ascii="Cambria Math" w:eastAsia="微软雅黑" w:hAnsi="Cambria Math" w:cs="Times New Roman"/>
                    <w:i/>
                    <w:iCs/>
                    <w:color w:val="1F1F1F"/>
                    <w:sz w:val="20"/>
                    <w:szCs w:val="20"/>
                  </w:rPr>
                </m:ctrlPr>
              </m:sSubPr>
              <m:e>
                <m:r>
                  <m:rPr>
                    <m:nor/>
                  </m:rPr>
                  <w:rPr>
                    <w:rFonts w:ascii="Times New Roman" w:eastAsia="微软雅黑" w:hAnsi="Times New Roman" w:cs="Times New Roman"/>
                    <w:i/>
                    <w:iCs/>
                    <w:color w:val="1F1F1F"/>
                    <w:sz w:val="20"/>
                    <w:szCs w:val="20"/>
                  </w:rPr>
                  <m:t>D</m:t>
                </m:r>
              </m:e>
              <m:sub>
                <m:r>
                  <m:rPr>
                    <m:nor/>
                  </m:rPr>
                  <w:rPr>
                    <w:rFonts w:ascii="Times New Roman" w:eastAsia="微软雅黑" w:hAnsi="Times New Roman" w:cs="Times New Roman"/>
                    <w:color w:val="1F1F1F"/>
                    <w:sz w:val="20"/>
                    <w:szCs w:val="20"/>
                  </w:rPr>
                  <m:t>wet</m:t>
                </m:r>
              </m:sub>
            </m:sSub>
          </m:den>
        </m:f>
      </m:oMath>
      <w:r w:rsidR="004474C7" w:rsidRPr="00F7741E">
        <w:rPr>
          <w:rFonts w:ascii="Times New Roman" w:eastAsia="微软雅黑" w:hAnsi="Times New Roman" w:cs="Times New Roman"/>
          <w:i/>
          <w:iCs/>
          <w:color w:val="1F1F1F"/>
          <w:sz w:val="20"/>
          <w:szCs w:val="20"/>
        </w:rPr>
        <w:t xml:space="preserve">                                                                    </w:t>
      </w:r>
      <w:r w:rsidR="004474C7" w:rsidRPr="00F7741E">
        <w:rPr>
          <w:rFonts w:ascii="Times New Roman" w:eastAsia="微软雅黑" w:hAnsi="Times New Roman" w:cs="Times New Roman"/>
          <w:color w:val="1F1F1F"/>
          <w:sz w:val="20"/>
          <w:szCs w:val="20"/>
        </w:rPr>
        <w:t xml:space="preserve"> (</w:t>
      </w:r>
      <w:r w:rsidR="003F57C9" w:rsidRPr="00F7741E">
        <w:rPr>
          <w:rFonts w:ascii="Times New Roman" w:eastAsia="微软雅黑" w:hAnsi="Times New Roman" w:cs="Times New Roman"/>
          <w:color w:val="1F1F1F"/>
          <w:sz w:val="20"/>
          <w:szCs w:val="20"/>
        </w:rPr>
        <w:t>4</w:t>
      </w:r>
      <w:r w:rsidR="004474C7" w:rsidRPr="00F7741E">
        <w:rPr>
          <w:rFonts w:ascii="Times New Roman" w:eastAsia="微软雅黑" w:hAnsi="Times New Roman" w:cs="Times New Roman"/>
          <w:color w:val="1F1F1F"/>
          <w:sz w:val="20"/>
          <w:szCs w:val="20"/>
        </w:rPr>
        <w:t>)</w:t>
      </w:r>
    </w:p>
    <w:p w14:paraId="1E3FAB65" w14:textId="31ADB6C8" w:rsidR="00D1482B" w:rsidRPr="00F7741E" w:rsidRDefault="00D1482B" w:rsidP="00B83ED0">
      <w:pPr>
        <w:adjustRightInd w:val="0"/>
        <w:snapToGrid w:val="0"/>
        <w:spacing w:before="240" w:after="240" w:line="240" w:lineRule="atLeast"/>
        <w:rPr>
          <w:rFonts w:ascii="Times New Roman" w:eastAsia="微软雅黑" w:hAnsi="Times New Roman" w:cs="Times New Roman"/>
          <w:color w:val="1F1F1F"/>
          <w:sz w:val="20"/>
          <w:szCs w:val="20"/>
        </w:rPr>
      </w:pPr>
      <w:r w:rsidRPr="00F7741E">
        <w:rPr>
          <w:rFonts w:ascii="Times New Roman" w:eastAsia="微软雅黑" w:hAnsi="Times New Roman" w:cs="Times New Roman"/>
          <w:color w:val="1F1F1F"/>
          <w:sz w:val="20"/>
          <w:szCs w:val="20"/>
        </w:rPr>
        <w:t xml:space="preserve">where </w:t>
      </w:r>
      <w:r w:rsidR="00161374" w:rsidRPr="00F7741E">
        <w:rPr>
          <w:rFonts w:ascii="Times New Roman" w:eastAsia="微软雅黑" w:hAnsi="Times New Roman" w:cs="Times New Roman"/>
          <w:i/>
          <w:iCs/>
          <w:color w:val="1F1F1F"/>
          <w:sz w:val="20"/>
          <w:szCs w:val="20"/>
        </w:rPr>
        <w:t>D</w:t>
      </w:r>
      <w:r w:rsidR="00161374" w:rsidRPr="00F7741E">
        <w:rPr>
          <w:rFonts w:ascii="Times New Roman" w:eastAsia="微软雅黑" w:hAnsi="Times New Roman" w:cs="Times New Roman"/>
          <w:color w:val="1F1F1F"/>
          <w:sz w:val="20"/>
          <w:szCs w:val="20"/>
          <w:vertAlign w:val="subscript"/>
        </w:rPr>
        <w:t>wet</w:t>
      </w:r>
      <w:r w:rsidR="00161374" w:rsidRPr="00F7741E">
        <w:rPr>
          <w:rFonts w:ascii="Times New Roman" w:eastAsia="微软雅黑" w:hAnsi="Times New Roman" w:cs="Times New Roman"/>
          <w:color w:val="1F1F1F"/>
          <w:sz w:val="20"/>
          <w:szCs w:val="20"/>
        </w:rPr>
        <w:t xml:space="preserve"> </w:t>
      </w:r>
      <w:r w:rsidRPr="00F7741E">
        <w:rPr>
          <w:rFonts w:ascii="Times New Roman" w:eastAsia="微软雅黑" w:hAnsi="Times New Roman" w:cs="Times New Roman"/>
          <w:color w:val="1F1F1F"/>
          <w:sz w:val="20"/>
          <w:szCs w:val="20"/>
        </w:rPr>
        <w:t xml:space="preserve">and </w:t>
      </w:r>
      <w:r w:rsidRPr="00F7741E">
        <w:rPr>
          <w:rFonts w:ascii="Times New Roman" w:eastAsia="微软雅黑" w:hAnsi="Times New Roman" w:cs="Times New Roman"/>
          <w:i/>
          <w:iCs/>
          <w:color w:val="1F1F1F"/>
          <w:sz w:val="20"/>
          <w:szCs w:val="20"/>
        </w:rPr>
        <w:t>D</w:t>
      </w:r>
      <w:r w:rsidRPr="00F7741E">
        <w:rPr>
          <w:rFonts w:ascii="Times New Roman" w:eastAsia="微软雅黑" w:hAnsi="Times New Roman" w:cs="Times New Roman"/>
          <w:color w:val="1F1F1F"/>
          <w:sz w:val="20"/>
          <w:szCs w:val="20"/>
          <w:vertAlign w:val="subscript"/>
        </w:rPr>
        <w:t>dry</w:t>
      </w:r>
      <w:r w:rsidRPr="00F7741E">
        <w:rPr>
          <w:rFonts w:ascii="Times New Roman" w:eastAsia="微软雅黑" w:hAnsi="Times New Roman" w:cs="Times New Roman"/>
          <w:color w:val="1F1F1F"/>
          <w:sz w:val="20"/>
          <w:szCs w:val="20"/>
        </w:rPr>
        <w:t xml:space="preserve"> are the average dimensions before </w:t>
      </w:r>
      <w:r w:rsidR="00161374" w:rsidRPr="00F7741E">
        <w:rPr>
          <w:rFonts w:ascii="Times New Roman" w:eastAsia="微软雅黑" w:hAnsi="Times New Roman" w:cs="Times New Roman"/>
          <w:color w:val="1F1F1F"/>
          <w:sz w:val="20"/>
          <w:szCs w:val="20"/>
        </w:rPr>
        <w:t>and after drying</w:t>
      </w:r>
      <w:r w:rsidRPr="00F7741E">
        <w:rPr>
          <w:rFonts w:ascii="Times New Roman" w:eastAsia="微软雅黑" w:hAnsi="Times New Roman" w:cs="Times New Roman"/>
          <w:color w:val="1F1F1F"/>
          <w:sz w:val="20"/>
          <w:szCs w:val="20"/>
        </w:rPr>
        <w:t>, respectively.</w:t>
      </w:r>
    </w:p>
    <w:p w14:paraId="6E6F2A6D" w14:textId="7AB20E8D" w:rsidR="00D1482B" w:rsidRPr="00F7741E" w:rsidRDefault="009D02A3" w:rsidP="00B83ED0">
      <w:pPr>
        <w:adjustRightInd w:val="0"/>
        <w:snapToGrid w:val="0"/>
        <w:spacing w:before="240" w:after="240" w:line="240" w:lineRule="atLeast"/>
        <w:rPr>
          <w:rFonts w:ascii="Times New Roman" w:eastAsia="微软雅黑" w:hAnsi="Times New Roman" w:cs="Times New Roman"/>
          <w:i/>
          <w:iCs/>
          <w:color w:val="1F1F1F"/>
          <w:sz w:val="20"/>
          <w:szCs w:val="20"/>
        </w:rPr>
      </w:pPr>
      <m:oMath>
        <m:r>
          <m:rPr>
            <m:nor/>
          </m:rPr>
          <w:rPr>
            <w:rFonts w:ascii="Cambria Math" w:eastAsia="微软雅黑" w:hAnsi="Times New Roman" w:cs="Times New Roman"/>
            <w:color w:val="1F1F1F"/>
            <w:sz w:val="20"/>
            <w:szCs w:val="20"/>
          </w:rPr>
          <m:t xml:space="preserve">                         </m:t>
        </m:r>
        <m:r>
          <m:rPr>
            <m:nor/>
          </m:rPr>
          <w:rPr>
            <w:rFonts w:ascii="Times New Roman" w:eastAsia="微软雅黑" w:hAnsi="Times New Roman" w:cs="Times New Roman"/>
            <w:color w:val="1F1F1F"/>
            <w:sz w:val="20"/>
            <w:szCs w:val="20"/>
          </w:rPr>
          <m:t>WU</m:t>
        </m:r>
        <m:r>
          <m:rPr>
            <m:nor/>
          </m:rPr>
          <w:rPr>
            <w:rFonts w:ascii="Times New Roman" w:eastAsia="微软雅黑" w:hAnsi="Times New Roman" w:cs="Times New Roman"/>
            <w:i/>
            <w:iCs/>
            <w:color w:val="1F1F1F"/>
            <w:sz w:val="20"/>
            <w:szCs w:val="20"/>
          </w:rPr>
          <m:t>=</m:t>
        </m:r>
        <m:f>
          <m:fPr>
            <m:ctrlPr>
              <w:rPr>
                <w:rFonts w:ascii="Cambria Math" w:eastAsia="微软雅黑" w:hAnsi="Cambria Math" w:cs="Times New Roman"/>
                <w:i/>
                <w:iCs/>
                <w:color w:val="1F1F1F"/>
                <w:sz w:val="20"/>
                <w:szCs w:val="20"/>
              </w:rPr>
            </m:ctrlPr>
          </m:fPr>
          <m:num>
            <m:sSub>
              <m:sSubPr>
                <m:ctrlPr>
                  <w:rPr>
                    <w:rFonts w:ascii="Cambria Math" w:eastAsia="微软雅黑" w:hAnsi="Cambria Math" w:cs="Times New Roman"/>
                    <w:i/>
                    <w:iCs/>
                    <w:color w:val="1F1F1F"/>
                    <w:sz w:val="20"/>
                    <w:szCs w:val="20"/>
                  </w:rPr>
                </m:ctrlPr>
              </m:sSubPr>
              <m:e>
                <m:r>
                  <m:rPr>
                    <m:nor/>
                  </m:rPr>
                  <w:rPr>
                    <w:rFonts w:ascii="Times New Roman" w:eastAsia="微软雅黑" w:hAnsi="Times New Roman" w:cs="Times New Roman"/>
                    <w:i/>
                    <w:iCs/>
                    <w:color w:val="1F1F1F"/>
                    <w:sz w:val="20"/>
                    <w:szCs w:val="20"/>
                  </w:rPr>
                  <m:t>W</m:t>
                </m:r>
              </m:e>
              <m:sub>
                <m:r>
                  <m:rPr>
                    <m:nor/>
                  </m:rPr>
                  <w:rPr>
                    <w:rFonts w:ascii="Times New Roman" w:eastAsia="微软雅黑" w:hAnsi="Times New Roman" w:cs="Times New Roman"/>
                    <w:color w:val="1F1F1F"/>
                    <w:sz w:val="20"/>
                    <w:szCs w:val="20"/>
                  </w:rPr>
                  <m:t>wet</m:t>
                </m:r>
              </m:sub>
            </m:sSub>
            <m:r>
              <m:rPr>
                <m:nor/>
              </m:rPr>
              <w:rPr>
                <w:rFonts w:ascii="Times New Roman" w:eastAsia="微软雅黑" w:hAnsi="Times New Roman" w:cs="Times New Roman"/>
                <w:i/>
                <w:iCs/>
                <w:color w:val="1F1F1F"/>
                <w:sz w:val="20"/>
                <w:szCs w:val="20"/>
              </w:rPr>
              <m:t>-</m:t>
            </m:r>
            <m:sSub>
              <m:sSubPr>
                <m:ctrlPr>
                  <w:rPr>
                    <w:rFonts w:ascii="Cambria Math" w:eastAsia="微软雅黑" w:hAnsi="Cambria Math" w:cs="Times New Roman"/>
                    <w:i/>
                    <w:iCs/>
                    <w:color w:val="1F1F1F"/>
                    <w:sz w:val="20"/>
                    <w:szCs w:val="20"/>
                  </w:rPr>
                </m:ctrlPr>
              </m:sSubPr>
              <m:e>
                <m:r>
                  <m:rPr>
                    <m:nor/>
                  </m:rPr>
                  <w:rPr>
                    <w:rFonts w:ascii="Times New Roman" w:eastAsia="微软雅黑" w:hAnsi="Times New Roman" w:cs="Times New Roman"/>
                    <w:i/>
                    <w:iCs/>
                    <w:color w:val="1F1F1F"/>
                    <w:sz w:val="20"/>
                    <w:szCs w:val="20"/>
                  </w:rPr>
                  <m:t>W</m:t>
                </m:r>
              </m:e>
              <m:sub>
                <m:r>
                  <m:rPr>
                    <m:nor/>
                  </m:rPr>
                  <w:rPr>
                    <w:rFonts w:ascii="Times New Roman" w:eastAsia="微软雅黑" w:hAnsi="Times New Roman" w:cs="Times New Roman"/>
                    <w:color w:val="1F1F1F"/>
                    <w:sz w:val="20"/>
                    <w:szCs w:val="20"/>
                  </w:rPr>
                  <m:t>dry</m:t>
                </m:r>
              </m:sub>
            </m:sSub>
          </m:num>
          <m:den>
            <m:sSub>
              <m:sSubPr>
                <m:ctrlPr>
                  <w:rPr>
                    <w:rFonts w:ascii="Cambria Math" w:eastAsia="微软雅黑" w:hAnsi="Cambria Math" w:cs="Times New Roman"/>
                    <w:i/>
                    <w:iCs/>
                    <w:color w:val="1F1F1F"/>
                    <w:sz w:val="20"/>
                    <w:szCs w:val="20"/>
                  </w:rPr>
                </m:ctrlPr>
              </m:sSubPr>
              <m:e>
                <m:r>
                  <m:rPr>
                    <m:nor/>
                  </m:rPr>
                  <w:rPr>
                    <w:rFonts w:ascii="Times New Roman" w:eastAsia="微软雅黑" w:hAnsi="Times New Roman" w:cs="Times New Roman"/>
                    <w:i/>
                    <w:iCs/>
                    <w:color w:val="1F1F1F"/>
                    <w:sz w:val="20"/>
                    <w:szCs w:val="20"/>
                  </w:rPr>
                  <m:t>W</m:t>
                </m:r>
              </m:e>
              <m:sub>
                <m:r>
                  <m:rPr>
                    <m:nor/>
                  </m:rPr>
                  <w:rPr>
                    <w:rFonts w:ascii="Times New Roman" w:eastAsia="微软雅黑" w:hAnsi="Times New Roman" w:cs="Times New Roman"/>
                    <w:color w:val="1F1F1F"/>
                    <w:sz w:val="20"/>
                    <w:szCs w:val="20"/>
                  </w:rPr>
                  <m:t>dry</m:t>
                </m:r>
              </m:sub>
            </m:sSub>
          </m:den>
        </m:f>
      </m:oMath>
      <w:r w:rsidR="004474C7" w:rsidRPr="00F7741E">
        <w:rPr>
          <w:rFonts w:ascii="Times New Roman" w:eastAsia="微软雅黑" w:hAnsi="Times New Roman" w:cs="Times New Roman"/>
          <w:i/>
          <w:iCs/>
          <w:color w:val="1F1F1F"/>
          <w:sz w:val="20"/>
          <w:szCs w:val="20"/>
        </w:rPr>
        <w:t xml:space="preserve">    </w:t>
      </w:r>
      <w:r>
        <w:rPr>
          <w:rFonts w:ascii="Times New Roman" w:eastAsia="微软雅黑" w:hAnsi="Times New Roman" w:cs="Times New Roman"/>
          <w:i/>
          <w:iCs/>
          <w:color w:val="1F1F1F"/>
          <w:sz w:val="20"/>
          <w:szCs w:val="20"/>
        </w:rPr>
        <w:t xml:space="preserve">  </w:t>
      </w:r>
      <w:r w:rsidR="004474C7" w:rsidRPr="00F7741E">
        <w:rPr>
          <w:rFonts w:ascii="Times New Roman" w:eastAsia="微软雅黑" w:hAnsi="Times New Roman" w:cs="Times New Roman"/>
          <w:i/>
          <w:iCs/>
          <w:color w:val="1F1F1F"/>
          <w:sz w:val="20"/>
          <w:szCs w:val="20"/>
        </w:rPr>
        <w:t xml:space="preserve">                                    </w:t>
      </w:r>
      <w:r w:rsidR="003F57C9" w:rsidRPr="00F7741E">
        <w:rPr>
          <w:rFonts w:ascii="Times New Roman" w:eastAsia="微软雅黑" w:hAnsi="Times New Roman" w:cs="Times New Roman"/>
          <w:i/>
          <w:iCs/>
          <w:color w:val="1F1F1F"/>
          <w:sz w:val="20"/>
          <w:szCs w:val="20"/>
        </w:rPr>
        <w:t xml:space="preserve"> </w:t>
      </w:r>
      <w:r w:rsidR="004474C7" w:rsidRPr="00F7741E">
        <w:rPr>
          <w:rFonts w:ascii="Times New Roman" w:eastAsia="微软雅黑" w:hAnsi="Times New Roman" w:cs="Times New Roman"/>
          <w:i/>
          <w:iCs/>
          <w:color w:val="1F1F1F"/>
          <w:sz w:val="20"/>
          <w:szCs w:val="20"/>
        </w:rPr>
        <w:t xml:space="preserve">                        </w:t>
      </w:r>
      <w:r w:rsidR="004474C7" w:rsidRPr="00F7741E">
        <w:rPr>
          <w:rFonts w:ascii="Times New Roman" w:eastAsia="微软雅黑" w:hAnsi="Times New Roman" w:cs="Times New Roman"/>
          <w:color w:val="1F1F1F"/>
          <w:sz w:val="20"/>
          <w:szCs w:val="20"/>
        </w:rPr>
        <w:t>(</w:t>
      </w:r>
      <w:r w:rsidR="003F57C9" w:rsidRPr="00F7741E">
        <w:rPr>
          <w:rFonts w:ascii="Times New Roman" w:eastAsia="微软雅黑" w:hAnsi="Times New Roman" w:cs="Times New Roman"/>
          <w:color w:val="1F1F1F"/>
          <w:sz w:val="20"/>
          <w:szCs w:val="20"/>
        </w:rPr>
        <w:t>5</w:t>
      </w:r>
      <w:r w:rsidR="004474C7" w:rsidRPr="00F7741E">
        <w:rPr>
          <w:rFonts w:ascii="Times New Roman" w:eastAsia="微软雅黑" w:hAnsi="Times New Roman" w:cs="Times New Roman"/>
          <w:color w:val="1F1F1F"/>
          <w:sz w:val="20"/>
          <w:szCs w:val="20"/>
        </w:rPr>
        <w:t>)</w:t>
      </w:r>
    </w:p>
    <w:p w14:paraId="39BB84C5" w14:textId="080C7F31" w:rsidR="00D1482B" w:rsidRPr="00F7741E" w:rsidRDefault="00D1482B" w:rsidP="00B83ED0">
      <w:pPr>
        <w:adjustRightInd w:val="0"/>
        <w:snapToGrid w:val="0"/>
        <w:spacing w:before="240" w:after="240" w:line="240" w:lineRule="atLeast"/>
        <w:rPr>
          <w:rFonts w:ascii="Times New Roman" w:eastAsia="微软雅黑" w:hAnsi="Times New Roman" w:cs="Times New Roman"/>
          <w:color w:val="1F1F1F"/>
          <w:sz w:val="20"/>
          <w:szCs w:val="20"/>
        </w:rPr>
      </w:pPr>
      <w:r w:rsidRPr="00F7741E">
        <w:rPr>
          <w:rFonts w:ascii="Times New Roman" w:eastAsia="微软雅黑" w:hAnsi="Times New Roman" w:cs="Times New Roman"/>
          <w:color w:val="1F1F1F"/>
          <w:sz w:val="20"/>
          <w:szCs w:val="20"/>
        </w:rPr>
        <w:t xml:space="preserve">where </w:t>
      </w:r>
      <w:r w:rsidR="00161374" w:rsidRPr="00F7741E">
        <w:rPr>
          <w:rFonts w:ascii="Times New Roman" w:eastAsia="微软雅黑" w:hAnsi="Times New Roman" w:cs="Times New Roman"/>
          <w:i/>
          <w:iCs/>
          <w:color w:val="1F1F1F"/>
          <w:sz w:val="20"/>
          <w:szCs w:val="20"/>
        </w:rPr>
        <w:t>W</w:t>
      </w:r>
      <w:r w:rsidR="00161374" w:rsidRPr="00F7741E">
        <w:rPr>
          <w:rFonts w:ascii="Times New Roman" w:eastAsia="微软雅黑" w:hAnsi="Times New Roman" w:cs="Times New Roman"/>
          <w:color w:val="1F1F1F"/>
          <w:sz w:val="20"/>
          <w:szCs w:val="20"/>
          <w:vertAlign w:val="subscript"/>
        </w:rPr>
        <w:t>wet</w:t>
      </w:r>
      <w:r w:rsidR="00161374" w:rsidRPr="00F7741E">
        <w:rPr>
          <w:rFonts w:ascii="Times New Roman" w:eastAsia="微软雅黑" w:hAnsi="Times New Roman" w:cs="Times New Roman"/>
          <w:color w:val="1F1F1F"/>
          <w:sz w:val="20"/>
          <w:szCs w:val="20"/>
        </w:rPr>
        <w:t xml:space="preserve"> </w:t>
      </w:r>
      <w:r w:rsidRPr="00F7741E">
        <w:rPr>
          <w:rFonts w:ascii="Times New Roman" w:eastAsia="微软雅黑" w:hAnsi="Times New Roman" w:cs="Times New Roman"/>
          <w:color w:val="1F1F1F"/>
          <w:sz w:val="20"/>
          <w:szCs w:val="20"/>
        </w:rPr>
        <w:t xml:space="preserve">and </w:t>
      </w:r>
      <w:r w:rsidRPr="00F7741E">
        <w:rPr>
          <w:rFonts w:ascii="Times New Roman" w:eastAsia="微软雅黑" w:hAnsi="Times New Roman" w:cs="Times New Roman"/>
          <w:i/>
          <w:iCs/>
          <w:color w:val="1F1F1F"/>
          <w:sz w:val="20"/>
          <w:szCs w:val="20"/>
        </w:rPr>
        <w:t>W</w:t>
      </w:r>
      <w:r w:rsidRPr="00F7741E">
        <w:rPr>
          <w:rFonts w:ascii="Times New Roman" w:eastAsia="微软雅黑" w:hAnsi="Times New Roman" w:cs="Times New Roman"/>
          <w:color w:val="1F1F1F"/>
          <w:sz w:val="20"/>
          <w:szCs w:val="20"/>
          <w:vertAlign w:val="subscript"/>
        </w:rPr>
        <w:t>dry</w:t>
      </w:r>
      <w:r w:rsidRPr="00F7741E">
        <w:rPr>
          <w:rFonts w:ascii="Times New Roman" w:eastAsia="微软雅黑" w:hAnsi="Times New Roman" w:cs="Times New Roman"/>
          <w:color w:val="1F1F1F"/>
          <w:sz w:val="20"/>
          <w:szCs w:val="20"/>
        </w:rPr>
        <w:t xml:space="preserve"> are the weights of the membranes before and after drying, respectively.</w:t>
      </w:r>
    </w:p>
    <w:p w14:paraId="69E14611" w14:textId="26542F22" w:rsidR="00D1482B" w:rsidRPr="00F7741E" w:rsidRDefault="00D1482B" w:rsidP="00B83ED0">
      <w:pPr>
        <w:adjustRightInd w:val="0"/>
        <w:snapToGrid w:val="0"/>
        <w:spacing w:before="240" w:after="240" w:line="240" w:lineRule="atLeast"/>
        <w:rPr>
          <w:rFonts w:ascii="Times New Roman" w:eastAsia="宋体" w:hAnsi="Times New Roman" w:cs="Times New Roman"/>
          <w:b/>
          <w:bCs/>
          <w:color w:val="1F1F1F"/>
          <w:kern w:val="36"/>
          <w:sz w:val="20"/>
          <w:szCs w:val="20"/>
        </w:rPr>
      </w:pPr>
      <w:r w:rsidRPr="00F7741E">
        <w:rPr>
          <w:rFonts w:ascii="Times New Roman" w:eastAsia="宋体" w:hAnsi="Times New Roman" w:cs="Times New Roman"/>
          <w:b/>
          <w:bCs/>
          <w:color w:val="1F1F1F"/>
          <w:kern w:val="36"/>
          <w:sz w:val="20"/>
          <w:szCs w:val="20"/>
        </w:rPr>
        <w:t>Battery Performance</w:t>
      </w:r>
    </w:p>
    <w:p w14:paraId="71295B6E" w14:textId="13EC7A92" w:rsidR="00BD7862" w:rsidRPr="00F7741E" w:rsidRDefault="00BD7862" w:rsidP="00B83ED0">
      <w:pPr>
        <w:adjustRightInd w:val="0"/>
        <w:snapToGrid w:val="0"/>
        <w:spacing w:before="240" w:after="240" w:line="240" w:lineRule="atLeast"/>
        <w:rPr>
          <w:rFonts w:ascii="Times New Roman" w:eastAsia="微软雅黑" w:hAnsi="Times New Roman" w:cs="Times New Roman"/>
          <w:color w:val="1F1F1F"/>
          <w:sz w:val="20"/>
          <w:szCs w:val="20"/>
        </w:rPr>
      </w:pPr>
      <w:r w:rsidRPr="00F7741E">
        <w:rPr>
          <w:rFonts w:ascii="Times New Roman" w:eastAsia="微软雅黑" w:hAnsi="Times New Roman" w:cs="Times New Roman"/>
          <w:color w:val="1F1F1F"/>
          <w:sz w:val="20"/>
          <w:szCs w:val="20"/>
        </w:rPr>
        <w:t>A VFB was fabricated with carbon felt electrodes exhibiting an effective reaction area of 48 cm</w:t>
      </w:r>
      <w:r w:rsidRPr="00F7741E">
        <w:rPr>
          <w:rFonts w:ascii="Times New Roman" w:eastAsia="微软雅黑" w:hAnsi="Times New Roman" w:cs="Times New Roman"/>
          <w:color w:val="1F1F1F"/>
          <w:sz w:val="20"/>
          <w:szCs w:val="20"/>
          <w:vertAlign w:val="superscript"/>
        </w:rPr>
        <w:t>2</w:t>
      </w:r>
      <w:r w:rsidRPr="00F7741E">
        <w:rPr>
          <w:rFonts w:ascii="Times New Roman" w:eastAsia="微软雅黑" w:hAnsi="Times New Roman" w:cs="Times New Roman"/>
          <w:color w:val="1F1F1F"/>
          <w:sz w:val="20"/>
          <w:szCs w:val="20"/>
        </w:rPr>
        <w:t xml:space="preserve"> (6 cm width × 8 cm length). Nonporous graphite plates serving as bipolar current collectors were implemented without flow channel modifications. Both positive and negative electrolyte tanks maintained 60 mL of 3</w:t>
      </w:r>
      <w:r w:rsidR="00E81DD2" w:rsidRPr="00F7741E">
        <w:rPr>
          <w:rFonts w:ascii="Times New Roman" w:eastAsia="微软雅黑" w:hAnsi="Times New Roman" w:cs="Times New Roman"/>
          <w:color w:val="1F1F1F"/>
          <w:sz w:val="20"/>
          <w:szCs w:val="20"/>
        </w:rPr>
        <w:t xml:space="preserve"> mol/L </w:t>
      </w:r>
      <w:r w:rsidRPr="00F7741E">
        <w:rPr>
          <w:rFonts w:ascii="Times New Roman" w:eastAsia="微软雅黑" w:hAnsi="Times New Roman" w:cs="Times New Roman"/>
          <w:color w:val="1F1F1F"/>
          <w:sz w:val="20"/>
          <w:szCs w:val="20"/>
        </w:rPr>
        <w:t>H</w:t>
      </w:r>
      <w:r w:rsidR="00CD3FF5" w:rsidRPr="00F7741E">
        <w:rPr>
          <w:rFonts w:ascii="Times New Roman" w:eastAsia="微软雅黑" w:hAnsi="Times New Roman" w:cs="Times New Roman"/>
          <w:color w:val="1F1F1F"/>
          <w:sz w:val="20"/>
          <w:szCs w:val="20"/>
          <w:vertAlign w:val="subscript"/>
        </w:rPr>
        <w:t>2</w:t>
      </w:r>
      <w:r w:rsidRPr="00F7741E">
        <w:rPr>
          <w:rFonts w:ascii="Times New Roman" w:eastAsia="微软雅黑" w:hAnsi="Times New Roman" w:cs="Times New Roman"/>
          <w:color w:val="1F1F1F"/>
          <w:sz w:val="20"/>
          <w:szCs w:val="20"/>
        </w:rPr>
        <w:t>SO</w:t>
      </w:r>
      <w:r w:rsidR="00CD3FF5" w:rsidRPr="00F7741E">
        <w:rPr>
          <w:rFonts w:ascii="Times New Roman" w:eastAsia="微软雅黑" w:hAnsi="Times New Roman" w:cs="Times New Roman"/>
          <w:color w:val="1F1F1F"/>
          <w:sz w:val="20"/>
          <w:szCs w:val="20"/>
          <w:vertAlign w:val="subscript"/>
        </w:rPr>
        <w:t>4</w:t>
      </w:r>
      <w:r w:rsidRPr="00F7741E">
        <w:rPr>
          <w:rFonts w:ascii="Times New Roman" w:eastAsia="微软雅黑" w:hAnsi="Times New Roman" w:cs="Times New Roman"/>
          <w:color w:val="1F1F1F"/>
          <w:sz w:val="20"/>
          <w:szCs w:val="20"/>
        </w:rPr>
        <w:t xml:space="preserve"> solution containing 1.5</w:t>
      </w:r>
      <w:r w:rsidR="00E81DD2" w:rsidRPr="00F7741E">
        <w:rPr>
          <w:rFonts w:ascii="Times New Roman" w:eastAsia="微软雅黑" w:hAnsi="Times New Roman" w:cs="Times New Roman"/>
          <w:color w:val="1F1F1F"/>
          <w:sz w:val="20"/>
          <w:szCs w:val="20"/>
        </w:rPr>
        <w:t xml:space="preserve"> mol/L </w:t>
      </w:r>
      <w:r w:rsidRPr="00F7741E">
        <w:rPr>
          <w:rFonts w:ascii="Times New Roman" w:eastAsia="微软雅黑" w:hAnsi="Times New Roman" w:cs="Times New Roman"/>
          <w:color w:val="1F1F1F"/>
          <w:sz w:val="20"/>
          <w:szCs w:val="20"/>
        </w:rPr>
        <w:t>vanadium species in mixed valence states (V(III)/V(IV)). Charge-discharge cycling tests were performed using an Arbin BT-2000 electrochemical workstation, with operational voltage thresholds precisely regulated between 1.55 V and 1.00 V throughout the electrochemical process.</w:t>
      </w:r>
    </w:p>
    <w:p w14:paraId="4465588B" w14:textId="75932A79" w:rsidR="00D1482B" w:rsidRPr="00F7741E" w:rsidRDefault="00D1482B" w:rsidP="00B83ED0">
      <w:pPr>
        <w:adjustRightInd w:val="0"/>
        <w:snapToGrid w:val="0"/>
        <w:spacing w:before="240" w:after="240" w:line="240" w:lineRule="atLeast"/>
        <w:rPr>
          <w:rFonts w:ascii="Times New Roman" w:eastAsia="宋体" w:hAnsi="Times New Roman" w:cs="Times New Roman"/>
          <w:b/>
          <w:bCs/>
          <w:color w:val="1F1F1F"/>
          <w:kern w:val="36"/>
          <w:sz w:val="20"/>
          <w:szCs w:val="20"/>
        </w:rPr>
      </w:pPr>
      <w:r w:rsidRPr="00F7741E">
        <w:rPr>
          <w:rFonts w:ascii="Times New Roman" w:eastAsia="宋体" w:hAnsi="Times New Roman" w:cs="Times New Roman"/>
          <w:b/>
          <w:bCs/>
          <w:color w:val="1F1F1F"/>
          <w:kern w:val="36"/>
          <w:sz w:val="20"/>
          <w:szCs w:val="20"/>
        </w:rPr>
        <w:lastRenderedPageBreak/>
        <w:t>Density Functional Theory (DFT) Calculations</w:t>
      </w:r>
    </w:p>
    <w:p w14:paraId="262677C7" w14:textId="010312C8" w:rsidR="000B4C41" w:rsidRPr="00AF61F8" w:rsidRDefault="000B4C41" w:rsidP="00B83ED0">
      <w:pPr>
        <w:adjustRightInd w:val="0"/>
        <w:snapToGrid w:val="0"/>
        <w:spacing w:before="240" w:after="240" w:line="240" w:lineRule="atLeast"/>
        <w:rPr>
          <w:rFonts w:ascii="Times New Roman" w:eastAsia="微软雅黑" w:hAnsi="Times New Roman" w:cs="Times New Roman"/>
          <w:color w:val="1F1F1F"/>
          <w:sz w:val="20"/>
          <w:szCs w:val="20"/>
          <w:lang w:val="es-ES_tradnl"/>
        </w:rPr>
      </w:pPr>
      <w:r w:rsidRPr="00F7741E">
        <w:rPr>
          <w:rFonts w:ascii="Times New Roman" w:eastAsia="微软雅黑" w:hAnsi="Times New Roman" w:cs="Times New Roman"/>
          <w:color w:val="1F1F1F"/>
          <w:sz w:val="20"/>
          <w:szCs w:val="20"/>
        </w:rPr>
        <w:t xml:space="preserve">The initial configurations of NPBI, DMSO, DMAc, </w:t>
      </w:r>
      <w:r w:rsidR="00781CD9" w:rsidRPr="00F7741E">
        <w:rPr>
          <w:rFonts w:ascii="Times New Roman" w:eastAsia="微软雅黑" w:hAnsi="Times New Roman" w:cs="Times New Roman"/>
          <w:color w:val="1F1F1F"/>
          <w:sz w:val="20"/>
          <w:szCs w:val="20"/>
        </w:rPr>
        <w:t>HEP</w:t>
      </w:r>
      <w:r w:rsidRPr="00F7741E">
        <w:rPr>
          <w:rFonts w:ascii="Times New Roman" w:eastAsia="微软雅黑" w:hAnsi="Times New Roman" w:cs="Times New Roman"/>
          <w:color w:val="1F1F1F"/>
          <w:sz w:val="20"/>
          <w:szCs w:val="20"/>
        </w:rPr>
        <w:t>, Water and IPA were optimized by density functional theory (DFT) at M06-2X</w:t>
      </w:r>
      <w:r w:rsidR="00A8604E">
        <w:rPr>
          <w:rFonts w:ascii="Times New Roman" w:eastAsia="微软雅黑" w:hAnsi="Times New Roman" w:cs="Times New Roman"/>
          <w:color w:val="1F1F1F"/>
          <w:sz w:val="20"/>
          <w:szCs w:val="20"/>
        </w:rPr>
        <w:t xml:space="preserve"> </w:t>
      </w:r>
      <w:r w:rsidR="001C5AE2" w:rsidRPr="00F7741E">
        <w:rPr>
          <w:rFonts w:ascii="Times New Roman" w:eastAsia="微软雅黑" w:hAnsi="Times New Roman" w:cs="Times New Roman"/>
          <w:color w:val="1F1F1F"/>
          <w:sz w:val="20"/>
          <w:szCs w:val="20"/>
        </w:rPr>
        <w:fldChar w:fldCharType="begin"/>
      </w:r>
      <w:r w:rsidR="00C162FE" w:rsidRPr="00F7741E">
        <w:rPr>
          <w:rFonts w:ascii="Times New Roman" w:eastAsia="微软雅黑" w:hAnsi="Times New Roman" w:cs="Times New Roman"/>
          <w:color w:val="1F1F1F"/>
          <w:sz w:val="20"/>
          <w:szCs w:val="20"/>
        </w:rPr>
        <w:instrText xml:space="preserve"> ADDIN ZOTERO_ITEM CSL_CITATION {"citationID":"ADz9QybA","properties":{"formattedCitation":"[1]","plainCitation":"[1]","noteIndex":0},"citationItems":[{"id":2309,"uris":["http://zotero.org/groups/5831649/items/EUF7WSJH"],"itemData":{"id":2309,"type":"article-journal","abstract":"The hybrid meta density functionals M05-2X and M06-2X have been shown to provide broad accuracy for main group chemistry. In the present article we make the functional form more flexible and improve the self-interaction term in the correlation functional to improve its self-consistent-field convergence. We also explore the constraint of enforcing the exact forms of the exchange and correlation functionals through second order (SO) in the reduced density gradient. This yields two new functionals called M08-HX and M08-SO, with different exact constraints. The new functionals are optimized against 267 diverse main-group energetic data consisting of atomization energies, ionization potentials, electron affinities, proton affinities, dissociation energies, isomerization energies, barrier heights, noncovalent complexation energies, and atomic energies. Then the M08-HX, M08-SO, M05-2X, and M06-2X functionals and the popular B3LYP functional are tested against 250 data that were not part of the original training data for any of the functionals, in particular 164 main-group energetic data in 7 databases, 39 bond lengths, 38 vibrational frequencies, and 9 multiplicity-changing electronic transition energies. These tests include a variety of new challenges for complex systems, including large-molecule atomization energies, organic isomerization energies, interaction energies in uracil trimers, and bond distances in crowded molecules (in particular, cyclophanes). The M08-HX functional performs slightly better than M08-SO and M06-2X on average, significantly better than M05-2X, and much better than B3LYP for a combination of main-group thermochemistry, kinetics, noncovalent interactions, and electronic spectroscopy. More important than the slight improvement in accuracy afforded by M08-HX is the conformation that the optimization procedure works well for data outside the training set. Problems for which the accuracy is especially improved by the new M08-HX functional include large-molecule atomization energies, noncovalent interaction energies, conformational energies in aromatic peptides, barrier heights, multiplicity-changing excitation energies, and bond lengths in crowded molecules.","container-title":"Journal of Chemical Theory and Computation","DOI":"10.1021/ct800246v","ISSN":"1549-9618","issue":"11","journalAbbreviation":"J. Chem. Theory Comput.","note":"publisher: American Chemical Society","page":"1849-1868","source":"ACS Publications","title":"Exploring the Limit of Accuracy of the Global Hybrid Meta Density Functional for Main-Group Thermochemistry, Kinetics, and Noncovalent Interactions","volume":"4","author":[{"family":"Zhao","given":"Yan"},{"family":"Truhlar","given":"Donald G."}],"issued":{"date-parts":[["2008",11,11]]}}}],"schema":"https://github.com/citation-style-language/schema/raw/master/csl-citation.json"} </w:instrText>
      </w:r>
      <w:r w:rsidR="001C5AE2" w:rsidRPr="00F7741E">
        <w:rPr>
          <w:rFonts w:ascii="Times New Roman" w:eastAsia="微软雅黑" w:hAnsi="Times New Roman" w:cs="Times New Roman"/>
          <w:color w:val="1F1F1F"/>
          <w:sz w:val="20"/>
          <w:szCs w:val="20"/>
        </w:rPr>
        <w:fldChar w:fldCharType="separate"/>
      </w:r>
      <w:r w:rsidR="00C162FE" w:rsidRPr="00F7741E">
        <w:rPr>
          <w:rFonts w:ascii="Times New Roman" w:hAnsi="Times New Roman" w:cs="Times New Roman"/>
          <w:sz w:val="20"/>
        </w:rPr>
        <w:t>[1]</w:t>
      </w:r>
      <w:r w:rsidR="001C5AE2" w:rsidRPr="00F7741E">
        <w:rPr>
          <w:rFonts w:ascii="Times New Roman" w:eastAsia="微软雅黑" w:hAnsi="Times New Roman" w:cs="Times New Roman"/>
          <w:color w:val="1F1F1F"/>
          <w:sz w:val="20"/>
          <w:szCs w:val="20"/>
        </w:rPr>
        <w:fldChar w:fldCharType="end"/>
      </w:r>
      <w:r w:rsidRPr="00F7741E">
        <w:rPr>
          <w:rFonts w:ascii="Times New Roman" w:eastAsia="微软雅黑" w:hAnsi="Times New Roman" w:cs="Times New Roman"/>
          <w:color w:val="1F1F1F"/>
          <w:sz w:val="20"/>
          <w:szCs w:val="20"/>
        </w:rPr>
        <w:t xml:space="preserve"> hybrid functional with def2-TZVP</w:t>
      </w:r>
      <w:r w:rsidR="00A8604E">
        <w:rPr>
          <w:rFonts w:ascii="Times New Roman" w:eastAsia="微软雅黑" w:hAnsi="Times New Roman" w:cs="Times New Roman"/>
          <w:color w:val="1F1F1F"/>
          <w:sz w:val="20"/>
          <w:szCs w:val="20"/>
        </w:rPr>
        <w:t xml:space="preserve"> </w:t>
      </w:r>
      <w:r w:rsidR="001C5AE2" w:rsidRPr="00F7741E">
        <w:rPr>
          <w:rFonts w:ascii="Times New Roman" w:eastAsia="微软雅黑" w:hAnsi="Times New Roman" w:cs="Times New Roman"/>
          <w:color w:val="1F1F1F"/>
          <w:sz w:val="20"/>
          <w:szCs w:val="20"/>
        </w:rPr>
        <w:fldChar w:fldCharType="begin"/>
      </w:r>
      <w:r w:rsidR="00C162FE" w:rsidRPr="00F7741E">
        <w:rPr>
          <w:rFonts w:ascii="Times New Roman" w:eastAsia="微软雅黑" w:hAnsi="Times New Roman" w:cs="Times New Roman"/>
          <w:color w:val="1F1F1F"/>
          <w:sz w:val="20"/>
          <w:szCs w:val="20"/>
        </w:rPr>
        <w:instrText xml:space="preserve"> ADDIN ZOTERO_ITEM CSL_CITATION {"citationID":"quUx3Esg","properties":{"formattedCitation":"[2]","plainCitation":"[2]","noteIndex":0},"citationItems":[{"id":2310,"uris":["http://zotero.org/groups/5831649/items/5WUKVYK4"],"itemData":{"id":2310,"type":"article-journal","abstract":"Gaussian basis sets of quadruple zeta valence quality for Rb–Rn are presented, as well as bases of split valence and triple zeta valence quality for H–Rn. The latter were obtained by (partly) modifying bases developed previously. A large set of more than 300 molecules representing (nearly) all elements—except lanthanides—in their common oxidation states was used to assess the quality of the bases all across the periodic table. Quantities investigated were atomization energies, dipole moments and structure parameters for Hartree–Fock, density functional theory and correlated methods, for which we had chosen Møller–Plesset perturbation theory as an example. Finally recommendations are given which type of basis set is used best for a certain level of theory and a desired quality of results.","container-title":"Physical Chemistry Chemical Physics","DOI":"10.1039/B508541A","ISSN":"1463-9084","issue":"18","journalAbbreviation":"Phys. Chem. Chem. Phys.","language":"en","note":"publisher: The Royal Society of Chemistry","page":"3297-3305","source":"pubs.rsc.org","title":"Balanced basis sets of split valence, triple zeta valence and quadruple zeta valence quality for H to Rn: Design and assessment of accuracy","title-short":"Balanced basis sets of split valence, triple zeta valence and quadruple zeta valence quality for H to Rn","volume":"7","author":[{"family":"Weigend","given":"Florian"},{"family":"Ahlrichs","given":"Reinhart"}],"issued":{"date-parts":[["2005",8,30]]}}}],"schema":"https://github.com/citation-style-language/schema/raw/master/csl-citation.json"} </w:instrText>
      </w:r>
      <w:r w:rsidR="001C5AE2" w:rsidRPr="00F7741E">
        <w:rPr>
          <w:rFonts w:ascii="Times New Roman" w:eastAsia="微软雅黑" w:hAnsi="Times New Roman" w:cs="Times New Roman"/>
          <w:color w:val="1F1F1F"/>
          <w:sz w:val="20"/>
          <w:szCs w:val="20"/>
        </w:rPr>
        <w:fldChar w:fldCharType="separate"/>
      </w:r>
      <w:r w:rsidR="00C162FE" w:rsidRPr="00F7741E">
        <w:rPr>
          <w:rFonts w:ascii="Times New Roman" w:hAnsi="Times New Roman" w:cs="Times New Roman"/>
          <w:sz w:val="20"/>
        </w:rPr>
        <w:t>[2]</w:t>
      </w:r>
      <w:r w:rsidR="001C5AE2" w:rsidRPr="00F7741E">
        <w:rPr>
          <w:rFonts w:ascii="Times New Roman" w:eastAsia="微软雅黑" w:hAnsi="Times New Roman" w:cs="Times New Roman"/>
          <w:color w:val="1F1F1F"/>
          <w:sz w:val="20"/>
          <w:szCs w:val="20"/>
        </w:rPr>
        <w:fldChar w:fldCharType="end"/>
      </w:r>
      <w:r w:rsidRPr="00F7741E">
        <w:rPr>
          <w:rFonts w:ascii="Times New Roman" w:eastAsia="微软雅黑" w:hAnsi="Times New Roman" w:cs="Times New Roman"/>
          <w:color w:val="1F1F1F"/>
          <w:sz w:val="20"/>
          <w:szCs w:val="20"/>
        </w:rPr>
        <w:t xml:space="preserve"> basis set including the atom-pairwise dispersion correction (DFT-D3)</w:t>
      </w:r>
      <w:r w:rsidR="00FE5D13">
        <w:rPr>
          <w:rFonts w:ascii="Times New Roman" w:eastAsia="微软雅黑" w:hAnsi="Times New Roman" w:cs="Times New Roman"/>
          <w:color w:val="1F1F1F"/>
          <w:sz w:val="20"/>
          <w:szCs w:val="20"/>
        </w:rPr>
        <w:t xml:space="preserve"> </w:t>
      </w:r>
      <w:r w:rsidR="001C5AE2" w:rsidRPr="00F7741E">
        <w:rPr>
          <w:rFonts w:ascii="Times New Roman" w:eastAsia="微软雅黑" w:hAnsi="Times New Roman" w:cs="Times New Roman"/>
          <w:color w:val="1F1F1F"/>
          <w:sz w:val="20"/>
          <w:szCs w:val="20"/>
        </w:rPr>
        <w:fldChar w:fldCharType="begin"/>
      </w:r>
      <w:r w:rsidR="00C162FE" w:rsidRPr="00F7741E">
        <w:rPr>
          <w:rFonts w:ascii="Times New Roman" w:eastAsia="微软雅黑" w:hAnsi="Times New Roman" w:cs="Times New Roman"/>
          <w:color w:val="1F1F1F"/>
          <w:sz w:val="20"/>
          <w:szCs w:val="20"/>
        </w:rPr>
        <w:instrText xml:space="preserve"> ADDIN ZOTERO_ITEM CSL_CITATION {"citationID":"mCGJv3Qp","properties":{"formattedCitation":"[3,4]","plainCitation":"[3,4]","noteIndex":0},"citationItems":[{"id":2318,"uris":["http://zotero.org/groups/5831649/items/PDNS822H"],"itemData":{"id":2318,"type":"article-journal","abstract":"An empirical method to account for van der Waals interactions in practical calculations with the density functional theory (termed DFT-D) is tested for a wide variety of molecular complexes. As in previous schemes, the dispersive energy is described by damped interatomic potentials of the form C6R−6. The use of pure, gradient-corrected density functionals (BLYP and PBE), together with the resolution-of-the-identity (RI) approximation for the Coulomb operator, allows very efficient computations for large systems. Opposed to previous work, extended AO basis sets of polarized TZV or QZV quality are employed, which reduces the basis set superposition error to a negligible extend. By using a global scaling factor for the atomic C6 coefficients, the functional dependence of the results could be strongly reduced. The “double counting” of correlation effects for strongly bound complexes is found to be insignificant if steep damping functions are employed. The method is applied to a total of 29 complexes of atoms and small molecules (Ne, CH4, NH3, H2O, CH3F, N2, F2, formic acid, ethene, and ethine) with each other and with benzene, to benzene, naphthalene, pyrene, and coronene dimers, the naphthalene trimer, coronene · H2O and four H-bonded and stacked DNA base pairs (AT and GC). In almost all cases, very good agreement with reliable theoretical or experimental results for binding energies and intermolecular distances is obtained. For stacked aromatic systems and the important base pairs, the DFT-D-BLYP model seems to be even superior to standard MP2 treatments that systematically overbind. The good results obtained suggest the approach as a practical tool to describe the properties of many important van der Waals systems in chemistry. Furthermore, the DFT-D data may either be used to calibrate much simpler (e.g., force-field) potentials or the optimized structures can be used as input for more accurate ab initio calculations of the interaction energies. © 2004 Wiley Periodicals, Inc. J Comput Chem 25: 1463–1473, 2004","container-title":"Journal of Computational Chemistry","DOI":"10.1002/jcc.20078","ISSN":"1096-987X","issue":"12","language":"de","license":"Copyright © 2004 Wiley Periodicals, Inc.","note":"_eprint: https://onlinelibrary.wiley.com/doi/pdf/10.1002/jcc.20078","page":"1463-1473","source":"Wiley Online Library","title":"Accurate description of van der Waals complexes by density functional theory including empirical corrections","volume":"25","author":[{"family":"Grimme","given":"Stefan"}],"issued":{"date-parts":[["2004"]]}}},{"id":2315,"uris":["http://zotero.org/groups/5831649/items/VG3NMJM7"],"itemData":{"id":2315,"type":"article-journal","abstract":"It is shown by an extensive benchmark on molecular energy data that the mathematical form of the damping function in DFT-D methods has only a minor impact on the quality of the results. For 12 different functionals, a standard “zero-damping” formula and rational damping to finite values for small interatomic distances according to Becke and Johnson (BJ-damping) has been tested. The same (DFT-D3) scheme for the computation of the dispersion coefficients is used. The BJ-damping requires one fit parameter more for each functional (three instead of two) but has the advantage of avoiding repulsive interatomic forces at shorter distances. With BJ-damping better results for nonbonded distances and more clear effects of intramolecular dispersion in four representative molecular structures are found. For the noncovalently-bonded structures in the S22 set, both schemes lead to very similar intermolecular distances. For noncovalent interaction energies BJ-damping performs slightly better but both variants can be recommended in general. The exception to this is Hartree-Fock that can be recommended only in the BJ-variant and which is then close to the accuracy of corrected GGAs for non-covalent interactions. According to the thermodynamic benchmarks BJ-damping is more accurate especially for medium-range electron correlation problems and only small and practically insignificant double-counting effects are observed. It seems to provide a physically correct short-range behavior of correlation/dispersion even with unmodified standard functionals. In any case, the differences between the two methods are much smaller than the overall dispersion effect and often also smaller than the influence of the underlying density functional. © 2011 Wiley Periodicals, Inc. J Comput Chem, 2011","container-title":"Journal of Computational Chemistry","DOI":"10.1002/jcc.21759","ISSN":"1096-987X","issue":"7","language":"en","license":"Copyright © 2011 Wiley Periodicals, Inc.","note":"_eprint: https://onlinelibrary.wiley.com/doi/pdf/10.1002/jcc.21759","page":"1456-1465","source":"Wiley Online Library","title":"Effect of the damping function in dispersion corrected density functional theory","volume":"32","author":[{"family":"Grimme","given":"Stefan"},{"family":"Ehrlich","given":"Stephan"},{"family":"Goerigk","given":"Lars"}],"issued":{"date-parts":[["2011"]]}}}],"schema":"https://github.com/citation-style-language/schema/raw/master/csl-citation.json"} </w:instrText>
      </w:r>
      <w:r w:rsidR="001C5AE2" w:rsidRPr="00F7741E">
        <w:rPr>
          <w:rFonts w:ascii="Times New Roman" w:eastAsia="微软雅黑" w:hAnsi="Times New Roman" w:cs="Times New Roman"/>
          <w:color w:val="1F1F1F"/>
          <w:sz w:val="20"/>
          <w:szCs w:val="20"/>
        </w:rPr>
        <w:fldChar w:fldCharType="separate"/>
      </w:r>
      <w:r w:rsidR="00C162FE" w:rsidRPr="00F7741E">
        <w:rPr>
          <w:rFonts w:ascii="Times New Roman" w:hAnsi="Times New Roman" w:cs="Times New Roman"/>
          <w:sz w:val="20"/>
        </w:rPr>
        <w:t>[3,</w:t>
      </w:r>
      <w:r w:rsidR="00FE5D13">
        <w:rPr>
          <w:rFonts w:ascii="Times New Roman" w:hAnsi="Times New Roman" w:cs="Times New Roman"/>
          <w:sz w:val="20"/>
        </w:rPr>
        <w:t xml:space="preserve"> </w:t>
      </w:r>
      <w:r w:rsidR="00C162FE" w:rsidRPr="00F7741E">
        <w:rPr>
          <w:rFonts w:ascii="Times New Roman" w:hAnsi="Times New Roman" w:cs="Times New Roman"/>
          <w:sz w:val="20"/>
        </w:rPr>
        <w:t>4]</w:t>
      </w:r>
      <w:r w:rsidR="001C5AE2" w:rsidRPr="00F7741E">
        <w:rPr>
          <w:rFonts w:ascii="Times New Roman" w:eastAsia="微软雅黑" w:hAnsi="Times New Roman" w:cs="Times New Roman"/>
          <w:color w:val="1F1F1F"/>
          <w:sz w:val="20"/>
          <w:szCs w:val="20"/>
        </w:rPr>
        <w:fldChar w:fldCharType="end"/>
      </w:r>
      <w:r w:rsidRPr="00F7741E">
        <w:rPr>
          <w:rFonts w:ascii="Times New Roman" w:eastAsia="微软雅黑" w:hAnsi="Times New Roman" w:cs="Times New Roman"/>
          <w:color w:val="1F1F1F"/>
          <w:sz w:val="20"/>
          <w:szCs w:val="20"/>
        </w:rPr>
        <w:t xml:space="preserve">, using Gaussian 16 program. All optimized structures of the components were checked by harmonic vibrational frequencies to ensure that they were on the true minima on the potential energy surface. The basis set superposition error (BSSE) correction was applied when calculating the binding energy between fragments A and B. The binding energy was calculated by </w:t>
      </w:r>
      <w:r w:rsidR="00A8604E" w:rsidRPr="00F7741E">
        <w:rPr>
          <w:rFonts w:ascii="Times New Roman" w:eastAsia="微软雅黑" w:hAnsi="Times New Roman" w:cs="Times New Roman"/>
          <w:color w:val="1F1F1F"/>
          <w:sz w:val="20"/>
          <w:szCs w:val="20"/>
        </w:rPr>
        <w:t>Eq</w:t>
      </w:r>
      <w:r w:rsidR="00A8604E">
        <w:rPr>
          <w:rFonts w:ascii="Times New Roman" w:eastAsia="微软雅黑" w:hAnsi="Times New Roman" w:cs="Times New Roman"/>
          <w:color w:val="1F1F1F"/>
          <w:sz w:val="20"/>
          <w:szCs w:val="20"/>
        </w:rPr>
        <w:t xml:space="preserve">. </w:t>
      </w:r>
      <w:r w:rsidR="004474C7" w:rsidRPr="00AF61F8">
        <w:rPr>
          <w:rFonts w:ascii="Times New Roman" w:eastAsia="微软雅黑" w:hAnsi="Times New Roman" w:cs="Times New Roman"/>
          <w:color w:val="1F1F1F"/>
          <w:sz w:val="20"/>
          <w:szCs w:val="20"/>
          <w:lang w:val="es-ES_tradnl"/>
        </w:rPr>
        <w:t>(</w:t>
      </w:r>
      <w:r w:rsidR="003F57C9" w:rsidRPr="00AF61F8">
        <w:rPr>
          <w:rFonts w:ascii="Times New Roman" w:eastAsia="微软雅黑" w:hAnsi="Times New Roman" w:cs="Times New Roman"/>
          <w:color w:val="1F1F1F"/>
          <w:sz w:val="20"/>
          <w:szCs w:val="20"/>
          <w:lang w:val="es-ES_tradnl"/>
        </w:rPr>
        <w:t>6</w:t>
      </w:r>
      <w:r w:rsidR="004474C7" w:rsidRPr="00AF61F8">
        <w:rPr>
          <w:rFonts w:ascii="Times New Roman" w:eastAsia="微软雅黑" w:hAnsi="Times New Roman" w:cs="Times New Roman"/>
          <w:color w:val="1F1F1F"/>
          <w:sz w:val="20"/>
          <w:szCs w:val="20"/>
          <w:lang w:val="es-ES_tradnl"/>
        </w:rPr>
        <w:t>)</w:t>
      </w:r>
      <w:r w:rsidR="00E81DD2" w:rsidRPr="00AF61F8">
        <w:rPr>
          <w:rFonts w:ascii="Times New Roman" w:eastAsia="微软雅黑" w:hAnsi="Times New Roman" w:cs="Times New Roman"/>
          <w:color w:val="1F1F1F"/>
          <w:sz w:val="20"/>
          <w:szCs w:val="20"/>
          <w:lang w:val="es-ES_tradnl"/>
        </w:rPr>
        <w:t>:</w:t>
      </w:r>
    </w:p>
    <w:p w14:paraId="2CCDDFF1" w14:textId="0B384155" w:rsidR="000B4C41" w:rsidRPr="00F7741E" w:rsidRDefault="00BD0CCA" w:rsidP="004474C7">
      <w:pPr>
        <w:adjustRightInd w:val="0"/>
        <w:snapToGrid w:val="0"/>
        <w:spacing w:before="240" w:after="240" w:line="240" w:lineRule="atLeast"/>
        <w:jc w:val="left"/>
        <w:rPr>
          <w:rFonts w:ascii="Times New Roman" w:eastAsia="微软雅黑" w:hAnsi="Times New Roman" w:cs="Times New Roman"/>
          <w:color w:val="1F1F1F"/>
          <w:sz w:val="20"/>
          <w:szCs w:val="20"/>
          <w:lang w:val="es-ES_tradnl"/>
        </w:rPr>
      </w:pPr>
      <m:oMath>
        <m:sSub>
          <m:sSubPr>
            <m:ctrlPr>
              <w:rPr>
                <w:rFonts w:ascii="Cambria Math" w:eastAsia="微软雅黑" w:hAnsi="Cambria Math" w:cs="Times New Roman"/>
                <w:i/>
                <w:color w:val="1F1F1F"/>
                <w:sz w:val="20"/>
                <w:szCs w:val="20"/>
              </w:rPr>
            </m:ctrlPr>
          </m:sSubPr>
          <m:e>
            <m:r>
              <m:rPr>
                <m:nor/>
              </m:rPr>
              <w:rPr>
                <w:rFonts w:ascii="Times New Roman" w:eastAsia="微软雅黑" w:hAnsi="Times New Roman" w:cs="Times New Roman"/>
                <w:i/>
                <w:color w:val="1F1F1F"/>
                <w:sz w:val="20"/>
                <w:szCs w:val="20"/>
                <w:lang w:val="es-ES_tradnl"/>
              </w:rPr>
              <m:t>E</m:t>
            </m:r>
          </m:e>
          <m:sub>
            <m:r>
              <m:rPr>
                <m:nor/>
              </m:rPr>
              <w:rPr>
                <w:rFonts w:ascii="Times New Roman" w:eastAsia="微软雅黑" w:hAnsi="Times New Roman" w:cs="Times New Roman"/>
                <w:iCs/>
                <w:color w:val="1F1F1F"/>
                <w:sz w:val="20"/>
                <w:szCs w:val="20"/>
                <w:lang w:val="es-ES_tradnl"/>
              </w:rPr>
              <m:t>binding</m:t>
            </m:r>
          </m:sub>
        </m:sSub>
        <m:r>
          <m:rPr>
            <m:nor/>
          </m:rPr>
          <w:rPr>
            <w:rFonts w:ascii="Times New Roman" w:eastAsia="微软雅黑" w:hAnsi="Times New Roman" w:cs="Times New Roman"/>
            <w:i/>
            <w:color w:val="1F1F1F"/>
            <w:sz w:val="20"/>
            <w:szCs w:val="20"/>
            <w:lang w:val="es-ES_tradnl"/>
          </w:rPr>
          <m:t>=E</m:t>
        </m:r>
        <m:d>
          <m:dPr>
            <m:ctrlPr>
              <w:rPr>
                <w:rFonts w:ascii="Cambria Math" w:eastAsia="微软雅黑" w:hAnsi="Cambria Math" w:cs="Times New Roman"/>
                <w:i/>
                <w:color w:val="1F1F1F"/>
                <w:sz w:val="20"/>
                <w:szCs w:val="20"/>
              </w:rPr>
            </m:ctrlPr>
          </m:dPr>
          <m:e>
            <m:r>
              <m:rPr>
                <m:nor/>
              </m:rPr>
              <w:rPr>
                <w:rFonts w:ascii="Times New Roman" w:eastAsia="微软雅黑" w:hAnsi="Times New Roman" w:cs="Times New Roman"/>
                <w:i/>
                <w:color w:val="1F1F1F"/>
                <w:sz w:val="20"/>
                <w:szCs w:val="20"/>
                <w:lang w:val="es-ES_tradnl"/>
              </w:rPr>
              <m:t>AB</m:t>
            </m:r>
          </m:e>
        </m:d>
        <m:r>
          <m:rPr>
            <m:nor/>
          </m:rPr>
          <w:rPr>
            <w:rFonts w:ascii="Times New Roman" w:eastAsia="微软雅黑" w:hAnsi="Times New Roman" w:cs="Times New Roman"/>
            <w:i/>
            <w:color w:val="1F1F1F"/>
            <w:sz w:val="20"/>
            <w:szCs w:val="20"/>
            <w:lang w:val="es-ES_tradnl"/>
          </w:rPr>
          <m:t>-E</m:t>
        </m:r>
        <m:d>
          <m:dPr>
            <m:ctrlPr>
              <w:rPr>
                <w:rFonts w:ascii="Cambria Math" w:eastAsia="微软雅黑" w:hAnsi="Cambria Math" w:cs="Times New Roman"/>
                <w:i/>
                <w:color w:val="1F1F1F"/>
                <w:sz w:val="20"/>
                <w:szCs w:val="20"/>
              </w:rPr>
            </m:ctrlPr>
          </m:dPr>
          <m:e>
            <m:r>
              <m:rPr>
                <m:nor/>
              </m:rPr>
              <w:rPr>
                <w:rFonts w:ascii="Times New Roman" w:eastAsia="微软雅黑" w:hAnsi="Times New Roman" w:cs="Times New Roman"/>
                <w:i/>
                <w:color w:val="1F1F1F"/>
                <w:sz w:val="20"/>
                <w:szCs w:val="20"/>
                <w:lang w:val="es-ES_tradnl"/>
              </w:rPr>
              <m:t>A</m:t>
            </m:r>
          </m:e>
        </m:d>
        <m:r>
          <m:rPr>
            <m:nor/>
          </m:rPr>
          <w:rPr>
            <w:rFonts w:ascii="Times New Roman" w:eastAsia="微软雅黑" w:hAnsi="Times New Roman" w:cs="Times New Roman"/>
            <w:i/>
            <w:color w:val="1F1F1F"/>
            <w:sz w:val="20"/>
            <w:szCs w:val="20"/>
            <w:lang w:val="es-ES_tradnl"/>
          </w:rPr>
          <m:t>-E</m:t>
        </m:r>
        <m:d>
          <m:dPr>
            <m:ctrlPr>
              <w:rPr>
                <w:rFonts w:ascii="Cambria Math" w:eastAsia="微软雅黑" w:hAnsi="Cambria Math" w:cs="Times New Roman"/>
                <w:i/>
                <w:color w:val="1F1F1F"/>
                <w:sz w:val="20"/>
                <w:szCs w:val="20"/>
              </w:rPr>
            </m:ctrlPr>
          </m:dPr>
          <m:e>
            <m:r>
              <m:rPr>
                <m:nor/>
              </m:rPr>
              <w:rPr>
                <w:rFonts w:ascii="Times New Roman" w:eastAsia="微软雅黑" w:hAnsi="Times New Roman" w:cs="Times New Roman"/>
                <w:i/>
                <w:color w:val="1F1F1F"/>
                <w:sz w:val="20"/>
                <w:szCs w:val="20"/>
                <w:lang w:val="es-ES_tradnl"/>
              </w:rPr>
              <m:t>B</m:t>
            </m:r>
          </m:e>
        </m:d>
        <m:r>
          <m:rPr>
            <m:nor/>
          </m:rPr>
          <w:rPr>
            <w:rFonts w:ascii="Times New Roman" w:eastAsia="微软雅黑" w:hAnsi="Times New Roman" w:cs="Times New Roman"/>
            <w:i/>
            <w:color w:val="1F1F1F"/>
            <w:sz w:val="20"/>
            <w:szCs w:val="20"/>
            <w:lang w:val="es-ES_tradnl"/>
          </w:rPr>
          <m:t>+</m:t>
        </m:r>
        <m:sSub>
          <m:sSubPr>
            <m:ctrlPr>
              <w:rPr>
                <w:rFonts w:ascii="Cambria Math" w:eastAsia="微软雅黑" w:hAnsi="Cambria Math" w:cs="Times New Roman"/>
                <w:i/>
                <w:color w:val="1F1F1F"/>
                <w:sz w:val="20"/>
                <w:szCs w:val="20"/>
              </w:rPr>
            </m:ctrlPr>
          </m:sSubPr>
          <m:e>
            <m:r>
              <m:rPr>
                <m:nor/>
              </m:rPr>
              <w:rPr>
                <w:rFonts w:ascii="Times New Roman" w:eastAsia="微软雅黑" w:hAnsi="Times New Roman" w:cs="Times New Roman"/>
                <w:i/>
                <w:color w:val="1F1F1F"/>
                <w:sz w:val="20"/>
                <w:szCs w:val="20"/>
                <w:lang w:val="es-ES_tradnl"/>
              </w:rPr>
              <m:t>E</m:t>
            </m:r>
          </m:e>
          <m:sub>
            <m:r>
              <m:rPr>
                <m:nor/>
              </m:rPr>
              <w:rPr>
                <w:rFonts w:ascii="Times New Roman" w:eastAsia="微软雅黑" w:hAnsi="Times New Roman" w:cs="Times New Roman"/>
                <w:iCs/>
                <w:color w:val="1F1F1F"/>
                <w:sz w:val="20"/>
                <w:szCs w:val="20"/>
                <w:lang w:val="es-ES_tradnl"/>
              </w:rPr>
              <m:t>BSSE</m:t>
            </m:r>
          </m:sub>
        </m:sSub>
      </m:oMath>
      <w:r w:rsidR="004474C7" w:rsidRPr="00F7741E">
        <w:rPr>
          <w:rFonts w:ascii="Times New Roman" w:eastAsia="微软雅黑" w:hAnsi="Times New Roman" w:cs="Times New Roman"/>
          <w:color w:val="1F1F1F"/>
          <w:sz w:val="20"/>
          <w:szCs w:val="20"/>
          <w:lang w:val="es-ES_tradnl"/>
        </w:rPr>
        <w:t xml:space="preserve">                                                                    (</w:t>
      </w:r>
      <w:r w:rsidR="003F57C9" w:rsidRPr="00F7741E">
        <w:rPr>
          <w:rFonts w:ascii="Times New Roman" w:eastAsia="微软雅黑" w:hAnsi="Times New Roman" w:cs="Times New Roman"/>
          <w:color w:val="1F1F1F"/>
          <w:sz w:val="20"/>
          <w:szCs w:val="20"/>
          <w:lang w:val="es-ES_tradnl"/>
        </w:rPr>
        <w:t>6</w:t>
      </w:r>
      <w:r w:rsidR="004474C7" w:rsidRPr="00F7741E">
        <w:rPr>
          <w:rFonts w:ascii="Times New Roman" w:eastAsia="微软雅黑" w:hAnsi="Times New Roman" w:cs="Times New Roman"/>
          <w:color w:val="1F1F1F"/>
          <w:sz w:val="20"/>
          <w:szCs w:val="20"/>
          <w:lang w:val="es-ES_tradnl"/>
        </w:rPr>
        <w:t>)</w:t>
      </w:r>
    </w:p>
    <w:p w14:paraId="3BA219F4" w14:textId="3B6C8F95" w:rsidR="00564320" w:rsidRPr="00F7741E" w:rsidRDefault="000B4C41" w:rsidP="00BB23CE">
      <w:pPr>
        <w:adjustRightInd w:val="0"/>
        <w:snapToGrid w:val="0"/>
        <w:spacing w:before="240" w:after="240" w:line="240" w:lineRule="atLeast"/>
        <w:rPr>
          <w:rFonts w:ascii="Times New Roman" w:hAnsi="Times New Roman" w:cs="Times New Roman"/>
        </w:rPr>
      </w:pPr>
      <w:r w:rsidRPr="00F7741E">
        <w:rPr>
          <w:rFonts w:ascii="Times New Roman" w:eastAsia="微软雅黑" w:hAnsi="Times New Roman" w:cs="Times New Roman"/>
          <w:color w:val="1F1F1F"/>
          <w:sz w:val="20"/>
          <w:szCs w:val="20"/>
        </w:rPr>
        <w:t>Molecular electrostatic potential (ESP) on van der Waals surface was analyzed by wave function analyzer Multiwfn</w:t>
      </w:r>
      <w:r w:rsidR="00FE5D13">
        <w:rPr>
          <w:rFonts w:ascii="Times New Roman" w:eastAsia="微软雅黑" w:hAnsi="Times New Roman" w:cs="Times New Roman"/>
          <w:color w:val="1F1F1F"/>
          <w:sz w:val="20"/>
          <w:szCs w:val="20"/>
        </w:rPr>
        <w:t xml:space="preserve"> </w:t>
      </w:r>
      <w:r w:rsidR="001C5AE2" w:rsidRPr="00F7741E">
        <w:rPr>
          <w:rFonts w:ascii="Times New Roman" w:eastAsia="微软雅黑" w:hAnsi="Times New Roman" w:cs="Times New Roman"/>
          <w:color w:val="1F1F1F"/>
          <w:sz w:val="20"/>
          <w:szCs w:val="20"/>
        </w:rPr>
        <w:fldChar w:fldCharType="begin"/>
      </w:r>
      <w:r w:rsidR="00C162FE" w:rsidRPr="00F7741E">
        <w:rPr>
          <w:rFonts w:ascii="Times New Roman" w:eastAsia="微软雅黑" w:hAnsi="Times New Roman" w:cs="Times New Roman"/>
          <w:color w:val="1F1F1F"/>
          <w:sz w:val="20"/>
          <w:szCs w:val="20"/>
        </w:rPr>
        <w:instrText xml:space="preserve"> ADDIN ZOTERO_ITEM CSL_CITATION {"citationID":"YxK3pJlq","properties":{"formattedCitation":"[5]","plainCitation":"[5]","noteIndex":0},"citationItems":[{"id":2321,"uris":["http://zotero.org/groups/5831649/items/PHNMD6JJ"],"itemData":{"id":2321,"type":"article-journal","abstract":"Multiwfn is a multifunctional program for wavefunction analysis. Its main functions are: (1) Calculating and visualizing real space function, such as electrostatic potential and electron localization function at point, in a line, in a plane or in a spatial scope. (2) Population analysis. (3) Bond order analysis. (4) Orbital composition analysis. (5) Plot density-of-states and spectrum. (6) Topology analysis for electron density. Some other useful utilities involved in quantum chemistry studies are also provided. The built-in graph module enables the results of wavefunction analysis to be plotted directly or exported to high-quality graphic file. The program interface is very user-friendly and suitable for both research and teaching purpose. The code of Multiwfn is substantially optimized and parallelized. Its efficiency is demonstrated to be significantly higher than related programs with the same functions. Five practical examples involving a wide variety of systems and analysis methods are given to illustrate the usefulness of Multiwfn. The program is free of charge and open-source. Its precompiled file and source codes are available from http://multiwfn.codeplex.com. © 2011 Wiley Periodicals, Inc. J Comput Chem, 2011","container-title":"Journal of Computational Chemistry","DOI":"10.1002/jcc.22885","ISSN":"1096-987X","issue":"5","language":"en","license":"Copyright © 2011 Wiley Periodicals, Inc.","note":"_eprint: https://onlinelibrary.wiley.com/doi/pdf/10.1002/jcc.22885","page":"580-592","source":"Wiley Online Library","title":"Multiwfn: A multifunctional wavefunction analyzer","title-short":"Multiwfn","volume":"33","author":[{"family":"Lu","given":"Tian"},{"family":"Chen","given":"Feiwu"}],"issued":{"date-parts":[["2012"]]}}}],"schema":"https://github.com/citation-style-language/schema/raw/master/csl-citation.json"} </w:instrText>
      </w:r>
      <w:r w:rsidR="001C5AE2" w:rsidRPr="00F7741E">
        <w:rPr>
          <w:rFonts w:ascii="Times New Roman" w:eastAsia="微软雅黑" w:hAnsi="Times New Roman" w:cs="Times New Roman"/>
          <w:color w:val="1F1F1F"/>
          <w:sz w:val="20"/>
          <w:szCs w:val="20"/>
        </w:rPr>
        <w:fldChar w:fldCharType="separate"/>
      </w:r>
      <w:r w:rsidR="00C162FE" w:rsidRPr="00F7741E">
        <w:rPr>
          <w:rFonts w:ascii="Times New Roman" w:hAnsi="Times New Roman" w:cs="Times New Roman"/>
          <w:sz w:val="20"/>
        </w:rPr>
        <w:t>[5]</w:t>
      </w:r>
      <w:r w:rsidR="001C5AE2" w:rsidRPr="00F7741E">
        <w:rPr>
          <w:rFonts w:ascii="Times New Roman" w:eastAsia="微软雅黑" w:hAnsi="Times New Roman" w:cs="Times New Roman"/>
          <w:color w:val="1F1F1F"/>
          <w:sz w:val="20"/>
          <w:szCs w:val="20"/>
        </w:rPr>
        <w:fldChar w:fldCharType="end"/>
      </w:r>
      <w:r w:rsidRPr="00F7741E">
        <w:rPr>
          <w:rFonts w:ascii="Times New Roman" w:eastAsia="微软雅黑" w:hAnsi="Times New Roman" w:cs="Times New Roman"/>
          <w:color w:val="1F1F1F"/>
          <w:sz w:val="20"/>
          <w:szCs w:val="20"/>
        </w:rPr>
        <w:t xml:space="preserve"> and visualized by VMD</w:t>
      </w:r>
      <w:r w:rsidR="00FE5D13">
        <w:rPr>
          <w:rFonts w:ascii="Times New Roman" w:eastAsia="微软雅黑" w:hAnsi="Times New Roman" w:cs="Times New Roman"/>
          <w:color w:val="1F1F1F"/>
          <w:sz w:val="20"/>
          <w:szCs w:val="20"/>
        </w:rPr>
        <w:t xml:space="preserve"> </w:t>
      </w:r>
      <w:r w:rsidR="001C5AE2" w:rsidRPr="00F7741E">
        <w:rPr>
          <w:rFonts w:ascii="Times New Roman" w:eastAsia="微软雅黑" w:hAnsi="Times New Roman" w:cs="Times New Roman"/>
          <w:color w:val="1F1F1F"/>
          <w:sz w:val="20"/>
          <w:szCs w:val="20"/>
        </w:rPr>
        <w:fldChar w:fldCharType="begin"/>
      </w:r>
      <w:r w:rsidR="00C162FE" w:rsidRPr="00F7741E">
        <w:rPr>
          <w:rFonts w:ascii="Times New Roman" w:eastAsia="微软雅黑" w:hAnsi="Times New Roman" w:cs="Times New Roman"/>
          <w:color w:val="1F1F1F"/>
          <w:sz w:val="20"/>
          <w:szCs w:val="20"/>
        </w:rPr>
        <w:instrText xml:space="preserve"> ADDIN ZOTERO_ITEM CSL_CITATION {"citationID":"1Vu9VMLB","properties":{"formattedCitation":"[6]","plainCitation":"[6]","noteIndex":0},"citationItems":[{"id":2323,"uris":["http://zotero.org/groups/5831649/items/XD49GDE9"],"itemData":{"id":2323,"type":"article-journal","abstract":"VMD is a molecular graphics program designed for the display and analysis of molecular assemblies, in particular biopolymers such as proteins and nucleic acids. VMD can simultaneously display any number of structures using a wide variety of rendering styles and coloring methods. Molecules are displayed as one or more “representations,” in which each representation embodies a particular rendering method and coloring scheme for a selected subset of atoms. The atoms displayed in each representation are chosen using an extensive atom selection syntax, which includes Boolean operators and regular expressions. VMD provides a complete graphical user interface for program control, as well as a text interface using the Tcl embeddable parser to allow for complex scripts with variable substitution, control loops, and function calls. Full session logging is supported, which produces a VMD command script for later playback. High-resolution raster images of displayed molecules may be produced by generating input scripts for use by a number of photorealistic image-rendering applications. VMD has also been expressly designed with the ability to animate molecular dynamics (MD) simulation trajectories, imported either from files or from a direct connection to a running MD simulation. VMD is the visualization component of MDScope, a set of tools for interactive problem solving in structural biology, which also includes the parallel MD program NAMD, and the MDCOMM software used to connect the visualization and simulation programs. VMD is written in C++, using an object-oriented design; the program, including source code and extensive documentation, is freely available via anonymous ftp and through the World Wide Web.","container-title":"Journal of Molecular Graphics","DOI":"10.1016/0263-7855(96)00018-5","ISSN":"0263-7855","issue":"1","journalAbbreviation":"Journal of Molecular Graphics","page":"33-38","source":"ScienceDirect","title":"VMD: Visual molecular dynamics","title-short":"VMD","volume":"14","author":[{"family":"Humphrey","given":"William"},{"family":"Dalke","given":"Andrew"},{"family":"Schulten","given":"Klaus"}],"issued":{"date-parts":[["1996",2,1]]}}}],"schema":"https://github.com/citation-style-language/schema/raw/master/csl-citation.json"} </w:instrText>
      </w:r>
      <w:r w:rsidR="001C5AE2" w:rsidRPr="00F7741E">
        <w:rPr>
          <w:rFonts w:ascii="Times New Roman" w:eastAsia="微软雅黑" w:hAnsi="Times New Roman" w:cs="Times New Roman"/>
          <w:color w:val="1F1F1F"/>
          <w:sz w:val="20"/>
          <w:szCs w:val="20"/>
        </w:rPr>
        <w:fldChar w:fldCharType="separate"/>
      </w:r>
      <w:r w:rsidR="00C162FE" w:rsidRPr="00F7741E">
        <w:rPr>
          <w:rFonts w:ascii="Times New Roman" w:hAnsi="Times New Roman" w:cs="Times New Roman"/>
          <w:sz w:val="20"/>
        </w:rPr>
        <w:t>[6]</w:t>
      </w:r>
      <w:r w:rsidR="001C5AE2" w:rsidRPr="00F7741E">
        <w:rPr>
          <w:rFonts w:ascii="Times New Roman" w:eastAsia="微软雅黑" w:hAnsi="Times New Roman" w:cs="Times New Roman"/>
          <w:color w:val="1F1F1F"/>
          <w:sz w:val="20"/>
          <w:szCs w:val="20"/>
        </w:rPr>
        <w:fldChar w:fldCharType="end"/>
      </w:r>
      <w:r w:rsidRPr="00F7741E">
        <w:rPr>
          <w:rFonts w:ascii="Times New Roman" w:eastAsia="微软雅黑" w:hAnsi="Times New Roman" w:cs="Times New Roman"/>
          <w:color w:val="1F1F1F"/>
          <w:sz w:val="20"/>
          <w:szCs w:val="20"/>
        </w:rPr>
        <w:t xml:space="preserve"> software. This analysis was employed to investigate the interactions between specific atoms. </w:t>
      </w:r>
      <w:r w:rsidR="00755772" w:rsidRPr="00F7741E">
        <w:rPr>
          <w:rFonts w:ascii="Times New Roman" w:hAnsi="Times New Roman" w:cs="Times New Roman"/>
        </w:rPr>
        <w:br w:type="page"/>
      </w:r>
    </w:p>
    <w:p w14:paraId="760AC1E2" w14:textId="30373108" w:rsidR="00701FA1" w:rsidRDefault="00EC7E63" w:rsidP="007D60BC">
      <w:pPr>
        <w:spacing w:line="276" w:lineRule="auto"/>
        <w:jc w:val="center"/>
        <w:rPr>
          <w:rFonts w:ascii="Times New Roman" w:eastAsia="Times New Roman" w:hAnsi="Times New Roman" w:cs="Times New Roman"/>
          <w:snapToGrid w:val="0"/>
          <w:color w:val="000000"/>
          <w:w w:val="0"/>
          <w:kern w:val="0"/>
          <w:sz w:val="0"/>
          <w:szCs w:val="0"/>
          <w:u w:color="000000"/>
          <w:bdr w:val="none" w:sz="0" w:space="0" w:color="000000"/>
          <w:shd w:val="clear" w:color="000000" w:fill="000000"/>
          <w:lang w:val="x-none" w:eastAsia="x-none" w:bidi="x-none"/>
        </w:rPr>
      </w:pPr>
      <w:r w:rsidRPr="00EC7E63">
        <w:rPr>
          <w:rFonts w:ascii="Times New Roman" w:eastAsia="Times New Roman" w:hAnsi="Times New Roman" w:cs="Times New Roman"/>
          <w:snapToGrid w:val="0"/>
          <w:color w:val="000000"/>
          <w:w w:val="0"/>
          <w:kern w:val="0"/>
          <w:sz w:val="0"/>
          <w:szCs w:val="0"/>
          <w:u w:color="000000"/>
          <w:bdr w:val="none" w:sz="0" w:space="0" w:color="000000"/>
          <w:shd w:val="clear" w:color="000000" w:fill="000000"/>
          <w:lang w:val="x-none" w:eastAsia="x-none" w:bidi="x-none"/>
        </w:rPr>
        <w:lastRenderedPageBreak/>
        <w:t xml:space="preserve">  </w:t>
      </w:r>
    </w:p>
    <w:p w14:paraId="4F51BE06" w14:textId="032D0780" w:rsidR="00E12B40" w:rsidRDefault="00E12B40" w:rsidP="007D60BC">
      <w:pPr>
        <w:spacing w:line="276" w:lineRule="auto"/>
        <w:jc w:val="center"/>
        <w:rPr>
          <w:rFonts w:ascii="Times New Roman" w:hAnsi="Times New Roman" w:cs="Times New Roman"/>
          <w:sz w:val="20"/>
          <w:szCs w:val="20"/>
        </w:rPr>
      </w:pPr>
      <w:r w:rsidRPr="00E12B40">
        <w:rPr>
          <w:rFonts w:ascii="Times New Roman" w:hAnsi="Times New Roman" w:cs="Times New Roman"/>
          <w:noProof/>
          <w:sz w:val="20"/>
          <w:szCs w:val="20"/>
        </w:rPr>
        <w:drawing>
          <wp:inline distT="0" distB="0" distL="0" distR="0" wp14:anchorId="4CECC46E" wp14:editId="2B529137">
            <wp:extent cx="5381625" cy="1255033"/>
            <wp:effectExtent l="0" t="0" r="0" b="2540"/>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t="47316" b="29027"/>
                    <a:stretch/>
                  </pic:blipFill>
                  <pic:spPr bwMode="auto">
                    <a:xfrm>
                      <a:off x="0" y="0"/>
                      <a:ext cx="5436614" cy="1267857"/>
                    </a:xfrm>
                    <a:prstGeom prst="rect">
                      <a:avLst/>
                    </a:prstGeom>
                    <a:noFill/>
                    <a:ln>
                      <a:noFill/>
                    </a:ln>
                    <a:extLst>
                      <a:ext uri="{53640926-AAD7-44D8-BBD7-CCE9431645EC}">
                        <a14:shadowObscured xmlns:a14="http://schemas.microsoft.com/office/drawing/2010/main"/>
                      </a:ext>
                    </a:extLst>
                  </pic:spPr>
                </pic:pic>
              </a:graphicData>
            </a:graphic>
          </wp:inline>
        </w:drawing>
      </w:r>
    </w:p>
    <w:p w14:paraId="0B4DB64A" w14:textId="50DF8AFB" w:rsidR="00C25A51" w:rsidRPr="00F7741E" w:rsidRDefault="00564320" w:rsidP="009A1A33">
      <w:pPr>
        <w:adjustRightInd w:val="0"/>
        <w:snapToGrid w:val="0"/>
        <w:spacing w:line="276" w:lineRule="auto"/>
        <w:jc w:val="center"/>
        <w:rPr>
          <w:rFonts w:ascii="Times New Roman" w:hAnsi="Times New Roman" w:cs="Times New Roman"/>
          <w:color w:val="333333"/>
          <w:sz w:val="20"/>
          <w:szCs w:val="20"/>
          <w:shd w:val="clear" w:color="auto" w:fill="FFFFFF"/>
        </w:rPr>
      </w:pPr>
      <w:r w:rsidRPr="00F7741E">
        <w:rPr>
          <w:rFonts w:ascii="Times New Roman" w:hAnsi="Times New Roman" w:cs="Times New Roman"/>
          <w:b/>
          <w:bCs/>
          <w:sz w:val="16"/>
          <w:szCs w:val="16"/>
        </w:rPr>
        <w:t>Fig</w:t>
      </w:r>
      <w:r w:rsidR="007326E9" w:rsidRPr="00F7741E">
        <w:rPr>
          <w:rFonts w:ascii="Times New Roman" w:hAnsi="Times New Roman" w:cs="Times New Roman"/>
          <w:b/>
          <w:bCs/>
          <w:sz w:val="16"/>
          <w:szCs w:val="16"/>
        </w:rPr>
        <w:t>.</w:t>
      </w:r>
      <w:r w:rsidRPr="00F7741E">
        <w:rPr>
          <w:rFonts w:ascii="Times New Roman" w:hAnsi="Times New Roman" w:cs="Times New Roman"/>
          <w:b/>
          <w:bCs/>
          <w:sz w:val="16"/>
          <w:szCs w:val="16"/>
        </w:rPr>
        <w:t xml:space="preserve"> S1</w:t>
      </w:r>
      <w:r w:rsidRPr="00F7741E">
        <w:rPr>
          <w:rFonts w:ascii="Times New Roman" w:hAnsi="Times New Roman" w:cs="Times New Roman"/>
          <w:sz w:val="16"/>
          <w:szCs w:val="16"/>
        </w:rPr>
        <w:t xml:space="preserve"> </w:t>
      </w:r>
      <w:r w:rsidRPr="00F7741E">
        <w:rPr>
          <w:rFonts w:ascii="Times New Roman" w:hAnsi="Times New Roman" w:cs="Times New Roman"/>
          <w:color w:val="333333"/>
          <w:sz w:val="16"/>
          <w:szCs w:val="16"/>
          <w:shd w:val="clear" w:color="auto" w:fill="FFFFFF"/>
        </w:rPr>
        <w:t>The synthetic route for</w:t>
      </w:r>
      <w:r w:rsidR="00F972D6" w:rsidRPr="00F7741E">
        <w:rPr>
          <w:rFonts w:ascii="Times New Roman" w:hAnsi="Times New Roman" w:cs="Times New Roman"/>
          <w:color w:val="333333"/>
          <w:sz w:val="16"/>
          <w:szCs w:val="16"/>
          <w:shd w:val="clear" w:color="auto" w:fill="FFFFFF"/>
        </w:rPr>
        <w:t xml:space="preserve"> </w:t>
      </w:r>
      <w:r w:rsidRPr="00F7741E">
        <w:rPr>
          <w:rFonts w:ascii="Times New Roman" w:hAnsi="Times New Roman" w:cs="Times New Roman"/>
          <w:color w:val="333333"/>
          <w:sz w:val="16"/>
          <w:szCs w:val="16"/>
          <w:shd w:val="clear" w:color="auto" w:fill="FFFFFF"/>
        </w:rPr>
        <w:t>NPBI</w:t>
      </w:r>
      <w:r w:rsidR="00F972D6" w:rsidRPr="00F7741E">
        <w:rPr>
          <w:rFonts w:ascii="Times New Roman" w:hAnsi="Times New Roman" w:cs="Times New Roman"/>
          <w:color w:val="333333"/>
          <w:sz w:val="16"/>
          <w:szCs w:val="16"/>
          <w:shd w:val="clear" w:color="auto" w:fill="FFFFFF"/>
        </w:rPr>
        <w:t xml:space="preserve"> polymer</w:t>
      </w:r>
    </w:p>
    <w:p w14:paraId="02F7815E" w14:textId="6C2AB648" w:rsidR="008201FA" w:rsidRPr="00F7741E" w:rsidRDefault="008201FA" w:rsidP="007D60BC">
      <w:pPr>
        <w:adjustRightInd w:val="0"/>
        <w:snapToGrid w:val="0"/>
        <w:spacing w:line="276" w:lineRule="auto"/>
        <w:rPr>
          <w:rFonts w:ascii="Times New Roman" w:hAnsi="Times New Roman" w:cs="Times New Roman"/>
          <w:color w:val="333333"/>
          <w:sz w:val="16"/>
          <w:szCs w:val="16"/>
          <w:shd w:val="clear" w:color="auto" w:fill="FFFFFF"/>
        </w:rPr>
      </w:pPr>
    </w:p>
    <w:p w14:paraId="27A763D1" w14:textId="7EDA44D6" w:rsidR="004D1579" w:rsidRPr="00F7741E" w:rsidRDefault="00216DFE" w:rsidP="00A733C1">
      <w:pPr>
        <w:adjustRightInd w:val="0"/>
        <w:snapToGrid w:val="0"/>
        <w:spacing w:line="276" w:lineRule="auto"/>
        <w:jc w:val="center"/>
        <w:rPr>
          <w:rFonts w:ascii="Times New Roman" w:hAnsi="Times New Roman" w:cs="Times New Roman"/>
          <w:color w:val="333333"/>
          <w:sz w:val="20"/>
          <w:szCs w:val="20"/>
          <w:shd w:val="clear" w:color="auto" w:fill="FFFFFF"/>
        </w:rPr>
      </w:pPr>
      <w:r w:rsidRPr="00F7741E">
        <w:rPr>
          <w:rFonts w:ascii="Times New Roman" w:hAnsi="Times New Roman" w:cs="Times New Roman"/>
          <w:noProof/>
        </w:rPr>
        <w:drawing>
          <wp:inline distT="0" distB="0" distL="0" distR="0" wp14:anchorId="73B7C408" wp14:editId="6CAF57C1">
            <wp:extent cx="2961532" cy="1611517"/>
            <wp:effectExtent l="0" t="0" r="0" b="8255"/>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9">
                      <a:extLst>
                        <a:ext uri="{28A0092B-C50C-407E-A947-70E740481C1C}">
                          <a14:useLocalDpi xmlns:a14="http://schemas.microsoft.com/office/drawing/2010/main"/>
                        </a:ext>
                      </a:extLst>
                    </a:blip>
                    <a:srcRect/>
                    <a:stretch>
                      <a:fillRect/>
                    </a:stretch>
                  </pic:blipFill>
                  <pic:spPr bwMode="auto">
                    <a:xfrm>
                      <a:off x="0" y="0"/>
                      <a:ext cx="2993072" cy="1628680"/>
                    </a:xfrm>
                    <a:prstGeom prst="rect">
                      <a:avLst/>
                    </a:prstGeom>
                    <a:noFill/>
                    <a:ln>
                      <a:noFill/>
                    </a:ln>
                  </pic:spPr>
                </pic:pic>
              </a:graphicData>
            </a:graphic>
          </wp:inline>
        </w:drawing>
      </w:r>
    </w:p>
    <w:p w14:paraId="55E08FE8" w14:textId="7335EA96" w:rsidR="0065190C" w:rsidRPr="00F7741E" w:rsidRDefault="00500DCF" w:rsidP="00AF61F8">
      <w:pPr>
        <w:adjustRightInd w:val="0"/>
        <w:snapToGrid w:val="0"/>
        <w:spacing w:line="276" w:lineRule="auto"/>
        <w:jc w:val="center"/>
        <w:rPr>
          <w:rFonts w:ascii="Times New Roman" w:hAnsi="Times New Roman" w:cs="Times New Roman"/>
          <w:sz w:val="16"/>
          <w:szCs w:val="16"/>
        </w:rPr>
      </w:pPr>
      <w:r w:rsidRPr="00F7741E">
        <w:rPr>
          <w:rFonts w:ascii="Times New Roman" w:hAnsi="Times New Roman" w:cs="Times New Roman"/>
          <w:b/>
          <w:bCs/>
          <w:sz w:val="16"/>
          <w:szCs w:val="16"/>
        </w:rPr>
        <w:t>Fig</w:t>
      </w:r>
      <w:r w:rsidR="007326E9" w:rsidRPr="00F7741E">
        <w:rPr>
          <w:rFonts w:ascii="Times New Roman" w:hAnsi="Times New Roman" w:cs="Times New Roman"/>
          <w:b/>
          <w:bCs/>
          <w:sz w:val="16"/>
          <w:szCs w:val="16"/>
        </w:rPr>
        <w:t>.</w:t>
      </w:r>
      <w:r w:rsidRPr="00F7741E">
        <w:rPr>
          <w:rFonts w:ascii="Times New Roman" w:hAnsi="Times New Roman" w:cs="Times New Roman"/>
          <w:b/>
          <w:bCs/>
          <w:sz w:val="16"/>
          <w:szCs w:val="16"/>
        </w:rPr>
        <w:t xml:space="preserve"> S</w:t>
      </w:r>
      <w:r w:rsidR="00BF7ABC" w:rsidRPr="00F7741E">
        <w:rPr>
          <w:rFonts w:ascii="Times New Roman" w:hAnsi="Times New Roman" w:cs="Times New Roman"/>
          <w:b/>
          <w:bCs/>
          <w:sz w:val="16"/>
          <w:szCs w:val="16"/>
        </w:rPr>
        <w:t>2</w:t>
      </w:r>
      <w:r w:rsidRPr="00F7741E">
        <w:rPr>
          <w:rFonts w:ascii="Times New Roman" w:hAnsi="Times New Roman" w:cs="Times New Roman"/>
          <w:sz w:val="16"/>
          <w:szCs w:val="16"/>
        </w:rPr>
        <w:t xml:space="preserve"> </w:t>
      </w:r>
      <w:r w:rsidR="00A577E0" w:rsidRPr="00F7741E">
        <w:rPr>
          <w:rFonts w:ascii="Times New Roman" w:hAnsi="Times New Roman" w:cs="Times New Roman"/>
          <w:sz w:val="16"/>
          <w:szCs w:val="16"/>
        </w:rPr>
        <w:t xml:space="preserve">The serious shrinkage of </w:t>
      </w:r>
      <w:r w:rsidR="0065190C" w:rsidRPr="00F7741E">
        <w:rPr>
          <w:rFonts w:ascii="Times New Roman" w:hAnsi="Times New Roman" w:cs="Times New Roman"/>
          <w:sz w:val="16"/>
          <w:szCs w:val="16"/>
        </w:rPr>
        <w:t xml:space="preserve">NPBI@IPA and </w:t>
      </w:r>
      <w:r w:rsidRPr="00F7741E">
        <w:rPr>
          <w:rFonts w:ascii="Times New Roman" w:hAnsi="Times New Roman" w:cs="Times New Roman"/>
          <w:sz w:val="16"/>
          <w:szCs w:val="16"/>
        </w:rPr>
        <w:t>NPBI</w:t>
      </w:r>
      <w:r w:rsidR="00A577E0" w:rsidRPr="00F7741E">
        <w:rPr>
          <w:rFonts w:ascii="Times New Roman" w:hAnsi="Times New Roman" w:cs="Times New Roman"/>
          <w:sz w:val="16"/>
          <w:szCs w:val="16"/>
        </w:rPr>
        <w:t>@Water after the water within the membrane evaporates completely</w:t>
      </w:r>
    </w:p>
    <w:p w14:paraId="0427A0E0" w14:textId="77777777" w:rsidR="0034057E" w:rsidRPr="00F7741E" w:rsidRDefault="0034057E" w:rsidP="00A577E0">
      <w:pPr>
        <w:adjustRightInd w:val="0"/>
        <w:snapToGrid w:val="0"/>
        <w:spacing w:line="276" w:lineRule="auto"/>
        <w:rPr>
          <w:rFonts w:ascii="Times New Roman" w:hAnsi="Times New Roman" w:cs="Times New Roman"/>
          <w:sz w:val="16"/>
          <w:szCs w:val="16"/>
        </w:rPr>
      </w:pPr>
    </w:p>
    <w:p w14:paraId="25D0196C" w14:textId="7403A5D2" w:rsidR="00706DB7" w:rsidRPr="00F7741E" w:rsidRDefault="00706DB7" w:rsidP="000578BF">
      <w:pPr>
        <w:spacing w:line="276" w:lineRule="auto"/>
        <w:jc w:val="center"/>
        <w:rPr>
          <w:rFonts w:ascii="Times New Roman" w:hAnsi="Times New Roman" w:cs="Times New Roman"/>
          <w:sz w:val="20"/>
          <w:szCs w:val="20"/>
        </w:rPr>
      </w:pPr>
      <w:r w:rsidRPr="00F7741E">
        <w:rPr>
          <w:rFonts w:ascii="Times New Roman" w:hAnsi="Times New Roman" w:cs="Times New Roman"/>
          <w:noProof/>
        </w:rPr>
        <w:drawing>
          <wp:inline distT="0" distB="0" distL="0" distR="0" wp14:anchorId="0A6606FD" wp14:editId="0DD51893">
            <wp:extent cx="5742432" cy="2013342"/>
            <wp:effectExtent l="0" t="0" r="0" b="635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59072" cy="2019176"/>
                    </a:xfrm>
                    <a:prstGeom prst="rect">
                      <a:avLst/>
                    </a:prstGeom>
                    <a:noFill/>
                    <a:ln>
                      <a:noFill/>
                    </a:ln>
                  </pic:spPr>
                </pic:pic>
              </a:graphicData>
            </a:graphic>
          </wp:inline>
        </w:drawing>
      </w:r>
    </w:p>
    <w:p w14:paraId="2789FEED" w14:textId="231EBBE1" w:rsidR="00DF094A" w:rsidRPr="00F7741E" w:rsidRDefault="00DF094A" w:rsidP="00AF61F8">
      <w:pPr>
        <w:adjustRightInd w:val="0"/>
        <w:snapToGrid w:val="0"/>
        <w:spacing w:line="276" w:lineRule="auto"/>
        <w:jc w:val="center"/>
        <w:rPr>
          <w:rFonts w:ascii="Times New Roman" w:hAnsi="Times New Roman" w:cs="Times New Roman"/>
          <w:sz w:val="16"/>
          <w:szCs w:val="16"/>
        </w:rPr>
      </w:pPr>
      <w:r w:rsidRPr="00F7741E">
        <w:rPr>
          <w:rFonts w:ascii="Times New Roman" w:hAnsi="Times New Roman" w:cs="Times New Roman"/>
          <w:b/>
          <w:bCs/>
          <w:sz w:val="16"/>
          <w:szCs w:val="16"/>
        </w:rPr>
        <w:t>Fig</w:t>
      </w:r>
      <w:r w:rsidR="007326E9" w:rsidRPr="00F7741E">
        <w:rPr>
          <w:rFonts w:ascii="Times New Roman" w:hAnsi="Times New Roman" w:cs="Times New Roman"/>
          <w:b/>
          <w:bCs/>
          <w:sz w:val="16"/>
          <w:szCs w:val="16"/>
        </w:rPr>
        <w:t>.</w:t>
      </w:r>
      <w:r w:rsidRPr="00F7741E">
        <w:rPr>
          <w:rFonts w:ascii="Times New Roman" w:hAnsi="Times New Roman" w:cs="Times New Roman"/>
          <w:b/>
          <w:bCs/>
          <w:sz w:val="16"/>
          <w:szCs w:val="16"/>
        </w:rPr>
        <w:t xml:space="preserve"> S3</w:t>
      </w:r>
      <w:r w:rsidRPr="00F7741E">
        <w:rPr>
          <w:rFonts w:ascii="Times New Roman" w:hAnsi="Times New Roman" w:cs="Times New Roman"/>
          <w:sz w:val="16"/>
          <w:szCs w:val="16"/>
        </w:rPr>
        <w:t xml:space="preserve"> </w:t>
      </w:r>
      <w:r w:rsidR="00F8369E" w:rsidRPr="00F7741E">
        <w:rPr>
          <w:rFonts w:ascii="Times New Roman" w:hAnsi="Times New Roman" w:cs="Times New Roman"/>
          <w:sz w:val="16"/>
          <w:szCs w:val="16"/>
        </w:rPr>
        <w:t xml:space="preserve">FT-IR spectrum of </w:t>
      </w:r>
      <w:r w:rsidRPr="00F7741E">
        <w:rPr>
          <w:rFonts w:ascii="Times New Roman" w:hAnsi="Times New Roman" w:cs="Times New Roman"/>
          <w:color w:val="333333"/>
          <w:sz w:val="16"/>
          <w:szCs w:val="16"/>
          <w:shd w:val="clear" w:color="auto" w:fill="FFFFFF"/>
        </w:rPr>
        <w:t xml:space="preserve">NPBI@HEP after </w:t>
      </w:r>
      <w:r w:rsidR="00F8369E" w:rsidRPr="00F7741E">
        <w:rPr>
          <w:rFonts w:ascii="Times New Roman" w:hAnsi="Times New Roman" w:cs="Times New Roman"/>
          <w:color w:val="333333"/>
          <w:sz w:val="16"/>
          <w:szCs w:val="16"/>
          <w:shd w:val="clear" w:color="auto" w:fill="FFFFFF"/>
        </w:rPr>
        <w:t xml:space="preserve">the </w:t>
      </w:r>
      <w:r w:rsidRPr="00F7741E">
        <w:rPr>
          <w:rFonts w:ascii="Times New Roman" w:hAnsi="Times New Roman" w:cs="Times New Roman"/>
          <w:color w:val="333333"/>
          <w:sz w:val="16"/>
          <w:szCs w:val="16"/>
          <w:shd w:val="clear" w:color="auto" w:fill="FFFFFF"/>
        </w:rPr>
        <w:t>long cycle test</w:t>
      </w:r>
    </w:p>
    <w:p w14:paraId="67ECF794" w14:textId="6F6869D7" w:rsidR="0039792E" w:rsidRPr="00F7741E" w:rsidRDefault="0039792E">
      <w:pPr>
        <w:widowControl/>
        <w:jc w:val="left"/>
        <w:rPr>
          <w:rFonts w:ascii="Times New Roman" w:hAnsi="Times New Roman" w:cs="Times New Roman"/>
        </w:rPr>
      </w:pPr>
      <w:r w:rsidRPr="00F7741E">
        <w:rPr>
          <w:rFonts w:ascii="Times New Roman" w:hAnsi="Times New Roman" w:cs="Times New Roman"/>
        </w:rPr>
        <w:br w:type="page"/>
      </w:r>
    </w:p>
    <w:p w14:paraId="13B15272" w14:textId="77777777" w:rsidR="001C55A5" w:rsidRPr="00F7741E" w:rsidRDefault="001C55A5" w:rsidP="000578BF">
      <w:pPr>
        <w:adjustRightInd w:val="0"/>
        <w:snapToGrid w:val="0"/>
        <w:spacing w:line="276" w:lineRule="auto"/>
        <w:jc w:val="center"/>
        <w:rPr>
          <w:rFonts w:ascii="Times New Roman" w:hAnsi="Times New Roman" w:cs="Times New Roman"/>
        </w:rPr>
      </w:pPr>
    </w:p>
    <w:p w14:paraId="5F2E9E2C" w14:textId="169C1D73" w:rsidR="0039792E" w:rsidRPr="00F7741E" w:rsidRDefault="0039792E" w:rsidP="00AF61F8">
      <w:pPr>
        <w:spacing w:line="276" w:lineRule="auto"/>
        <w:jc w:val="center"/>
        <w:rPr>
          <w:rFonts w:ascii="Times New Roman" w:eastAsia="宋体" w:hAnsi="Times New Roman" w:cs="Times New Roman"/>
          <w:color w:val="1F1F1F"/>
          <w:kern w:val="36"/>
          <w:sz w:val="16"/>
          <w:szCs w:val="16"/>
        </w:rPr>
      </w:pPr>
      <w:r w:rsidRPr="00F7741E">
        <w:rPr>
          <w:rFonts w:ascii="Times New Roman" w:eastAsia="宋体" w:hAnsi="Times New Roman" w:cs="Times New Roman"/>
          <w:b/>
          <w:bCs/>
          <w:color w:val="1F1F1F"/>
          <w:kern w:val="36"/>
          <w:sz w:val="16"/>
          <w:szCs w:val="16"/>
        </w:rPr>
        <w:t xml:space="preserve">Table </w:t>
      </w:r>
      <w:r w:rsidR="00A7784B" w:rsidRPr="00F7741E">
        <w:rPr>
          <w:rFonts w:ascii="Times New Roman" w:eastAsia="宋体" w:hAnsi="Times New Roman" w:cs="Times New Roman"/>
          <w:b/>
          <w:bCs/>
          <w:color w:val="1F1F1F"/>
          <w:kern w:val="36"/>
          <w:sz w:val="16"/>
          <w:szCs w:val="16"/>
        </w:rPr>
        <w:t>S</w:t>
      </w:r>
      <w:r w:rsidRPr="00F7741E">
        <w:rPr>
          <w:rFonts w:ascii="Times New Roman" w:eastAsia="宋体" w:hAnsi="Times New Roman" w:cs="Times New Roman"/>
          <w:b/>
          <w:bCs/>
          <w:color w:val="1F1F1F"/>
          <w:kern w:val="36"/>
          <w:sz w:val="16"/>
          <w:szCs w:val="16"/>
        </w:rPr>
        <w:t xml:space="preserve">1 </w:t>
      </w:r>
      <w:r w:rsidRPr="00F7741E">
        <w:rPr>
          <w:rFonts w:ascii="Times New Roman" w:eastAsia="宋体" w:hAnsi="Times New Roman" w:cs="Times New Roman"/>
          <w:color w:val="1F1F1F"/>
          <w:kern w:val="36"/>
          <w:sz w:val="16"/>
          <w:szCs w:val="16"/>
        </w:rPr>
        <w:t>ARs and VO</w:t>
      </w:r>
      <w:r w:rsidRPr="00F7741E">
        <w:rPr>
          <w:rFonts w:ascii="Times New Roman" w:eastAsia="宋体" w:hAnsi="Times New Roman" w:cs="Times New Roman"/>
          <w:color w:val="1F1F1F"/>
          <w:kern w:val="36"/>
          <w:sz w:val="16"/>
          <w:szCs w:val="16"/>
          <w:vertAlign w:val="superscript"/>
        </w:rPr>
        <w:t>2+</w:t>
      </w:r>
      <w:r w:rsidRPr="00F7741E">
        <w:rPr>
          <w:rFonts w:ascii="Times New Roman" w:eastAsia="宋体" w:hAnsi="Times New Roman" w:cs="Times New Roman"/>
          <w:color w:val="1F1F1F"/>
          <w:kern w:val="36"/>
          <w:sz w:val="16"/>
          <w:szCs w:val="16"/>
        </w:rPr>
        <w:t xml:space="preserve"> permeabilities of several typical membranes used in VFBs vs. our NPBI@HEP membrane</w:t>
      </w:r>
    </w:p>
    <w:tbl>
      <w:tblPr>
        <w:tblStyle w:val="a9"/>
        <w:tblW w:w="9198" w:type="dxa"/>
        <w:jc w:val="center"/>
        <w:tblBorders>
          <w:left w:val="none" w:sz="0" w:space="0" w:color="auto"/>
          <w:right w:val="none" w:sz="0" w:space="0" w:color="auto"/>
          <w:insideV w:val="none" w:sz="0" w:space="0" w:color="auto"/>
        </w:tblBorders>
        <w:tblLook w:val="04A0" w:firstRow="1" w:lastRow="0" w:firstColumn="1" w:lastColumn="0" w:noHBand="0" w:noVBand="1"/>
      </w:tblPr>
      <w:tblGrid>
        <w:gridCol w:w="3787"/>
        <w:gridCol w:w="1545"/>
        <w:gridCol w:w="1083"/>
        <w:gridCol w:w="1767"/>
        <w:gridCol w:w="1016"/>
      </w:tblGrid>
      <w:tr w:rsidR="00ED45DE" w:rsidRPr="001914D7" w14:paraId="0CAAD756" w14:textId="77777777" w:rsidTr="007D60BC">
        <w:trPr>
          <w:trHeight w:val="819"/>
          <w:jc w:val="center"/>
        </w:trPr>
        <w:tc>
          <w:tcPr>
            <w:tcW w:w="3787" w:type="dxa"/>
            <w:tcBorders>
              <w:top w:val="single" w:sz="4" w:space="0" w:color="auto"/>
              <w:bottom w:val="single" w:sz="4" w:space="0" w:color="auto"/>
              <w:right w:val="nil"/>
            </w:tcBorders>
            <w:vAlign w:val="center"/>
          </w:tcPr>
          <w:p w14:paraId="1A76DF05" w14:textId="77777777" w:rsidR="0039792E" w:rsidRPr="00F7741E" w:rsidRDefault="0039792E" w:rsidP="00111AFD">
            <w:pPr>
              <w:adjustRightInd w:val="0"/>
              <w:snapToGrid w:val="0"/>
              <w:jc w:val="center"/>
              <w:rPr>
                <w:rFonts w:ascii="Times New Roman" w:hAnsi="Times New Roman" w:cs="Times New Roman"/>
                <w:sz w:val="20"/>
                <w:szCs w:val="20"/>
              </w:rPr>
            </w:pPr>
            <w:r w:rsidRPr="00F7741E">
              <w:rPr>
                <w:rFonts w:ascii="Times New Roman" w:hAnsi="Times New Roman" w:cs="Times New Roman"/>
                <w:sz w:val="20"/>
                <w:szCs w:val="20"/>
              </w:rPr>
              <w:t>Membrane type</w:t>
            </w:r>
          </w:p>
        </w:tc>
        <w:tc>
          <w:tcPr>
            <w:tcW w:w="1545" w:type="dxa"/>
            <w:tcBorders>
              <w:top w:val="single" w:sz="4" w:space="0" w:color="auto"/>
              <w:left w:val="nil"/>
              <w:bottom w:val="single" w:sz="4" w:space="0" w:color="auto"/>
              <w:right w:val="nil"/>
            </w:tcBorders>
            <w:vAlign w:val="center"/>
          </w:tcPr>
          <w:p w14:paraId="5D567EE8" w14:textId="77777777" w:rsidR="0039792E" w:rsidRPr="00F7741E" w:rsidRDefault="0039792E" w:rsidP="00111AFD">
            <w:pPr>
              <w:adjustRightInd w:val="0"/>
              <w:snapToGrid w:val="0"/>
              <w:jc w:val="center"/>
              <w:rPr>
                <w:rFonts w:ascii="Times New Roman" w:hAnsi="Times New Roman" w:cs="Times New Roman"/>
                <w:sz w:val="20"/>
                <w:szCs w:val="20"/>
              </w:rPr>
            </w:pPr>
            <w:r w:rsidRPr="00F7741E">
              <w:rPr>
                <w:rFonts w:ascii="Times New Roman" w:hAnsi="Times New Roman" w:cs="Times New Roman"/>
                <w:sz w:val="20"/>
                <w:szCs w:val="20"/>
              </w:rPr>
              <w:t>Thickness (μm)</w:t>
            </w:r>
          </w:p>
        </w:tc>
        <w:tc>
          <w:tcPr>
            <w:tcW w:w="1083" w:type="dxa"/>
            <w:tcBorders>
              <w:top w:val="single" w:sz="4" w:space="0" w:color="auto"/>
              <w:left w:val="nil"/>
              <w:bottom w:val="single" w:sz="4" w:space="0" w:color="auto"/>
              <w:right w:val="nil"/>
            </w:tcBorders>
            <w:vAlign w:val="center"/>
          </w:tcPr>
          <w:p w14:paraId="5A4F7E0B" w14:textId="77777777" w:rsidR="0039792E" w:rsidRPr="00F7741E" w:rsidRDefault="0039792E" w:rsidP="00111AFD">
            <w:pPr>
              <w:adjustRightInd w:val="0"/>
              <w:snapToGrid w:val="0"/>
              <w:jc w:val="center"/>
              <w:rPr>
                <w:rFonts w:ascii="Times New Roman" w:hAnsi="Times New Roman" w:cs="Times New Roman"/>
                <w:sz w:val="20"/>
                <w:szCs w:val="20"/>
              </w:rPr>
            </w:pPr>
            <w:r w:rsidRPr="00F7741E">
              <w:rPr>
                <w:rFonts w:ascii="Times New Roman" w:hAnsi="Times New Roman" w:cs="Times New Roman"/>
                <w:sz w:val="20"/>
                <w:szCs w:val="20"/>
              </w:rPr>
              <w:t>AR</w:t>
            </w:r>
          </w:p>
          <w:p w14:paraId="36A35E30" w14:textId="7EAA500A" w:rsidR="0039792E" w:rsidRPr="00F7741E" w:rsidRDefault="0039792E" w:rsidP="00111AFD">
            <w:pPr>
              <w:adjustRightInd w:val="0"/>
              <w:snapToGrid w:val="0"/>
              <w:jc w:val="center"/>
              <w:rPr>
                <w:rFonts w:ascii="Times New Roman" w:hAnsi="Times New Roman" w:cs="Times New Roman"/>
                <w:sz w:val="20"/>
                <w:szCs w:val="20"/>
              </w:rPr>
            </w:pPr>
            <w:r w:rsidRPr="00F7741E">
              <w:rPr>
                <w:rFonts w:ascii="Times New Roman" w:hAnsi="Times New Roman" w:cs="Times New Roman"/>
                <w:sz w:val="20"/>
                <w:szCs w:val="20"/>
              </w:rPr>
              <w:t>(Ω</w:t>
            </w:r>
            <w:r w:rsidR="00FE5D13" w:rsidRPr="007E07FE">
              <w:rPr>
                <w:rFonts w:ascii="Times New Roman" w:hAnsi="Times New Roman" w:cs="Times New Roman" w:hint="eastAsia"/>
                <w:sz w:val="20"/>
                <w:szCs w:val="20"/>
              </w:rPr>
              <w:t>·</w:t>
            </w:r>
            <w:r w:rsidRPr="00F7741E">
              <w:rPr>
                <w:rFonts w:ascii="Times New Roman" w:hAnsi="Times New Roman" w:cs="Times New Roman"/>
                <w:sz w:val="20"/>
                <w:szCs w:val="20"/>
              </w:rPr>
              <w:t>cm</w:t>
            </w:r>
            <w:r w:rsidRPr="00F7741E">
              <w:rPr>
                <w:rFonts w:ascii="Times New Roman" w:hAnsi="Times New Roman" w:cs="Times New Roman"/>
                <w:sz w:val="20"/>
                <w:szCs w:val="20"/>
                <w:vertAlign w:val="superscript"/>
              </w:rPr>
              <w:t>2</w:t>
            </w:r>
            <w:r w:rsidRPr="00F7741E">
              <w:rPr>
                <w:rFonts w:ascii="Times New Roman" w:hAnsi="Times New Roman" w:cs="Times New Roman"/>
                <w:sz w:val="20"/>
                <w:szCs w:val="20"/>
              </w:rPr>
              <w:t>)</w:t>
            </w:r>
          </w:p>
        </w:tc>
        <w:tc>
          <w:tcPr>
            <w:tcW w:w="1767" w:type="dxa"/>
            <w:tcBorders>
              <w:top w:val="single" w:sz="4" w:space="0" w:color="auto"/>
              <w:left w:val="nil"/>
              <w:bottom w:val="single" w:sz="4" w:space="0" w:color="auto"/>
              <w:right w:val="nil"/>
            </w:tcBorders>
            <w:vAlign w:val="center"/>
          </w:tcPr>
          <w:p w14:paraId="34612A62" w14:textId="77777777" w:rsidR="0039792E" w:rsidRPr="00F7741E" w:rsidRDefault="0039792E" w:rsidP="00111AFD">
            <w:pPr>
              <w:adjustRightInd w:val="0"/>
              <w:snapToGrid w:val="0"/>
              <w:jc w:val="center"/>
              <w:rPr>
                <w:rFonts w:ascii="Times New Roman" w:hAnsi="Times New Roman" w:cs="Times New Roman"/>
                <w:sz w:val="20"/>
                <w:szCs w:val="20"/>
              </w:rPr>
            </w:pPr>
            <w:r w:rsidRPr="00F7741E">
              <w:rPr>
                <w:rFonts w:ascii="Times New Roman" w:hAnsi="Times New Roman" w:cs="Times New Roman"/>
                <w:sz w:val="20"/>
                <w:szCs w:val="20"/>
              </w:rPr>
              <w:t>VO</w:t>
            </w:r>
            <w:r w:rsidRPr="00F7741E">
              <w:rPr>
                <w:rFonts w:ascii="Times New Roman" w:hAnsi="Times New Roman" w:cs="Times New Roman"/>
                <w:sz w:val="20"/>
                <w:szCs w:val="20"/>
                <w:vertAlign w:val="superscript"/>
              </w:rPr>
              <w:t>2+</w:t>
            </w:r>
            <w:r w:rsidRPr="00F7741E">
              <w:rPr>
                <w:rFonts w:ascii="Times New Roman" w:hAnsi="Times New Roman" w:cs="Times New Roman"/>
                <w:sz w:val="20"/>
                <w:szCs w:val="20"/>
              </w:rPr>
              <w:t xml:space="preserve"> permeability</w:t>
            </w:r>
          </w:p>
          <w:p w14:paraId="0EA3CE5E" w14:textId="66CD8292" w:rsidR="0039792E" w:rsidRPr="00F7741E" w:rsidRDefault="0039792E" w:rsidP="00111AFD">
            <w:pPr>
              <w:adjustRightInd w:val="0"/>
              <w:snapToGrid w:val="0"/>
              <w:jc w:val="center"/>
              <w:rPr>
                <w:rFonts w:ascii="Times New Roman" w:hAnsi="Times New Roman" w:cs="Times New Roman"/>
                <w:sz w:val="20"/>
                <w:szCs w:val="20"/>
              </w:rPr>
            </w:pPr>
            <w:r w:rsidRPr="00F7741E">
              <w:rPr>
                <w:rFonts w:ascii="Times New Roman" w:hAnsi="Times New Roman" w:cs="Times New Roman"/>
                <w:sz w:val="20"/>
                <w:szCs w:val="20"/>
              </w:rPr>
              <w:t>(10</w:t>
            </w:r>
            <w:r w:rsidR="00026454" w:rsidRPr="00F7741E">
              <w:rPr>
                <w:rFonts w:ascii="Times New Roman" w:hAnsi="Times New Roman" w:cs="Times New Roman"/>
                <w:sz w:val="20"/>
                <w:szCs w:val="20"/>
                <w:vertAlign w:val="superscript"/>
              </w:rPr>
              <w:t>‒</w:t>
            </w:r>
            <w:r w:rsidRPr="00F7741E">
              <w:rPr>
                <w:rFonts w:ascii="Times New Roman" w:hAnsi="Times New Roman" w:cs="Times New Roman"/>
                <w:sz w:val="20"/>
                <w:szCs w:val="20"/>
                <w:vertAlign w:val="superscript"/>
              </w:rPr>
              <w:t>6</w:t>
            </w:r>
            <w:r w:rsidRPr="00F7741E">
              <w:rPr>
                <w:rFonts w:ascii="Times New Roman" w:hAnsi="Times New Roman" w:cs="Times New Roman"/>
                <w:sz w:val="20"/>
                <w:szCs w:val="20"/>
              </w:rPr>
              <w:t xml:space="preserve"> </w:t>
            </w:r>
            <w:r w:rsidRPr="00F7741E">
              <w:rPr>
                <w:rFonts w:ascii="Times New Roman" w:hAnsi="Times New Roman" w:cs="Times New Roman"/>
                <w:color w:val="000000"/>
                <w:sz w:val="20"/>
                <w:szCs w:val="20"/>
              </w:rPr>
              <w:t>cm</w:t>
            </w:r>
            <w:r w:rsidRPr="00F7741E">
              <w:rPr>
                <w:rFonts w:ascii="Times New Roman" w:hAnsi="Times New Roman" w:cs="Times New Roman"/>
                <w:color w:val="000000"/>
                <w:sz w:val="20"/>
                <w:szCs w:val="20"/>
                <w:vertAlign w:val="superscript"/>
              </w:rPr>
              <w:t>2</w:t>
            </w:r>
            <w:r w:rsidR="008E6A31" w:rsidRPr="00F7741E">
              <w:rPr>
                <w:rFonts w:ascii="Times New Roman" w:hAnsi="Times New Roman" w:cs="Times New Roman"/>
                <w:color w:val="000000"/>
                <w:sz w:val="20"/>
                <w:szCs w:val="20"/>
              </w:rPr>
              <w:t>/</w:t>
            </w:r>
            <w:r w:rsidRPr="00F7741E">
              <w:rPr>
                <w:rFonts w:ascii="Times New Roman" w:hAnsi="Times New Roman" w:cs="Times New Roman"/>
                <w:color w:val="000000"/>
                <w:sz w:val="20"/>
                <w:szCs w:val="20"/>
              </w:rPr>
              <w:t>h</w:t>
            </w:r>
            <w:r w:rsidRPr="00F7741E">
              <w:rPr>
                <w:rFonts w:ascii="Times New Roman" w:hAnsi="Times New Roman" w:cs="Times New Roman"/>
                <w:sz w:val="20"/>
                <w:szCs w:val="20"/>
              </w:rPr>
              <w:t>)</w:t>
            </w:r>
          </w:p>
        </w:tc>
        <w:tc>
          <w:tcPr>
            <w:tcW w:w="1016" w:type="dxa"/>
            <w:tcBorders>
              <w:top w:val="single" w:sz="4" w:space="0" w:color="auto"/>
              <w:left w:val="nil"/>
              <w:bottom w:val="single" w:sz="4" w:space="0" w:color="auto"/>
            </w:tcBorders>
            <w:vAlign w:val="center"/>
          </w:tcPr>
          <w:p w14:paraId="3D309AAE" w14:textId="77777777" w:rsidR="0039792E" w:rsidRPr="00F7741E" w:rsidRDefault="0039792E" w:rsidP="00111AFD">
            <w:pPr>
              <w:adjustRightInd w:val="0"/>
              <w:snapToGrid w:val="0"/>
              <w:jc w:val="center"/>
              <w:rPr>
                <w:rFonts w:ascii="Times New Roman" w:hAnsi="Times New Roman" w:cs="Times New Roman"/>
                <w:sz w:val="20"/>
                <w:szCs w:val="20"/>
              </w:rPr>
            </w:pPr>
            <w:r w:rsidRPr="00F7741E">
              <w:rPr>
                <w:rFonts w:ascii="Times New Roman" w:hAnsi="Times New Roman" w:cs="Times New Roman"/>
                <w:sz w:val="20"/>
                <w:szCs w:val="20"/>
              </w:rPr>
              <w:t>Ref.</w:t>
            </w:r>
          </w:p>
        </w:tc>
      </w:tr>
      <w:tr w:rsidR="00ED45DE" w:rsidRPr="001914D7" w14:paraId="7625109A" w14:textId="77777777" w:rsidTr="007D60BC">
        <w:trPr>
          <w:trHeight w:val="624"/>
          <w:jc w:val="center"/>
        </w:trPr>
        <w:tc>
          <w:tcPr>
            <w:tcW w:w="3787" w:type="dxa"/>
            <w:tcBorders>
              <w:top w:val="single" w:sz="4" w:space="0" w:color="auto"/>
              <w:bottom w:val="nil"/>
              <w:right w:val="nil"/>
            </w:tcBorders>
            <w:vAlign w:val="center"/>
          </w:tcPr>
          <w:p w14:paraId="1113B4B8" w14:textId="534819E6" w:rsidR="0039792E" w:rsidRPr="00F7741E" w:rsidRDefault="00D43A5B" w:rsidP="00111AFD">
            <w:pPr>
              <w:adjustRightInd w:val="0"/>
              <w:snapToGrid w:val="0"/>
              <w:jc w:val="center"/>
              <w:rPr>
                <w:rFonts w:ascii="Times New Roman" w:eastAsia="等线" w:hAnsi="Times New Roman" w:cs="Times New Roman"/>
                <w:b/>
                <w:bCs/>
                <w:color w:val="000000"/>
                <w:sz w:val="20"/>
                <w:szCs w:val="20"/>
              </w:rPr>
            </w:pPr>
            <w:r w:rsidRPr="00F7741E">
              <w:rPr>
                <w:rFonts w:ascii="Times New Roman" w:hAnsi="Times New Roman" w:cs="Times New Roman"/>
                <w:b/>
                <w:bCs/>
                <w:sz w:val="20"/>
                <w:szCs w:val="20"/>
              </w:rPr>
              <w:t>NPBI@HEP</w:t>
            </w:r>
          </w:p>
        </w:tc>
        <w:tc>
          <w:tcPr>
            <w:tcW w:w="1545" w:type="dxa"/>
            <w:tcBorders>
              <w:top w:val="single" w:sz="4" w:space="0" w:color="auto"/>
              <w:left w:val="nil"/>
              <w:bottom w:val="nil"/>
              <w:right w:val="nil"/>
            </w:tcBorders>
            <w:vAlign w:val="center"/>
          </w:tcPr>
          <w:p w14:paraId="3C08AC58" w14:textId="77777777" w:rsidR="0039792E" w:rsidRPr="00F7741E" w:rsidRDefault="0039792E" w:rsidP="00111AFD">
            <w:pPr>
              <w:adjustRightInd w:val="0"/>
              <w:snapToGrid w:val="0"/>
              <w:jc w:val="center"/>
              <w:rPr>
                <w:rFonts w:ascii="Times New Roman" w:hAnsi="Times New Roman" w:cs="Times New Roman"/>
                <w:b/>
                <w:bCs/>
                <w:sz w:val="20"/>
                <w:szCs w:val="20"/>
              </w:rPr>
            </w:pPr>
            <w:r w:rsidRPr="00F7741E">
              <w:rPr>
                <w:rFonts w:ascii="Times New Roman" w:eastAsia="等线" w:hAnsi="Times New Roman" w:cs="Times New Roman"/>
                <w:b/>
                <w:bCs/>
                <w:color w:val="000000"/>
                <w:sz w:val="20"/>
                <w:szCs w:val="20"/>
              </w:rPr>
              <w:t>1.4</w:t>
            </w:r>
          </w:p>
        </w:tc>
        <w:tc>
          <w:tcPr>
            <w:tcW w:w="1083" w:type="dxa"/>
            <w:tcBorders>
              <w:top w:val="single" w:sz="4" w:space="0" w:color="auto"/>
              <w:left w:val="nil"/>
              <w:bottom w:val="nil"/>
              <w:right w:val="nil"/>
            </w:tcBorders>
            <w:vAlign w:val="center"/>
          </w:tcPr>
          <w:p w14:paraId="33C879F8" w14:textId="06D7440D" w:rsidR="0039792E" w:rsidRPr="00F7741E" w:rsidRDefault="0039792E" w:rsidP="00111AFD">
            <w:pPr>
              <w:adjustRightInd w:val="0"/>
              <w:snapToGrid w:val="0"/>
              <w:jc w:val="center"/>
              <w:rPr>
                <w:rFonts w:ascii="Times New Roman" w:hAnsi="Times New Roman" w:cs="Times New Roman"/>
                <w:b/>
                <w:bCs/>
                <w:sz w:val="20"/>
                <w:szCs w:val="20"/>
              </w:rPr>
            </w:pPr>
            <w:r w:rsidRPr="00F7741E">
              <w:rPr>
                <w:rFonts w:ascii="Times New Roman" w:eastAsia="等线" w:hAnsi="Times New Roman" w:cs="Times New Roman"/>
                <w:b/>
                <w:bCs/>
                <w:color w:val="000000"/>
                <w:sz w:val="20"/>
                <w:szCs w:val="20"/>
              </w:rPr>
              <w:t>0.015</w:t>
            </w:r>
          </w:p>
        </w:tc>
        <w:tc>
          <w:tcPr>
            <w:tcW w:w="1767" w:type="dxa"/>
            <w:tcBorders>
              <w:top w:val="single" w:sz="4" w:space="0" w:color="auto"/>
              <w:left w:val="nil"/>
              <w:bottom w:val="nil"/>
              <w:right w:val="nil"/>
            </w:tcBorders>
            <w:vAlign w:val="center"/>
          </w:tcPr>
          <w:p w14:paraId="2CFBFC4E" w14:textId="77777777" w:rsidR="0039792E" w:rsidRPr="00F7741E" w:rsidRDefault="0039792E" w:rsidP="00111AFD">
            <w:pPr>
              <w:adjustRightInd w:val="0"/>
              <w:snapToGrid w:val="0"/>
              <w:jc w:val="center"/>
              <w:rPr>
                <w:rFonts w:ascii="Times New Roman" w:hAnsi="Times New Roman" w:cs="Times New Roman"/>
                <w:b/>
                <w:bCs/>
                <w:sz w:val="20"/>
                <w:szCs w:val="20"/>
              </w:rPr>
            </w:pPr>
            <w:r w:rsidRPr="00F7741E">
              <w:rPr>
                <w:rFonts w:ascii="Times New Roman" w:eastAsia="等线" w:hAnsi="Times New Roman" w:cs="Times New Roman"/>
                <w:b/>
                <w:bCs/>
                <w:color w:val="000000"/>
                <w:sz w:val="20"/>
                <w:szCs w:val="20"/>
              </w:rPr>
              <w:t>0.237</w:t>
            </w:r>
          </w:p>
        </w:tc>
        <w:tc>
          <w:tcPr>
            <w:tcW w:w="1016" w:type="dxa"/>
            <w:tcBorders>
              <w:top w:val="single" w:sz="4" w:space="0" w:color="auto"/>
              <w:left w:val="nil"/>
              <w:bottom w:val="nil"/>
            </w:tcBorders>
            <w:vAlign w:val="center"/>
          </w:tcPr>
          <w:p w14:paraId="5A0B14AD" w14:textId="77777777" w:rsidR="0039792E" w:rsidRPr="00F7741E" w:rsidRDefault="0039792E" w:rsidP="00111AFD">
            <w:pPr>
              <w:adjustRightInd w:val="0"/>
              <w:snapToGrid w:val="0"/>
              <w:jc w:val="center"/>
              <w:rPr>
                <w:rFonts w:ascii="Times New Roman" w:hAnsi="Times New Roman" w:cs="Times New Roman"/>
                <w:b/>
                <w:bCs/>
                <w:sz w:val="20"/>
                <w:szCs w:val="20"/>
              </w:rPr>
            </w:pPr>
            <w:r w:rsidRPr="00F7741E">
              <w:rPr>
                <w:rFonts w:ascii="Times New Roman" w:hAnsi="Times New Roman" w:cs="Times New Roman"/>
                <w:b/>
                <w:bCs/>
                <w:sz w:val="20"/>
                <w:szCs w:val="20"/>
              </w:rPr>
              <w:t>This work</w:t>
            </w:r>
          </w:p>
        </w:tc>
      </w:tr>
      <w:tr w:rsidR="00ED45DE" w:rsidRPr="001914D7" w14:paraId="1D983702" w14:textId="77777777" w:rsidTr="007D60BC">
        <w:trPr>
          <w:trHeight w:val="624"/>
          <w:jc w:val="center"/>
        </w:trPr>
        <w:tc>
          <w:tcPr>
            <w:tcW w:w="3787" w:type="dxa"/>
            <w:tcBorders>
              <w:top w:val="nil"/>
              <w:bottom w:val="nil"/>
              <w:right w:val="nil"/>
            </w:tcBorders>
            <w:vAlign w:val="center"/>
          </w:tcPr>
          <w:p w14:paraId="06FAE965" w14:textId="61697F25" w:rsidR="0039792E" w:rsidRPr="00F7741E" w:rsidRDefault="0039792E" w:rsidP="00111AFD">
            <w:pPr>
              <w:adjustRightInd w:val="0"/>
              <w:snapToGrid w:val="0"/>
              <w:jc w:val="center"/>
              <w:rPr>
                <w:rFonts w:ascii="Times New Roman" w:hAnsi="Times New Roman" w:cs="Times New Roman"/>
                <w:sz w:val="20"/>
                <w:szCs w:val="20"/>
              </w:rPr>
            </w:pPr>
            <w:r w:rsidRPr="00F7741E">
              <w:rPr>
                <w:rFonts w:ascii="Times New Roman" w:hAnsi="Times New Roman" w:cs="Times New Roman"/>
                <w:sz w:val="20"/>
                <w:szCs w:val="20"/>
              </w:rPr>
              <w:t>Nafion</w:t>
            </w:r>
            <w:r w:rsidR="00D43A5B" w:rsidRPr="00F7741E">
              <w:rPr>
                <w:rFonts w:ascii="Times New Roman" w:hAnsi="Times New Roman" w:cs="Times New Roman"/>
                <w:sz w:val="20"/>
                <w:szCs w:val="20"/>
              </w:rPr>
              <w:t xml:space="preserve"> </w:t>
            </w:r>
            <w:r w:rsidRPr="00F7741E">
              <w:rPr>
                <w:rFonts w:ascii="Times New Roman" w:hAnsi="Times New Roman" w:cs="Times New Roman"/>
                <w:sz w:val="20"/>
                <w:szCs w:val="20"/>
              </w:rPr>
              <w:t>212</w:t>
            </w:r>
          </w:p>
        </w:tc>
        <w:tc>
          <w:tcPr>
            <w:tcW w:w="1545" w:type="dxa"/>
            <w:tcBorders>
              <w:top w:val="nil"/>
              <w:left w:val="nil"/>
              <w:bottom w:val="nil"/>
              <w:right w:val="nil"/>
            </w:tcBorders>
            <w:vAlign w:val="center"/>
          </w:tcPr>
          <w:p w14:paraId="62D88E7F" w14:textId="77777777" w:rsidR="0039792E" w:rsidRPr="00F7741E" w:rsidRDefault="0039792E" w:rsidP="00111AFD">
            <w:pPr>
              <w:adjustRightInd w:val="0"/>
              <w:snapToGrid w:val="0"/>
              <w:jc w:val="center"/>
              <w:rPr>
                <w:rFonts w:ascii="Times New Roman" w:eastAsia="等线" w:hAnsi="Times New Roman" w:cs="Times New Roman"/>
                <w:color w:val="000000"/>
                <w:sz w:val="20"/>
                <w:szCs w:val="20"/>
              </w:rPr>
            </w:pPr>
            <w:r w:rsidRPr="00F7741E">
              <w:rPr>
                <w:rFonts w:ascii="Times New Roman" w:eastAsia="等线" w:hAnsi="Times New Roman" w:cs="Times New Roman"/>
                <w:color w:val="000000"/>
                <w:sz w:val="20"/>
                <w:szCs w:val="20"/>
              </w:rPr>
              <w:t>50</w:t>
            </w:r>
          </w:p>
        </w:tc>
        <w:tc>
          <w:tcPr>
            <w:tcW w:w="1083" w:type="dxa"/>
            <w:tcBorders>
              <w:top w:val="nil"/>
              <w:left w:val="nil"/>
              <w:bottom w:val="nil"/>
              <w:right w:val="nil"/>
            </w:tcBorders>
            <w:vAlign w:val="center"/>
          </w:tcPr>
          <w:p w14:paraId="28DF90EE" w14:textId="77777777" w:rsidR="0039792E" w:rsidRPr="00F7741E" w:rsidRDefault="0039792E" w:rsidP="00111AFD">
            <w:pPr>
              <w:adjustRightInd w:val="0"/>
              <w:snapToGrid w:val="0"/>
              <w:jc w:val="center"/>
              <w:rPr>
                <w:rFonts w:ascii="Times New Roman" w:eastAsia="等线" w:hAnsi="Times New Roman" w:cs="Times New Roman"/>
                <w:color w:val="000000"/>
                <w:sz w:val="20"/>
                <w:szCs w:val="20"/>
              </w:rPr>
            </w:pPr>
            <w:r w:rsidRPr="00F7741E">
              <w:rPr>
                <w:rFonts w:ascii="Times New Roman" w:eastAsia="等线" w:hAnsi="Times New Roman" w:cs="Times New Roman"/>
                <w:color w:val="000000"/>
                <w:sz w:val="20"/>
                <w:szCs w:val="20"/>
              </w:rPr>
              <w:t>0.08</w:t>
            </w:r>
          </w:p>
        </w:tc>
        <w:tc>
          <w:tcPr>
            <w:tcW w:w="1767" w:type="dxa"/>
            <w:tcBorders>
              <w:top w:val="nil"/>
              <w:left w:val="nil"/>
              <w:bottom w:val="nil"/>
              <w:right w:val="nil"/>
            </w:tcBorders>
            <w:vAlign w:val="center"/>
          </w:tcPr>
          <w:p w14:paraId="23C7B86E" w14:textId="77777777" w:rsidR="0039792E" w:rsidRPr="00F7741E" w:rsidRDefault="0039792E" w:rsidP="00111AFD">
            <w:pPr>
              <w:adjustRightInd w:val="0"/>
              <w:snapToGrid w:val="0"/>
              <w:jc w:val="center"/>
              <w:rPr>
                <w:rFonts w:ascii="Times New Roman" w:eastAsia="等线" w:hAnsi="Times New Roman" w:cs="Times New Roman"/>
                <w:color w:val="000000"/>
                <w:sz w:val="20"/>
                <w:szCs w:val="20"/>
              </w:rPr>
            </w:pPr>
            <w:r w:rsidRPr="00F7741E">
              <w:rPr>
                <w:rFonts w:ascii="Times New Roman" w:eastAsia="等线" w:hAnsi="Times New Roman" w:cs="Times New Roman"/>
                <w:color w:val="000000"/>
                <w:sz w:val="20"/>
                <w:szCs w:val="20"/>
              </w:rPr>
              <w:t>60.1</w:t>
            </w:r>
          </w:p>
        </w:tc>
        <w:tc>
          <w:tcPr>
            <w:tcW w:w="1016" w:type="dxa"/>
            <w:tcBorders>
              <w:top w:val="nil"/>
              <w:left w:val="nil"/>
              <w:bottom w:val="nil"/>
            </w:tcBorders>
            <w:vAlign w:val="center"/>
          </w:tcPr>
          <w:p w14:paraId="3FFB0FC1" w14:textId="77777777" w:rsidR="0039792E" w:rsidRPr="00F7741E" w:rsidRDefault="0039792E" w:rsidP="00111AFD">
            <w:pPr>
              <w:adjustRightInd w:val="0"/>
              <w:snapToGrid w:val="0"/>
              <w:jc w:val="center"/>
              <w:rPr>
                <w:rFonts w:ascii="Times New Roman" w:hAnsi="Times New Roman" w:cs="Times New Roman"/>
                <w:sz w:val="20"/>
                <w:szCs w:val="20"/>
              </w:rPr>
            </w:pPr>
            <w:r w:rsidRPr="00F7741E">
              <w:rPr>
                <w:rFonts w:ascii="Times New Roman" w:hAnsi="Times New Roman" w:cs="Times New Roman"/>
                <w:sz w:val="20"/>
                <w:szCs w:val="20"/>
              </w:rPr>
              <w:t>This work</w:t>
            </w:r>
          </w:p>
        </w:tc>
      </w:tr>
      <w:tr w:rsidR="00ED45DE" w:rsidRPr="001914D7" w14:paraId="4B5E1C8F" w14:textId="77777777" w:rsidTr="007D60BC">
        <w:trPr>
          <w:trHeight w:val="624"/>
          <w:jc w:val="center"/>
        </w:trPr>
        <w:tc>
          <w:tcPr>
            <w:tcW w:w="3787" w:type="dxa"/>
            <w:tcBorders>
              <w:top w:val="nil"/>
              <w:bottom w:val="nil"/>
              <w:right w:val="nil"/>
            </w:tcBorders>
            <w:vAlign w:val="center"/>
          </w:tcPr>
          <w:p w14:paraId="7382FDAC" w14:textId="0B5A600C" w:rsidR="0039792E" w:rsidRPr="00F7741E" w:rsidRDefault="0039792E" w:rsidP="00111AFD">
            <w:pPr>
              <w:adjustRightInd w:val="0"/>
              <w:snapToGrid w:val="0"/>
              <w:jc w:val="center"/>
              <w:rPr>
                <w:rFonts w:ascii="Times New Roman" w:eastAsia="等线" w:hAnsi="Times New Roman" w:cs="Times New Roman"/>
                <w:color w:val="000000"/>
                <w:sz w:val="20"/>
                <w:szCs w:val="20"/>
              </w:rPr>
            </w:pPr>
            <w:r w:rsidRPr="00F7741E">
              <w:rPr>
                <w:rFonts w:ascii="Times New Roman" w:eastAsia="等线" w:hAnsi="Times New Roman" w:cs="Times New Roman"/>
                <w:color w:val="000000"/>
                <w:sz w:val="20"/>
                <w:szCs w:val="20"/>
              </w:rPr>
              <w:t xml:space="preserve">Dense </w:t>
            </w:r>
            <w:r w:rsidR="0065190C" w:rsidRPr="00F7741E">
              <w:rPr>
                <w:rFonts w:ascii="Times New Roman" w:eastAsia="等线" w:hAnsi="Times New Roman" w:cs="Times New Roman"/>
                <w:color w:val="000000"/>
                <w:sz w:val="20"/>
                <w:szCs w:val="20"/>
              </w:rPr>
              <w:t>polybenzimidazole (PBI)</w:t>
            </w:r>
            <w:r w:rsidR="00AD09DB" w:rsidRPr="00F7741E">
              <w:rPr>
                <w:rFonts w:ascii="Times New Roman" w:eastAsia="等线" w:hAnsi="Times New Roman" w:cs="Times New Roman"/>
                <w:color w:val="000000"/>
                <w:sz w:val="20"/>
                <w:szCs w:val="20"/>
              </w:rPr>
              <w:t xml:space="preserve"> </w:t>
            </w:r>
            <w:r w:rsidRPr="00F7741E">
              <w:rPr>
                <w:rFonts w:ascii="Times New Roman" w:eastAsia="等线" w:hAnsi="Times New Roman" w:cs="Times New Roman"/>
                <w:color w:val="000000"/>
                <w:sz w:val="20"/>
                <w:szCs w:val="20"/>
              </w:rPr>
              <w:t>membrane</w:t>
            </w:r>
          </w:p>
        </w:tc>
        <w:tc>
          <w:tcPr>
            <w:tcW w:w="1545" w:type="dxa"/>
            <w:tcBorders>
              <w:top w:val="nil"/>
              <w:left w:val="nil"/>
              <w:bottom w:val="nil"/>
              <w:right w:val="nil"/>
            </w:tcBorders>
            <w:vAlign w:val="center"/>
          </w:tcPr>
          <w:p w14:paraId="034AA74C" w14:textId="77777777" w:rsidR="0039792E" w:rsidRPr="00F7741E" w:rsidRDefault="0039792E" w:rsidP="00111AFD">
            <w:pPr>
              <w:adjustRightInd w:val="0"/>
              <w:snapToGrid w:val="0"/>
              <w:jc w:val="center"/>
              <w:rPr>
                <w:rFonts w:ascii="Times New Roman" w:hAnsi="Times New Roman" w:cs="Times New Roman"/>
                <w:sz w:val="20"/>
                <w:szCs w:val="20"/>
              </w:rPr>
            </w:pPr>
            <w:r w:rsidRPr="00F7741E">
              <w:rPr>
                <w:rFonts w:ascii="Times New Roman" w:eastAsia="等线" w:hAnsi="Times New Roman" w:cs="Times New Roman"/>
                <w:color w:val="000000"/>
                <w:sz w:val="20"/>
                <w:szCs w:val="20"/>
              </w:rPr>
              <w:t>34</w:t>
            </w:r>
          </w:p>
        </w:tc>
        <w:tc>
          <w:tcPr>
            <w:tcW w:w="1083" w:type="dxa"/>
            <w:tcBorders>
              <w:top w:val="nil"/>
              <w:left w:val="nil"/>
              <w:bottom w:val="nil"/>
              <w:right w:val="nil"/>
            </w:tcBorders>
            <w:vAlign w:val="center"/>
          </w:tcPr>
          <w:p w14:paraId="6200D32B" w14:textId="77777777" w:rsidR="0039792E" w:rsidRPr="00F7741E" w:rsidRDefault="0039792E" w:rsidP="00111AFD">
            <w:pPr>
              <w:adjustRightInd w:val="0"/>
              <w:snapToGrid w:val="0"/>
              <w:jc w:val="center"/>
              <w:rPr>
                <w:rFonts w:ascii="Times New Roman" w:hAnsi="Times New Roman" w:cs="Times New Roman"/>
                <w:sz w:val="20"/>
                <w:szCs w:val="20"/>
              </w:rPr>
            </w:pPr>
            <w:r w:rsidRPr="00F7741E">
              <w:rPr>
                <w:rFonts w:ascii="Times New Roman" w:eastAsia="等线" w:hAnsi="Times New Roman" w:cs="Times New Roman"/>
                <w:color w:val="000000"/>
                <w:sz w:val="20"/>
                <w:szCs w:val="20"/>
              </w:rPr>
              <w:t>0.1</w:t>
            </w:r>
          </w:p>
        </w:tc>
        <w:tc>
          <w:tcPr>
            <w:tcW w:w="1767" w:type="dxa"/>
            <w:tcBorders>
              <w:top w:val="nil"/>
              <w:left w:val="nil"/>
              <w:bottom w:val="nil"/>
              <w:right w:val="nil"/>
            </w:tcBorders>
            <w:vAlign w:val="center"/>
          </w:tcPr>
          <w:p w14:paraId="54B1FA2E" w14:textId="77777777" w:rsidR="0039792E" w:rsidRPr="00F7741E" w:rsidRDefault="0039792E" w:rsidP="00111AFD">
            <w:pPr>
              <w:adjustRightInd w:val="0"/>
              <w:snapToGrid w:val="0"/>
              <w:jc w:val="center"/>
              <w:rPr>
                <w:rFonts w:ascii="Times New Roman" w:hAnsi="Times New Roman" w:cs="Times New Roman"/>
                <w:sz w:val="20"/>
                <w:szCs w:val="20"/>
              </w:rPr>
            </w:pPr>
            <w:r w:rsidRPr="00F7741E">
              <w:rPr>
                <w:rFonts w:ascii="Times New Roman" w:eastAsia="等线" w:hAnsi="Times New Roman" w:cs="Times New Roman"/>
                <w:color w:val="000000"/>
                <w:sz w:val="20"/>
                <w:szCs w:val="20"/>
              </w:rPr>
              <w:t>9.61</w:t>
            </w:r>
          </w:p>
        </w:tc>
        <w:tc>
          <w:tcPr>
            <w:tcW w:w="1016" w:type="dxa"/>
            <w:tcBorders>
              <w:top w:val="nil"/>
              <w:left w:val="nil"/>
              <w:bottom w:val="nil"/>
            </w:tcBorders>
            <w:vAlign w:val="center"/>
          </w:tcPr>
          <w:p w14:paraId="4AD79439" w14:textId="0AB56897" w:rsidR="0039792E" w:rsidRPr="00F7741E" w:rsidRDefault="00ED45DE" w:rsidP="00111AFD">
            <w:pPr>
              <w:adjustRightInd w:val="0"/>
              <w:snapToGrid w:val="0"/>
              <w:jc w:val="center"/>
              <w:rPr>
                <w:rFonts w:ascii="Times New Roman" w:hAnsi="Times New Roman" w:cs="Times New Roman"/>
                <w:sz w:val="20"/>
                <w:szCs w:val="20"/>
              </w:rPr>
            </w:pPr>
            <w:r w:rsidRPr="00F7741E">
              <w:rPr>
                <w:rFonts w:ascii="Times New Roman" w:eastAsia="等线" w:hAnsi="Times New Roman" w:cs="Times New Roman"/>
                <w:color w:val="000000"/>
                <w:sz w:val="20"/>
                <w:szCs w:val="20"/>
              </w:rPr>
              <w:fldChar w:fldCharType="begin"/>
            </w:r>
            <w:r w:rsidR="00C162FE" w:rsidRPr="00F7741E">
              <w:rPr>
                <w:rFonts w:ascii="Times New Roman" w:eastAsia="等线" w:hAnsi="Times New Roman" w:cs="Times New Roman"/>
                <w:color w:val="000000"/>
                <w:sz w:val="20"/>
                <w:szCs w:val="20"/>
              </w:rPr>
              <w:instrText xml:space="preserve"> ADDIN ZOTERO_ITEM CSL_CITATION {"citationID":"lOokfSb3","properties":{"formattedCitation":"[7]","plainCitation":"[7]","noteIndex":0},"citationItems":[{"id":2210,"uris":["http://zotero.org/groups/5831649/items/BMQTLP7M"],"itemData":{"id":2210,"type":"article-journal","abstract":"Escalating demand for energy-related applications, e.g., redox flow batteries (RFBs) and water electrolysis, has spurred extensive research on high-performance and cost-effective ion-conducting membranes. Nonetheless, the conductivity-selectivity trade-off dilemma in ion-conducting membranes have long been a ubiquitous and pernicious issue. In this work, we report an intriguing finding that such trade-off can be overcome via supramolecular interaction mediated pseudo-nanophase separation enabled by weak supramolecular interaction-grafted sidechains. Specifically, triethanolamine (TEA) is noncovalently tethered onto polybenzimidazole (PBI) polymers, leading to their preference for forming discrete large-sized hydrophilic TEA nanophases within hydrophobic PBI matrix as inferred from the integrating experimental and theoretical research. Consequently, vanadium ions are effectively prevented by the continuous hydrophobic PBI phase due to the tightly packed PBI chains and the Donnan effect from protonated benzimidazole motifs. Meanwhile, proton transfer is appreciably enhanced by the presence of large hydrophilic domains and proceeds continuously within the hydrophobic PBI matrix through an extensive hydrogen bonding network. The resulting membrane-based vanadium RFB achieves an outstanding energy efficiency of &gt;80 % at high current densities up to 240 mA cm−2, and demonstrates exceptional cycling stability with a capacity decay rate as low as 0.04 % per cycle over 500 cycles, the slowest value reported in recent years.","archive_location":"5 </w:instrText>
            </w:r>
            <w:r w:rsidR="00C162FE" w:rsidRPr="001914D7">
              <w:rPr>
                <w:rFonts w:ascii="Segoe UI Emoji" w:eastAsia="等线" w:hAnsi="Segoe UI Emoji" w:cs="Segoe UI Emoji"/>
                <w:color w:val="000000"/>
                <w:sz w:val="20"/>
                <w:szCs w:val="20"/>
              </w:rPr>
              <w:instrText>📊</w:instrText>
            </w:r>
            <w:r w:rsidR="00C162FE" w:rsidRPr="00F7741E">
              <w:rPr>
                <w:rFonts w:ascii="Times New Roman" w:eastAsia="等线" w:hAnsi="Times New Roman" w:cs="Times New Roman"/>
                <w:color w:val="000000"/>
                <w:sz w:val="20"/>
                <w:szCs w:val="20"/>
              </w:rPr>
              <w:instrText xml:space="preserve">","container-title":"Energy Storage Materials","DOI":"10.1016/j.ensm.2024.103226","ISSN":"2405-8297","journalAbbreviation":"Energy Storage Materials","page":"103226","source":"ScienceDirect","title":"Overcoming the conductivity-selectivity trade-off in flow battery membranes via weak supramolecular interaction mediated pseudo-nanophase separation","volume":"66","author":[{"family":"Xiao","given":"Sisi"},{"family":"Xiong","given":"Ping"},{"family":"Sheng","given":"Zutao"},{"family":"Cheng","given":"Qianqian"},{"family":"Li","given":"Mingjie"},{"family":"Zeng","given":"Guang"},{"family":"Peng","given":"Sangshan"},{"family":"He","given":"Qing"}],"issued":{"date-parts":[["2024",2,25]]}}}],"schema":"https://github.com/citation-style-language/schema/raw/master/csl-citation.json"} </w:instrText>
            </w:r>
            <w:r w:rsidRPr="00F7741E">
              <w:rPr>
                <w:rFonts w:ascii="Times New Roman" w:eastAsia="等线" w:hAnsi="Times New Roman" w:cs="Times New Roman"/>
                <w:color w:val="000000"/>
                <w:sz w:val="20"/>
                <w:szCs w:val="20"/>
              </w:rPr>
              <w:fldChar w:fldCharType="separate"/>
            </w:r>
            <w:r w:rsidR="00C162FE" w:rsidRPr="00F7741E">
              <w:rPr>
                <w:rFonts w:ascii="Times New Roman" w:hAnsi="Times New Roman" w:cs="Times New Roman"/>
                <w:sz w:val="20"/>
              </w:rPr>
              <w:t>[7]</w:t>
            </w:r>
            <w:r w:rsidRPr="00F7741E">
              <w:rPr>
                <w:rFonts w:ascii="Times New Roman" w:eastAsia="等线" w:hAnsi="Times New Roman" w:cs="Times New Roman"/>
                <w:color w:val="000000"/>
                <w:sz w:val="20"/>
                <w:szCs w:val="20"/>
              </w:rPr>
              <w:fldChar w:fldCharType="end"/>
            </w:r>
          </w:p>
        </w:tc>
      </w:tr>
      <w:tr w:rsidR="00ED45DE" w:rsidRPr="001914D7" w14:paraId="4006F568" w14:textId="77777777" w:rsidTr="007D60BC">
        <w:trPr>
          <w:trHeight w:val="624"/>
          <w:jc w:val="center"/>
        </w:trPr>
        <w:tc>
          <w:tcPr>
            <w:tcW w:w="3787" w:type="dxa"/>
            <w:tcBorders>
              <w:top w:val="nil"/>
              <w:bottom w:val="nil"/>
              <w:right w:val="nil"/>
            </w:tcBorders>
            <w:vAlign w:val="center"/>
          </w:tcPr>
          <w:p w14:paraId="747A6938" w14:textId="3C3DB6F3" w:rsidR="0039792E" w:rsidRPr="00F7741E" w:rsidRDefault="0039792E" w:rsidP="00111AFD">
            <w:pPr>
              <w:adjustRightInd w:val="0"/>
              <w:snapToGrid w:val="0"/>
              <w:jc w:val="center"/>
              <w:rPr>
                <w:rFonts w:ascii="Times New Roman" w:eastAsia="等线" w:hAnsi="Times New Roman" w:cs="Times New Roman"/>
                <w:color w:val="000000"/>
                <w:sz w:val="20"/>
                <w:szCs w:val="20"/>
              </w:rPr>
            </w:pPr>
            <w:r w:rsidRPr="00F7741E">
              <w:rPr>
                <w:rFonts w:ascii="Times New Roman" w:eastAsia="等线" w:hAnsi="Times New Roman" w:cs="Times New Roman"/>
                <w:color w:val="000000"/>
                <w:sz w:val="20"/>
                <w:szCs w:val="20"/>
              </w:rPr>
              <w:t>PBI/</w:t>
            </w:r>
            <w:r w:rsidR="0065190C" w:rsidRPr="00F7741E">
              <w:rPr>
                <w:rFonts w:ascii="Times New Roman" w:hAnsi="Times New Roman" w:cs="Times New Roman"/>
                <w:color w:val="222222"/>
                <w:sz w:val="20"/>
                <w:szCs w:val="20"/>
                <w:shd w:val="clear" w:color="auto" w:fill="FFFFFF"/>
              </w:rPr>
              <w:t xml:space="preserve">perfluorosulfonic acid </w:t>
            </w:r>
            <w:r w:rsidR="00AD09DB" w:rsidRPr="00F7741E">
              <w:rPr>
                <w:rFonts w:ascii="Times New Roman" w:hAnsi="Times New Roman" w:cs="Times New Roman"/>
                <w:color w:val="222222"/>
                <w:sz w:val="20"/>
                <w:szCs w:val="20"/>
                <w:shd w:val="clear" w:color="auto" w:fill="FFFFFF"/>
              </w:rPr>
              <w:t xml:space="preserve">(PFSA) </w:t>
            </w:r>
            <w:r w:rsidR="0065190C" w:rsidRPr="00F7741E">
              <w:rPr>
                <w:rFonts w:ascii="Times New Roman" w:hAnsi="Times New Roman" w:cs="Times New Roman"/>
                <w:color w:val="222222"/>
                <w:sz w:val="20"/>
                <w:szCs w:val="20"/>
                <w:shd w:val="clear" w:color="auto" w:fill="FFFFFF"/>
              </w:rPr>
              <w:t xml:space="preserve">membrane </w:t>
            </w:r>
          </w:p>
        </w:tc>
        <w:tc>
          <w:tcPr>
            <w:tcW w:w="1545" w:type="dxa"/>
            <w:tcBorders>
              <w:top w:val="nil"/>
              <w:left w:val="nil"/>
              <w:bottom w:val="nil"/>
              <w:right w:val="nil"/>
            </w:tcBorders>
            <w:vAlign w:val="center"/>
          </w:tcPr>
          <w:p w14:paraId="1723904B" w14:textId="77777777" w:rsidR="0039792E" w:rsidRPr="00F7741E" w:rsidRDefault="0039792E" w:rsidP="00111AFD">
            <w:pPr>
              <w:adjustRightInd w:val="0"/>
              <w:snapToGrid w:val="0"/>
              <w:jc w:val="center"/>
              <w:rPr>
                <w:rFonts w:ascii="Times New Roman" w:hAnsi="Times New Roman" w:cs="Times New Roman"/>
                <w:sz w:val="20"/>
                <w:szCs w:val="20"/>
              </w:rPr>
            </w:pPr>
            <w:r w:rsidRPr="00F7741E">
              <w:rPr>
                <w:rFonts w:ascii="Times New Roman" w:eastAsia="等线" w:hAnsi="Times New Roman" w:cs="Times New Roman"/>
                <w:color w:val="000000"/>
                <w:sz w:val="20"/>
                <w:szCs w:val="20"/>
              </w:rPr>
              <w:t>15</w:t>
            </w:r>
          </w:p>
        </w:tc>
        <w:tc>
          <w:tcPr>
            <w:tcW w:w="1083" w:type="dxa"/>
            <w:tcBorders>
              <w:top w:val="nil"/>
              <w:left w:val="nil"/>
              <w:bottom w:val="nil"/>
              <w:right w:val="nil"/>
            </w:tcBorders>
            <w:vAlign w:val="center"/>
          </w:tcPr>
          <w:p w14:paraId="4A6345F7" w14:textId="77777777" w:rsidR="0039792E" w:rsidRPr="00F7741E" w:rsidRDefault="0039792E" w:rsidP="00111AFD">
            <w:pPr>
              <w:adjustRightInd w:val="0"/>
              <w:snapToGrid w:val="0"/>
              <w:jc w:val="center"/>
              <w:rPr>
                <w:rFonts w:ascii="Times New Roman" w:hAnsi="Times New Roman" w:cs="Times New Roman"/>
                <w:sz w:val="20"/>
                <w:szCs w:val="20"/>
              </w:rPr>
            </w:pPr>
            <w:r w:rsidRPr="00F7741E">
              <w:rPr>
                <w:rFonts w:ascii="Times New Roman" w:eastAsia="等线" w:hAnsi="Times New Roman" w:cs="Times New Roman"/>
                <w:color w:val="000000"/>
                <w:sz w:val="20"/>
                <w:szCs w:val="20"/>
              </w:rPr>
              <w:t>0.14</w:t>
            </w:r>
          </w:p>
        </w:tc>
        <w:tc>
          <w:tcPr>
            <w:tcW w:w="1767" w:type="dxa"/>
            <w:tcBorders>
              <w:top w:val="nil"/>
              <w:left w:val="nil"/>
              <w:bottom w:val="nil"/>
              <w:right w:val="nil"/>
            </w:tcBorders>
            <w:vAlign w:val="center"/>
          </w:tcPr>
          <w:p w14:paraId="5D8001D3" w14:textId="77777777" w:rsidR="0039792E" w:rsidRPr="00F7741E" w:rsidRDefault="0039792E" w:rsidP="00111AFD">
            <w:pPr>
              <w:adjustRightInd w:val="0"/>
              <w:snapToGrid w:val="0"/>
              <w:jc w:val="center"/>
              <w:rPr>
                <w:rFonts w:ascii="Times New Roman" w:hAnsi="Times New Roman" w:cs="Times New Roman"/>
                <w:sz w:val="20"/>
                <w:szCs w:val="20"/>
              </w:rPr>
            </w:pPr>
            <w:r w:rsidRPr="00F7741E">
              <w:rPr>
                <w:rFonts w:ascii="Times New Roman" w:hAnsi="Times New Roman" w:cs="Times New Roman"/>
                <w:sz w:val="20"/>
                <w:szCs w:val="20"/>
              </w:rPr>
              <w:t>2.16</w:t>
            </w:r>
          </w:p>
        </w:tc>
        <w:tc>
          <w:tcPr>
            <w:tcW w:w="1016" w:type="dxa"/>
            <w:tcBorders>
              <w:top w:val="nil"/>
              <w:left w:val="nil"/>
              <w:bottom w:val="nil"/>
            </w:tcBorders>
            <w:vAlign w:val="center"/>
          </w:tcPr>
          <w:p w14:paraId="12D2E77A" w14:textId="4A91E599" w:rsidR="0039792E" w:rsidRPr="00F7741E" w:rsidRDefault="00ED45DE" w:rsidP="00111AFD">
            <w:pPr>
              <w:adjustRightInd w:val="0"/>
              <w:snapToGrid w:val="0"/>
              <w:jc w:val="center"/>
              <w:rPr>
                <w:rFonts w:ascii="Times New Roman" w:hAnsi="Times New Roman" w:cs="Times New Roman"/>
                <w:sz w:val="20"/>
                <w:szCs w:val="20"/>
              </w:rPr>
            </w:pPr>
            <w:r w:rsidRPr="00F7741E">
              <w:rPr>
                <w:rFonts w:ascii="Times New Roman" w:hAnsi="Times New Roman" w:cs="Times New Roman"/>
                <w:sz w:val="20"/>
                <w:szCs w:val="20"/>
              </w:rPr>
              <w:fldChar w:fldCharType="begin"/>
            </w:r>
            <w:r w:rsidR="00C162FE" w:rsidRPr="00F7741E">
              <w:rPr>
                <w:rFonts w:ascii="Times New Roman" w:hAnsi="Times New Roman" w:cs="Times New Roman"/>
                <w:sz w:val="20"/>
                <w:szCs w:val="20"/>
              </w:rPr>
              <w:instrText xml:space="preserve"> ADDIN ZOTERO_ITEM CSL_CITATION {"citationID":"ECpa9gdg","properties":{"formattedCitation":"[8]","plainCitation":"[8]","noteIndex":0},"citationItems":[{"id":2211,"uris":["http://zotero.org/groups/5831649/items/JL99FR4Q"],"itemData":{"id":2211,"type":"article-journal","abstract":"To resolve the long-standing conductivity-selectivity dilemma in ion exchange membranes (IEMs), a facile strategy for the preparation of the composite membrane based on perfluorosulfonic acid (PFSA) membrane with thin polybenzimidazole (PBI) selective layer is presented for vanadium redox flow batteries (VFBs). By simple impregnation method, the dense thin PBI selective layer with tunable thickness was coated on the highly conductive commercial PFSA proton exchange membrane (DMR). The thin PBI selective layer not only provided the membrane with high selectivity and proton conductivity, but the strong acid-base interaction between basic PBI and acidic PFSA membrane was also responsible for the formation of a stable layer on the PFSA supporting. With this design, the optimized composite membrane T-DMR-100s exhibited a low area resistance of 0.14 Ω cm2 in 3 M H2SO4 as well as low vanadium permeability of 3.6 × 10−8 cm2/min, which surpass the benchmark Nafion® 212 membrane under the same testing conditions (area resistance of 0.15 Ω cm2 and vanadium permeability of 1.2 × 10−7 cm2/min). Consequently, both high coulombic efficiency (CE) of 98.9% and energy efficiency (EE) of 86.1% were achieved for the VFB with T-DMR-100s composite membrane at a current density of 140 mA/cm2, much higher than the cell with the Nafion® 212 membrane (CE of 92.0% and EE of 80.2%). The chemical stability of the composite membrane was confirmed by stable operating for 960 cycles (700 h) at a current density of 140 mA/cm2 and ex situ oxidation stability tests. Moreover, the failure mechanism of the composite membrane in the operating VFBs was also investigated in the extended cycling testing, and the post-cell sample analysis of the aged membranes by XPS and permeability measurement indicated that the degradation of the NPBI selective layer may be the main reason for the continuous decay in EE after 960 cycles. This work provided a new insight into the design of the composite membranes with both high conductivity and selectivity for VFB application.","container-title":"Journal of Membrane Science","DOI":"10.1016/j.memsci.2020.118177","ISSN":"0376-7388","journalAbbreviation":"Journal of Membrane Science","page":"118177","source":"ScienceDirect","title":"A facile strategy for disentangling the conductivity and selectivity dilemma enables advanced composite membrane for vanadium flow batteries","volume":"607","author":[{"family":"Geng","given":"Kang"},{"family":"Tang","given":"Hongying"},{"family":"Li","given":"Ying"},{"family":"Liu","given":"Lei"},{"family":"Li","given":"Nanwen"}],"issued":{"date-parts":[["2020",7,15]]}}}],"schema":"https://github.com/citation-style-language/schema/raw/master/csl-citation.json"} </w:instrText>
            </w:r>
            <w:r w:rsidRPr="00F7741E">
              <w:rPr>
                <w:rFonts w:ascii="Times New Roman" w:hAnsi="Times New Roman" w:cs="Times New Roman"/>
                <w:sz w:val="20"/>
                <w:szCs w:val="20"/>
              </w:rPr>
              <w:fldChar w:fldCharType="separate"/>
            </w:r>
            <w:r w:rsidR="00C162FE" w:rsidRPr="00F7741E">
              <w:rPr>
                <w:rFonts w:ascii="Times New Roman" w:hAnsi="Times New Roman" w:cs="Times New Roman"/>
                <w:sz w:val="20"/>
              </w:rPr>
              <w:t>[8]</w:t>
            </w:r>
            <w:r w:rsidRPr="00F7741E">
              <w:rPr>
                <w:rFonts w:ascii="Times New Roman" w:hAnsi="Times New Roman" w:cs="Times New Roman"/>
                <w:sz w:val="20"/>
                <w:szCs w:val="20"/>
              </w:rPr>
              <w:fldChar w:fldCharType="end"/>
            </w:r>
          </w:p>
        </w:tc>
      </w:tr>
      <w:tr w:rsidR="00ED45DE" w:rsidRPr="001914D7" w14:paraId="40CFB049" w14:textId="77777777" w:rsidTr="007D60BC">
        <w:trPr>
          <w:trHeight w:val="624"/>
          <w:jc w:val="center"/>
        </w:trPr>
        <w:tc>
          <w:tcPr>
            <w:tcW w:w="3787" w:type="dxa"/>
            <w:tcBorders>
              <w:top w:val="nil"/>
              <w:bottom w:val="nil"/>
              <w:right w:val="nil"/>
            </w:tcBorders>
            <w:vAlign w:val="center"/>
          </w:tcPr>
          <w:p w14:paraId="66017890" w14:textId="6EC78E43" w:rsidR="0039792E" w:rsidRPr="00F7741E" w:rsidRDefault="0065190C" w:rsidP="00111AFD">
            <w:pPr>
              <w:adjustRightInd w:val="0"/>
              <w:snapToGrid w:val="0"/>
              <w:jc w:val="center"/>
              <w:rPr>
                <w:rFonts w:ascii="Times New Roman" w:eastAsia="等线" w:hAnsi="Times New Roman" w:cs="Times New Roman"/>
                <w:color w:val="000000"/>
                <w:sz w:val="20"/>
                <w:szCs w:val="20"/>
              </w:rPr>
            </w:pPr>
            <w:r w:rsidRPr="00F7741E">
              <w:rPr>
                <w:rFonts w:ascii="Times New Roman" w:hAnsi="Times New Roman" w:cs="Times New Roman"/>
                <w:color w:val="222222"/>
                <w:sz w:val="20"/>
                <w:szCs w:val="20"/>
                <w:shd w:val="clear" w:color="auto" w:fill="FFFFFF"/>
              </w:rPr>
              <w:t>Graphene oxide (GO)/Nafion</w:t>
            </w:r>
          </w:p>
        </w:tc>
        <w:tc>
          <w:tcPr>
            <w:tcW w:w="1545" w:type="dxa"/>
            <w:tcBorders>
              <w:top w:val="nil"/>
              <w:left w:val="nil"/>
              <w:bottom w:val="nil"/>
              <w:right w:val="nil"/>
            </w:tcBorders>
            <w:vAlign w:val="center"/>
          </w:tcPr>
          <w:p w14:paraId="617B07B9" w14:textId="77777777" w:rsidR="0039792E" w:rsidRPr="00F7741E" w:rsidRDefault="0039792E" w:rsidP="00111AFD">
            <w:pPr>
              <w:adjustRightInd w:val="0"/>
              <w:snapToGrid w:val="0"/>
              <w:jc w:val="center"/>
              <w:rPr>
                <w:rFonts w:ascii="Times New Roman" w:eastAsia="等线" w:hAnsi="Times New Roman" w:cs="Times New Roman"/>
                <w:color w:val="000000"/>
                <w:sz w:val="20"/>
                <w:szCs w:val="20"/>
              </w:rPr>
            </w:pPr>
            <w:r w:rsidRPr="00F7741E">
              <w:rPr>
                <w:rFonts w:ascii="Times New Roman" w:eastAsia="等线" w:hAnsi="Times New Roman" w:cs="Times New Roman"/>
                <w:color w:val="000000"/>
                <w:sz w:val="20"/>
                <w:szCs w:val="20"/>
              </w:rPr>
              <w:t>57.4</w:t>
            </w:r>
          </w:p>
        </w:tc>
        <w:tc>
          <w:tcPr>
            <w:tcW w:w="1083" w:type="dxa"/>
            <w:tcBorders>
              <w:top w:val="nil"/>
              <w:left w:val="nil"/>
              <w:bottom w:val="nil"/>
              <w:right w:val="nil"/>
            </w:tcBorders>
            <w:vAlign w:val="center"/>
          </w:tcPr>
          <w:p w14:paraId="47E43520" w14:textId="77777777" w:rsidR="0039792E" w:rsidRPr="00F7741E" w:rsidRDefault="0039792E" w:rsidP="00111AFD">
            <w:pPr>
              <w:adjustRightInd w:val="0"/>
              <w:snapToGrid w:val="0"/>
              <w:jc w:val="center"/>
              <w:rPr>
                <w:rFonts w:ascii="Times New Roman" w:eastAsia="等线" w:hAnsi="Times New Roman" w:cs="Times New Roman"/>
                <w:color w:val="000000"/>
                <w:sz w:val="20"/>
                <w:szCs w:val="20"/>
              </w:rPr>
            </w:pPr>
            <w:r w:rsidRPr="00F7741E">
              <w:rPr>
                <w:rFonts w:ascii="Times New Roman" w:eastAsia="等线" w:hAnsi="Times New Roman" w:cs="Times New Roman"/>
                <w:color w:val="000000"/>
                <w:sz w:val="20"/>
                <w:szCs w:val="20"/>
              </w:rPr>
              <w:t>0.89</w:t>
            </w:r>
          </w:p>
        </w:tc>
        <w:tc>
          <w:tcPr>
            <w:tcW w:w="1767" w:type="dxa"/>
            <w:tcBorders>
              <w:top w:val="nil"/>
              <w:left w:val="nil"/>
              <w:bottom w:val="nil"/>
              <w:right w:val="nil"/>
            </w:tcBorders>
            <w:vAlign w:val="center"/>
          </w:tcPr>
          <w:p w14:paraId="18D6DC34" w14:textId="77777777" w:rsidR="0039792E" w:rsidRPr="00F7741E" w:rsidRDefault="0039792E" w:rsidP="00111AFD">
            <w:pPr>
              <w:adjustRightInd w:val="0"/>
              <w:snapToGrid w:val="0"/>
              <w:jc w:val="center"/>
              <w:rPr>
                <w:rFonts w:ascii="Times New Roman" w:eastAsia="等线" w:hAnsi="Times New Roman" w:cs="Times New Roman"/>
                <w:color w:val="000000"/>
                <w:sz w:val="20"/>
                <w:szCs w:val="20"/>
              </w:rPr>
            </w:pPr>
            <w:r w:rsidRPr="00F7741E">
              <w:rPr>
                <w:rFonts w:ascii="Times New Roman" w:eastAsia="等线" w:hAnsi="Times New Roman" w:cs="Times New Roman"/>
                <w:color w:val="000000"/>
                <w:sz w:val="20"/>
                <w:szCs w:val="20"/>
              </w:rPr>
              <w:t>4.92</w:t>
            </w:r>
          </w:p>
        </w:tc>
        <w:tc>
          <w:tcPr>
            <w:tcW w:w="1016" w:type="dxa"/>
            <w:tcBorders>
              <w:top w:val="nil"/>
              <w:left w:val="nil"/>
              <w:bottom w:val="nil"/>
            </w:tcBorders>
            <w:vAlign w:val="center"/>
          </w:tcPr>
          <w:p w14:paraId="05CA66A0" w14:textId="3432B8A4" w:rsidR="0039792E" w:rsidRPr="00F7741E" w:rsidRDefault="00ED45DE" w:rsidP="00111AFD">
            <w:pPr>
              <w:adjustRightInd w:val="0"/>
              <w:snapToGrid w:val="0"/>
              <w:jc w:val="center"/>
              <w:rPr>
                <w:rFonts w:ascii="Times New Roman" w:hAnsi="Times New Roman" w:cs="Times New Roman"/>
                <w:sz w:val="20"/>
                <w:szCs w:val="20"/>
              </w:rPr>
            </w:pPr>
            <w:r w:rsidRPr="00F7741E">
              <w:rPr>
                <w:rFonts w:ascii="Times New Roman" w:hAnsi="Times New Roman" w:cs="Times New Roman"/>
                <w:sz w:val="20"/>
                <w:szCs w:val="20"/>
              </w:rPr>
              <w:fldChar w:fldCharType="begin"/>
            </w:r>
            <w:r w:rsidR="00C162FE" w:rsidRPr="00F7741E">
              <w:rPr>
                <w:rFonts w:ascii="Times New Roman" w:hAnsi="Times New Roman" w:cs="Times New Roman"/>
                <w:sz w:val="20"/>
                <w:szCs w:val="20"/>
              </w:rPr>
              <w:instrText xml:space="preserve"> ADDIN ZOTERO_ITEM CSL_CITATION {"citationID":"FgSjndqw","properties":{"formattedCitation":"[9]","plainCitation":"[9]","noteIndex":0},"citationItems":[{"id":2214,"uris":["http://zotero.org/groups/5831649/items/QUXC362R"],"itemData":{"id":2214,"type":"article-journal","abstract":"Graphene oxide (GO)/Nafion composite membranes, with orientated GO nanosheets in parallel to the surface of the ultra-thin coating layer (400–440 nm), are prepared by spin coating method and evidenced by electron microscopy analysis. Orientation of GO maximizes the vanadium ions barrier effect of GO. The GO/Nafion membrane (M-2) achieves lower vanadium ion permeability (8.2 × 10−8 cm2 min−1, only 2.64% of the pristine Nafion membrane), and higher coulombic efficiency and energy efficiency (92.9–98.8% and 81.5–88.4%, respectively) comparing with the pristine Nafion membrane (73.3–90.5% and 68.9–79.1%, respectively) at current densities of 20–100 mA cm−2. With the design of orientated GO nanosheets and ultra-thin GO/Nafion coating layer, good balance between vanadium crossover suppression and protons conduction retention is achieved. M-2 exhibits excellent battery performances over 200 charge-discharge cycles. The capacity decay rate is about 0.23% per cycle, much lower than those assembled with Nafion 212 (0.40% per cycle) and the recast Nafion membrane (0.44% per cycle). Spin coating with water suspensor leads to uniform dispersion of GO and good binding between GO/Nafion coating layer and substrate Nafion membrane. Therefore, the composite membrane could be reinforced by GO and keep integration even with 200 cycles operation.","archive_location":"76 </w:instrText>
            </w:r>
            <w:r w:rsidR="00C162FE" w:rsidRPr="001914D7">
              <w:rPr>
                <w:rFonts w:ascii="Segoe UI Emoji" w:hAnsi="Segoe UI Emoji" w:cs="Segoe UI Emoji"/>
                <w:sz w:val="20"/>
                <w:szCs w:val="20"/>
              </w:rPr>
              <w:instrText>📊</w:instrText>
            </w:r>
            <w:r w:rsidR="00C162FE" w:rsidRPr="00F7741E">
              <w:rPr>
                <w:rFonts w:ascii="Times New Roman" w:hAnsi="Times New Roman" w:cs="Times New Roman"/>
                <w:sz w:val="20"/>
                <w:szCs w:val="20"/>
              </w:rPr>
              <w:instrText xml:space="preserve">","container-title":"International Journal of Hydrogen Energy","DOI":"10.1016/j.ijhydene.2017.07.049","ISSN":"0360-3199","issue":"34","journalAbbreviation":"International Journal of Hydrogen Energy","page":"21806-21816","source":"ScienceDirect","title":"Orientated graphene oxide/Nafion ultra-thin layer coated composite membranes for vanadium redox flow battery","volume":"42","author":[{"family":"Su","given":"Lei"},{"family":"Zhang","given":"Daishuang"},{"family":"Peng","given":"Sangshan"},{"family":"Wu","given":"Xuemei"},{"family":"Luo","given":"Yongliang"},{"family":"He","given":"Gaohong"}],"issued":{"date-parts":[["2017",8,24]]}}}],"schema":"https://github.com/citation-style-language/schema/raw/master/csl-citation.json"} </w:instrText>
            </w:r>
            <w:r w:rsidRPr="00F7741E">
              <w:rPr>
                <w:rFonts w:ascii="Times New Roman" w:hAnsi="Times New Roman" w:cs="Times New Roman"/>
                <w:sz w:val="20"/>
                <w:szCs w:val="20"/>
              </w:rPr>
              <w:fldChar w:fldCharType="separate"/>
            </w:r>
            <w:r w:rsidR="00C162FE" w:rsidRPr="00F7741E">
              <w:rPr>
                <w:rFonts w:ascii="Times New Roman" w:hAnsi="Times New Roman" w:cs="Times New Roman"/>
                <w:sz w:val="20"/>
              </w:rPr>
              <w:t>[9]</w:t>
            </w:r>
            <w:r w:rsidRPr="00F7741E">
              <w:rPr>
                <w:rFonts w:ascii="Times New Roman" w:hAnsi="Times New Roman" w:cs="Times New Roman"/>
                <w:sz w:val="20"/>
                <w:szCs w:val="20"/>
              </w:rPr>
              <w:fldChar w:fldCharType="end"/>
            </w:r>
          </w:p>
        </w:tc>
      </w:tr>
      <w:tr w:rsidR="00ED45DE" w:rsidRPr="001914D7" w14:paraId="64E6C35D" w14:textId="77777777" w:rsidTr="007D60BC">
        <w:trPr>
          <w:trHeight w:val="624"/>
          <w:jc w:val="center"/>
        </w:trPr>
        <w:tc>
          <w:tcPr>
            <w:tcW w:w="3787" w:type="dxa"/>
            <w:tcBorders>
              <w:top w:val="nil"/>
              <w:bottom w:val="nil"/>
              <w:right w:val="nil"/>
            </w:tcBorders>
            <w:vAlign w:val="center"/>
          </w:tcPr>
          <w:p w14:paraId="7AAAC824" w14:textId="1C6A1E4D" w:rsidR="0039792E" w:rsidRPr="00F7741E" w:rsidRDefault="00D43A5B" w:rsidP="00111AFD">
            <w:pPr>
              <w:adjustRightInd w:val="0"/>
              <w:snapToGrid w:val="0"/>
              <w:jc w:val="center"/>
              <w:rPr>
                <w:rFonts w:ascii="Times New Roman" w:eastAsia="等线" w:hAnsi="Times New Roman" w:cs="Times New Roman"/>
                <w:color w:val="000000"/>
                <w:sz w:val="20"/>
                <w:szCs w:val="20"/>
              </w:rPr>
            </w:pPr>
            <w:r w:rsidRPr="00F7741E">
              <w:rPr>
                <w:rFonts w:ascii="Times New Roman" w:eastAsia="等线" w:hAnsi="Times New Roman" w:cs="Times New Roman"/>
                <w:color w:val="000000"/>
                <w:sz w:val="20"/>
                <w:szCs w:val="20"/>
              </w:rPr>
              <w:t xml:space="preserve">Sulfonated </w:t>
            </w:r>
            <w:r w:rsidR="0039792E" w:rsidRPr="00F7741E">
              <w:rPr>
                <w:rFonts w:ascii="Times New Roman" w:eastAsia="等线" w:hAnsi="Times New Roman" w:cs="Times New Roman"/>
                <w:color w:val="000000"/>
                <w:sz w:val="20"/>
                <w:szCs w:val="20"/>
              </w:rPr>
              <w:t>polyimide/MoS</w:t>
            </w:r>
            <w:r w:rsidR="0039792E" w:rsidRPr="00F7741E">
              <w:rPr>
                <w:rFonts w:ascii="Times New Roman" w:eastAsia="等线" w:hAnsi="Times New Roman" w:cs="Times New Roman"/>
                <w:color w:val="000000"/>
                <w:sz w:val="20"/>
                <w:szCs w:val="20"/>
                <w:vertAlign w:val="subscript"/>
              </w:rPr>
              <w:t>2</w:t>
            </w:r>
            <w:r w:rsidR="0039792E" w:rsidRPr="00F7741E">
              <w:rPr>
                <w:rFonts w:ascii="Times New Roman" w:eastAsia="等线" w:hAnsi="Times New Roman" w:cs="Times New Roman"/>
                <w:color w:val="000000"/>
                <w:sz w:val="20"/>
                <w:szCs w:val="20"/>
              </w:rPr>
              <w:t xml:space="preserve"> nanosheets membrane</w:t>
            </w:r>
          </w:p>
        </w:tc>
        <w:tc>
          <w:tcPr>
            <w:tcW w:w="1545" w:type="dxa"/>
            <w:tcBorders>
              <w:top w:val="nil"/>
              <w:left w:val="nil"/>
              <w:bottom w:val="nil"/>
              <w:right w:val="nil"/>
            </w:tcBorders>
            <w:vAlign w:val="center"/>
          </w:tcPr>
          <w:p w14:paraId="04CD154D" w14:textId="77777777" w:rsidR="0039792E" w:rsidRPr="00F7741E" w:rsidRDefault="0039792E" w:rsidP="00111AFD">
            <w:pPr>
              <w:adjustRightInd w:val="0"/>
              <w:snapToGrid w:val="0"/>
              <w:jc w:val="center"/>
              <w:rPr>
                <w:rFonts w:ascii="Times New Roman" w:eastAsia="等线" w:hAnsi="Times New Roman" w:cs="Times New Roman"/>
                <w:color w:val="000000"/>
                <w:sz w:val="20"/>
                <w:szCs w:val="20"/>
              </w:rPr>
            </w:pPr>
            <w:r w:rsidRPr="00F7741E">
              <w:rPr>
                <w:rFonts w:ascii="Times New Roman" w:eastAsia="等线" w:hAnsi="Times New Roman" w:cs="Times New Roman"/>
                <w:color w:val="000000"/>
                <w:sz w:val="20"/>
                <w:szCs w:val="20"/>
              </w:rPr>
              <w:t>57</w:t>
            </w:r>
          </w:p>
        </w:tc>
        <w:tc>
          <w:tcPr>
            <w:tcW w:w="1083" w:type="dxa"/>
            <w:tcBorders>
              <w:top w:val="nil"/>
              <w:left w:val="nil"/>
              <w:bottom w:val="nil"/>
              <w:right w:val="nil"/>
            </w:tcBorders>
            <w:vAlign w:val="center"/>
          </w:tcPr>
          <w:p w14:paraId="4AB6E724" w14:textId="77777777" w:rsidR="0039792E" w:rsidRPr="00F7741E" w:rsidRDefault="0039792E" w:rsidP="00111AFD">
            <w:pPr>
              <w:adjustRightInd w:val="0"/>
              <w:snapToGrid w:val="0"/>
              <w:jc w:val="center"/>
              <w:rPr>
                <w:rFonts w:ascii="Times New Roman" w:eastAsia="等线" w:hAnsi="Times New Roman" w:cs="Times New Roman"/>
                <w:color w:val="000000"/>
                <w:sz w:val="20"/>
                <w:szCs w:val="20"/>
              </w:rPr>
            </w:pPr>
            <w:r w:rsidRPr="00F7741E">
              <w:rPr>
                <w:rFonts w:ascii="Times New Roman" w:eastAsia="等线" w:hAnsi="Times New Roman" w:cs="Times New Roman"/>
                <w:color w:val="000000"/>
                <w:sz w:val="20"/>
                <w:szCs w:val="20"/>
              </w:rPr>
              <w:t>0.113</w:t>
            </w:r>
          </w:p>
        </w:tc>
        <w:tc>
          <w:tcPr>
            <w:tcW w:w="1767" w:type="dxa"/>
            <w:tcBorders>
              <w:top w:val="nil"/>
              <w:left w:val="nil"/>
              <w:bottom w:val="nil"/>
              <w:right w:val="nil"/>
            </w:tcBorders>
            <w:vAlign w:val="center"/>
          </w:tcPr>
          <w:p w14:paraId="65CE2472" w14:textId="77777777" w:rsidR="0039792E" w:rsidRPr="00F7741E" w:rsidRDefault="0039792E" w:rsidP="00111AFD">
            <w:pPr>
              <w:adjustRightInd w:val="0"/>
              <w:snapToGrid w:val="0"/>
              <w:jc w:val="center"/>
              <w:rPr>
                <w:rFonts w:ascii="Times New Roman" w:eastAsia="等线" w:hAnsi="Times New Roman" w:cs="Times New Roman"/>
                <w:color w:val="000000"/>
                <w:sz w:val="20"/>
                <w:szCs w:val="20"/>
              </w:rPr>
            </w:pPr>
            <w:r w:rsidRPr="00F7741E">
              <w:rPr>
                <w:rFonts w:ascii="Times New Roman" w:eastAsia="等线" w:hAnsi="Times New Roman" w:cs="Times New Roman"/>
                <w:color w:val="000000"/>
                <w:sz w:val="20"/>
                <w:szCs w:val="20"/>
              </w:rPr>
              <w:t>3.9</w:t>
            </w:r>
          </w:p>
        </w:tc>
        <w:tc>
          <w:tcPr>
            <w:tcW w:w="1016" w:type="dxa"/>
            <w:tcBorders>
              <w:top w:val="nil"/>
              <w:left w:val="nil"/>
              <w:bottom w:val="nil"/>
            </w:tcBorders>
            <w:vAlign w:val="center"/>
          </w:tcPr>
          <w:p w14:paraId="3059177C" w14:textId="55E0BBF0" w:rsidR="0039792E" w:rsidRPr="00F7741E" w:rsidRDefault="00ED45DE" w:rsidP="00111AFD">
            <w:pPr>
              <w:adjustRightInd w:val="0"/>
              <w:snapToGrid w:val="0"/>
              <w:jc w:val="center"/>
              <w:rPr>
                <w:rFonts w:ascii="Times New Roman" w:hAnsi="Times New Roman" w:cs="Times New Roman"/>
                <w:sz w:val="20"/>
                <w:szCs w:val="20"/>
              </w:rPr>
            </w:pPr>
            <w:r w:rsidRPr="00F7741E">
              <w:rPr>
                <w:rFonts w:ascii="Times New Roman" w:hAnsi="Times New Roman" w:cs="Times New Roman"/>
                <w:sz w:val="20"/>
                <w:szCs w:val="20"/>
              </w:rPr>
              <w:fldChar w:fldCharType="begin"/>
            </w:r>
            <w:r w:rsidR="00C162FE" w:rsidRPr="00F7741E">
              <w:rPr>
                <w:rFonts w:ascii="Times New Roman" w:hAnsi="Times New Roman" w:cs="Times New Roman"/>
                <w:sz w:val="20"/>
                <w:szCs w:val="20"/>
              </w:rPr>
              <w:instrText xml:space="preserve"> ADDIN ZOTERO_ITEM CSL_CITATION {"citationID":"iitjlOoh","properties":{"formattedCitation":"[10]","plainCitation":"[10]","noteIndex":0},"citationItems":[{"id":2218,"uris":["http://zotero.org/groups/5831649/items/ZVE7PYDD"],"itemData":{"id":2218,"type":"article-journal","abstract":"A novel branched sulfonated polyimide/molybdenum disulfide nanosheets (bSPI/MoS2-ns) composite membrane was fabricated for vanadium redox flow battery (VRFB) application. Scanning probe microscope (SPM) and field emission-scanning electron microscope (FE-SEM) images verify the successful exfoliation of monolayer and a few layers of MoS2 nanosheets. X-ray diffraction (XRD), attenuated total reflection-fourier transform infrared spectrometer (ATR-FTIR) and FE-SEM results demonstrate that bSPI, bSPI/MoS2-ns and bSPI/MoS2 nanopowders (bSPI/MoS2-np) membranes are successfully prepared. Both thermogravimetric analysis/differential thermogravimetry (TGA/DTG) and ex-situ chemical stability testing results confirm bSPI/MoS2-ns membrane has improved thermal and chemical stabilities in contrast with pristine bSPI membrane. The bSPI/MoS2-ns membrane owns high proton conductivity (5.04 × 10−2 S cm−1) and extremely low vanadium ion permeability (0.65 × 10−7 cm2 min−1), leading to its highest proton selectivity (7.75 × 105 S min cm−3) among all the membranes tested. Besides, during 500 times cycle charge–discharge test, the coulombic efficiency, energy efficiency and discharge capacity retention of VRFB using bSPI/MoS2-ns membrane are higher than or comparable to those of VRFB using Nafion 117 membrane. And the surfacial morphological integrity of bSPI/MoS2-ns membrane maintains better than reported pristine bSPI membrane after long-time VRFB usage. Above results indicate that the as-prepared bSPI/MoS2-ns membrane has great potential for VRFB application.","container-title":"Applied Surface Science","DOI":"10.1016/j.apsusc.2018.04.090","ISSN":"0169-4332","journalAbbreviation":"Applied Surface Science","page":"186-202","source":"ScienceDirect","title":"Novel branched sulfonated polyimide/molybdenum disulfide nanosheets composite membrane for vanadium redox flow battery application","volume":"448","author":[{"family":"Pu","given":"Yang"},{"family":"Zhu","given":"Shuang"},{"family":"Wang","given":"Pohui"},{"family":"Zhou","given":"Yuqin"},{"family":"Yang","given":"Pan"},{"family":"Xuan","given":"Sensen"},{"family":"Zhang","given":"Yaping"},{"family":"Zhang","given":"Hongping"}],"issued":{"date-parts":[["2018",8,1]]}}}],"schema":"https://github.com/citation-style-language/schema/raw/master/csl-citation.json"} </w:instrText>
            </w:r>
            <w:r w:rsidRPr="00F7741E">
              <w:rPr>
                <w:rFonts w:ascii="Times New Roman" w:hAnsi="Times New Roman" w:cs="Times New Roman"/>
                <w:sz w:val="20"/>
                <w:szCs w:val="20"/>
              </w:rPr>
              <w:fldChar w:fldCharType="separate"/>
            </w:r>
            <w:r w:rsidR="00C162FE" w:rsidRPr="00F7741E">
              <w:rPr>
                <w:rFonts w:ascii="Times New Roman" w:hAnsi="Times New Roman" w:cs="Times New Roman"/>
                <w:sz w:val="20"/>
              </w:rPr>
              <w:t>[10]</w:t>
            </w:r>
            <w:r w:rsidRPr="00F7741E">
              <w:rPr>
                <w:rFonts w:ascii="Times New Roman" w:hAnsi="Times New Roman" w:cs="Times New Roman"/>
                <w:sz w:val="20"/>
                <w:szCs w:val="20"/>
              </w:rPr>
              <w:fldChar w:fldCharType="end"/>
            </w:r>
          </w:p>
        </w:tc>
      </w:tr>
      <w:tr w:rsidR="00ED45DE" w:rsidRPr="001914D7" w14:paraId="7D46E1F9" w14:textId="77777777" w:rsidTr="007D60BC">
        <w:trPr>
          <w:trHeight w:val="624"/>
          <w:jc w:val="center"/>
        </w:trPr>
        <w:tc>
          <w:tcPr>
            <w:tcW w:w="3787" w:type="dxa"/>
            <w:tcBorders>
              <w:top w:val="nil"/>
              <w:bottom w:val="nil"/>
              <w:right w:val="nil"/>
            </w:tcBorders>
            <w:vAlign w:val="center"/>
          </w:tcPr>
          <w:p w14:paraId="03E1C664" w14:textId="1651FA5D" w:rsidR="0039792E" w:rsidRPr="00F7741E" w:rsidRDefault="00AE601F" w:rsidP="00111AFD">
            <w:pPr>
              <w:adjustRightInd w:val="0"/>
              <w:snapToGrid w:val="0"/>
              <w:jc w:val="center"/>
              <w:rPr>
                <w:rFonts w:ascii="Times New Roman" w:eastAsia="等线" w:hAnsi="Times New Roman" w:cs="Times New Roman"/>
                <w:color w:val="000000"/>
                <w:sz w:val="20"/>
                <w:szCs w:val="20"/>
              </w:rPr>
            </w:pPr>
            <w:r w:rsidRPr="00F7741E">
              <w:rPr>
                <w:rFonts w:ascii="Times New Roman" w:eastAsia="等线" w:hAnsi="Times New Roman" w:cs="Times New Roman"/>
                <w:color w:val="000000"/>
                <w:sz w:val="20"/>
                <w:szCs w:val="20"/>
              </w:rPr>
              <w:t>PBI</w:t>
            </w:r>
            <w:r w:rsidR="00AD09DB" w:rsidRPr="00F7741E">
              <w:rPr>
                <w:rFonts w:ascii="Times New Roman" w:eastAsia="等线" w:hAnsi="Times New Roman" w:cs="Times New Roman"/>
                <w:color w:val="000000"/>
                <w:sz w:val="20"/>
                <w:szCs w:val="20"/>
              </w:rPr>
              <w:t>/</w:t>
            </w:r>
            <w:r w:rsidR="00AD09DB" w:rsidRPr="00F7741E">
              <w:rPr>
                <w:rFonts w:ascii="Times New Roman" w:hAnsi="Times New Roman" w:cs="Times New Roman"/>
                <w:color w:val="222222"/>
                <w:sz w:val="20"/>
                <w:szCs w:val="20"/>
                <w:shd w:val="clear" w:color="auto" w:fill="FFFFFF"/>
              </w:rPr>
              <w:t>porous polyethylene (PE)</w:t>
            </w:r>
            <w:r w:rsidRPr="00F7741E">
              <w:rPr>
                <w:rFonts w:ascii="Times New Roman" w:eastAsia="等线" w:hAnsi="Times New Roman" w:cs="Times New Roman"/>
                <w:color w:val="000000"/>
                <w:sz w:val="20"/>
                <w:szCs w:val="20"/>
              </w:rPr>
              <w:t xml:space="preserve"> composite membrane</w:t>
            </w:r>
          </w:p>
        </w:tc>
        <w:tc>
          <w:tcPr>
            <w:tcW w:w="1545" w:type="dxa"/>
            <w:tcBorders>
              <w:top w:val="nil"/>
              <w:left w:val="nil"/>
              <w:bottom w:val="nil"/>
              <w:right w:val="nil"/>
            </w:tcBorders>
            <w:vAlign w:val="center"/>
          </w:tcPr>
          <w:p w14:paraId="0784AA9F" w14:textId="77777777" w:rsidR="0039792E" w:rsidRPr="00F7741E" w:rsidRDefault="0039792E" w:rsidP="00111AFD">
            <w:pPr>
              <w:adjustRightInd w:val="0"/>
              <w:snapToGrid w:val="0"/>
              <w:jc w:val="center"/>
              <w:rPr>
                <w:rFonts w:ascii="Times New Roman" w:eastAsia="等线" w:hAnsi="Times New Roman" w:cs="Times New Roman"/>
                <w:color w:val="000000"/>
                <w:sz w:val="20"/>
                <w:szCs w:val="20"/>
              </w:rPr>
            </w:pPr>
            <w:r w:rsidRPr="00F7741E">
              <w:rPr>
                <w:rFonts w:ascii="Times New Roman" w:eastAsia="等线" w:hAnsi="Times New Roman" w:cs="Times New Roman"/>
                <w:color w:val="000000"/>
                <w:sz w:val="20"/>
                <w:szCs w:val="20"/>
              </w:rPr>
              <w:t>10</w:t>
            </w:r>
          </w:p>
        </w:tc>
        <w:tc>
          <w:tcPr>
            <w:tcW w:w="1083" w:type="dxa"/>
            <w:tcBorders>
              <w:top w:val="nil"/>
              <w:left w:val="nil"/>
              <w:bottom w:val="nil"/>
              <w:right w:val="nil"/>
            </w:tcBorders>
            <w:vAlign w:val="center"/>
          </w:tcPr>
          <w:p w14:paraId="07924366" w14:textId="77777777" w:rsidR="0039792E" w:rsidRPr="00F7741E" w:rsidRDefault="0039792E" w:rsidP="00111AFD">
            <w:pPr>
              <w:adjustRightInd w:val="0"/>
              <w:snapToGrid w:val="0"/>
              <w:jc w:val="center"/>
              <w:rPr>
                <w:rFonts w:ascii="Times New Roman" w:eastAsia="等线" w:hAnsi="Times New Roman" w:cs="Times New Roman"/>
                <w:color w:val="000000"/>
                <w:sz w:val="20"/>
                <w:szCs w:val="20"/>
              </w:rPr>
            </w:pPr>
            <w:r w:rsidRPr="00F7741E">
              <w:rPr>
                <w:rFonts w:ascii="Times New Roman" w:eastAsia="等线" w:hAnsi="Times New Roman" w:cs="Times New Roman"/>
                <w:color w:val="000000"/>
                <w:sz w:val="20"/>
                <w:szCs w:val="20"/>
              </w:rPr>
              <w:t>0.075</w:t>
            </w:r>
          </w:p>
        </w:tc>
        <w:tc>
          <w:tcPr>
            <w:tcW w:w="1767" w:type="dxa"/>
            <w:tcBorders>
              <w:top w:val="nil"/>
              <w:left w:val="nil"/>
              <w:bottom w:val="nil"/>
              <w:right w:val="nil"/>
            </w:tcBorders>
            <w:vAlign w:val="center"/>
          </w:tcPr>
          <w:p w14:paraId="113044EC" w14:textId="77777777" w:rsidR="0039792E" w:rsidRPr="00F7741E" w:rsidRDefault="0039792E" w:rsidP="00111AFD">
            <w:pPr>
              <w:adjustRightInd w:val="0"/>
              <w:snapToGrid w:val="0"/>
              <w:jc w:val="center"/>
              <w:rPr>
                <w:rFonts w:ascii="Times New Roman" w:eastAsia="等线" w:hAnsi="Times New Roman" w:cs="Times New Roman"/>
                <w:color w:val="000000"/>
                <w:sz w:val="20"/>
                <w:szCs w:val="20"/>
              </w:rPr>
            </w:pPr>
            <w:r w:rsidRPr="00F7741E">
              <w:rPr>
                <w:rFonts w:ascii="Times New Roman" w:eastAsia="等线" w:hAnsi="Times New Roman" w:cs="Times New Roman"/>
                <w:color w:val="000000"/>
                <w:sz w:val="20"/>
                <w:szCs w:val="20"/>
              </w:rPr>
              <w:t>0.49</w:t>
            </w:r>
          </w:p>
        </w:tc>
        <w:tc>
          <w:tcPr>
            <w:tcW w:w="1016" w:type="dxa"/>
            <w:tcBorders>
              <w:top w:val="nil"/>
              <w:left w:val="nil"/>
              <w:bottom w:val="nil"/>
            </w:tcBorders>
            <w:vAlign w:val="center"/>
          </w:tcPr>
          <w:p w14:paraId="03D0D34D" w14:textId="40BE1912" w:rsidR="0039792E" w:rsidRPr="00F7741E" w:rsidRDefault="00ED45DE" w:rsidP="00111AFD">
            <w:pPr>
              <w:adjustRightInd w:val="0"/>
              <w:snapToGrid w:val="0"/>
              <w:jc w:val="center"/>
              <w:rPr>
                <w:rFonts w:ascii="Times New Roman" w:hAnsi="Times New Roman" w:cs="Times New Roman"/>
                <w:sz w:val="20"/>
                <w:szCs w:val="20"/>
              </w:rPr>
            </w:pPr>
            <w:r w:rsidRPr="00F7741E">
              <w:rPr>
                <w:rFonts w:ascii="Times New Roman" w:hAnsi="Times New Roman" w:cs="Times New Roman"/>
                <w:sz w:val="20"/>
                <w:szCs w:val="20"/>
              </w:rPr>
              <w:fldChar w:fldCharType="begin"/>
            </w:r>
            <w:r w:rsidR="00C162FE" w:rsidRPr="00F7741E">
              <w:rPr>
                <w:rFonts w:ascii="Times New Roman" w:hAnsi="Times New Roman" w:cs="Times New Roman"/>
                <w:sz w:val="20"/>
                <w:szCs w:val="20"/>
              </w:rPr>
              <w:instrText xml:space="preserve"> ADDIN ZOTERO_ITEM CSL_CITATION {"citationID":"qRP3hsFf","properties":{"formattedCitation":"[11]","plainCitation":"[11]","noteIndex":0},"citationItems":[{"id":2229,"uris":["http://zotero.org/groups/5831649/items/M93ZM9MC"],"itemData":{"id":2229,"type":"article-journal","abstract":"Thin membranes with high conductivity are of great importance for high power density vanadium flow batteries (VFBs), however, the trade-off between conductivity and ion selectivity limits their further development. Herein, an ultrathin composite membrane (</w:instrText>
            </w:r>
            <w:r w:rsidR="00C162FE" w:rsidRPr="001914D7">
              <w:rPr>
                <w:rFonts w:ascii="Cambria Math" w:hAnsi="Cambria Math" w:cs="Cambria Math" w:hint="eastAsia"/>
                <w:sz w:val="20"/>
                <w:szCs w:val="20"/>
              </w:rPr>
              <w:instrText>∼</w:instrText>
            </w:r>
            <w:r w:rsidR="00C162FE" w:rsidRPr="00F7741E">
              <w:rPr>
                <w:rFonts w:ascii="Times New Roman" w:hAnsi="Times New Roman" w:cs="Times New Roman"/>
                <w:sz w:val="20"/>
                <w:szCs w:val="20"/>
              </w:rPr>
              <w:instrText xml:space="preserve">10 μm) enabled by a zwitterionic interface between conductive polybenzimidazole (PBI) and porous polyethylene (PE) substrate is proposed to break the trade-off, and greatly enhance the power density of a VFB. The zwitterionic interface is engineered by the covalent reaction between polydopamine and zwitterionic sulfonated 3-dimethylaminopropylamine (DMAPAPS). The as-fabricated composite membrane features excellent mechanical properties and high dimensional stability. Furthermore, the zwitterionic interface facilitates proton transportation while blocking vanadium-ion permeation. More importantly, the ion selectivity of the ultrathin membrane is nearly three times higher than the pure PBI membrane (i.e., 2.71 × 104 vs. 1.09 × 104 S min cm−3). As a result, a VFB assembled with the ultrathin membrane demonstrates a superior energy efficiency of 78.7% at 300 mA cm−2, and achieves an excellent cycle stability over 500 cycles at 300 mA cm−2. Therefore, the engineering of zwitterionic interface provides a promising strategy in the development of ultrathin composite membrane for high power density VFBs.","archive_location":"20 </w:instrText>
            </w:r>
            <w:r w:rsidR="00C162FE" w:rsidRPr="001914D7">
              <w:rPr>
                <w:rFonts w:ascii="Segoe UI Emoji" w:hAnsi="Segoe UI Emoji" w:cs="Segoe UI Emoji"/>
                <w:sz w:val="20"/>
                <w:szCs w:val="20"/>
              </w:rPr>
              <w:instrText>📊</w:instrText>
            </w:r>
            <w:r w:rsidR="00C162FE" w:rsidRPr="00F7741E">
              <w:rPr>
                <w:rFonts w:ascii="Times New Roman" w:hAnsi="Times New Roman" w:cs="Times New Roman"/>
                <w:sz w:val="20"/>
                <w:szCs w:val="20"/>
              </w:rPr>
              <w:instrText xml:space="preserve">","container-title":"Energy Storage Materials","DOI":"10.1016/j.ensm.2022.04.033","ISSN":"2405-8297","journalAbbreviation":"Energy Storage Materials","page":"471-480","source":"ScienceDirect","title":"Zwitterionic interface engineering enables ultrathin composite membrane for high-rate vanadium flow battery","volume":"49","author":[{"family":"Zhang","given":"Denghua"},{"family":"Zhang","given":"Xihao"},{"family":"Luan","given":"Chao"},{"family":"Tang","given":"Biao"},{"family":"Zhang","given":"Zhongyu"},{"family":"Pu","given":"Nianwen"},{"family":"Zhang","given":"Kaiyue"},{"family":"Liu","given":"Jianguo"},{"family":"Yan","given":"Chuanwei"}],"issued":{"date-parts":[["2022",8,1]]}}}],"schema":"https://github.com/citation-style-language/schema/raw/master/csl-citation.json"} </w:instrText>
            </w:r>
            <w:r w:rsidRPr="00F7741E">
              <w:rPr>
                <w:rFonts w:ascii="Times New Roman" w:hAnsi="Times New Roman" w:cs="Times New Roman"/>
                <w:sz w:val="20"/>
                <w:szCs w:val="20"/>
              </w:rPr>
              <w:fldChar w:fldCharType="separate"/>
            </w:r>
            <w:r w:rsidR="00C162FE" w:rsidRPr="00F7741E">
              <w:rPr>
                <w:rFonts w:ascii="Times New Roman" w:hAnsi="Times New Roman" w:cs="Times New Roman"/>
                <w:sz w:val="20"/>
              </w:rPr>
              <w:t>[11]</w:t>
            </w:r>
            <w:r w:rsidRPr="00F7741E">
              <w:rPr>
                <w:rFonts w:ascii="Times New Roman" w:hAnsi="Times New Roman" w:cs="Times New Roman"/>
                <w:sz w:val="20"/>
                <w:szCs w:val="20"/>
              </w:rPr>
              <w:fldChar w:fldCharType="end"/>
            </w:r>
          </w:p>
        </w:tc>
      </w:tr>
      <w:tr w:rsidR="00ED45DE" w:rsidRPr="001914D7" w14:paraId="0182520D" w14:textId="77777777" w:rsidTr="007D60BC">
        <w:trPr>
          <w:trHeight w:val="624"/>
          <w:jc w:val="center"/>
        </w:trPr>
        <w:tc>
          <w:tcPr>
            <w:tcW w:w="3787" w:type="dxa"/>
            <w:tcBorders>
              <w:top w:val="nil"/>
              <w:bottom w:val="nil"/>
              <w:right w:val="nil"/>
            </w:tcBorders>
            <w:vAlign w:val="center"/>
          </w:tcPr>
          <w:p w14:paraId="235805B8" w14:textId="615AC4E1" w:rsidR="0039792E" w:rsidRPr="00F7741E" w:rsidRDefault="0039792E" w:rsidP="00111AFD">
            <w:pPr>
              <w:adjustRightInd w:val="0"/>
              <w:snapToGrid w:val="0"/>
              <w:jc w:val="center"/>
              <w:rPr>
                <w:rFonts w:ascii="Times New Roman" w:eastAsia="等线" w:hAnsi="Times New Roman" w:cs="Times New Roman"/>
                <w:color w:val="000000"/>
                <w:sz w:val="20"/>
                <w:szCs w:val="20"/>
              </w:rPr>
            </w:pPr>
            <w:r w:rsidRPr="00F7741E">
              <w:rPr>
                <w:rFonts w:ascii="Times New Roman" w:eastAsia="等线" w:hAnsi="Times New Roman" w:cs="Times New Roman"/>
                <w:color w:val="000000"/>
                <w:sz w:val="20"/>
                <w:szCs w:val="20"/>
              </w:rPr>
              <w:t>MOF-</w:t>
            </w:r>
            <w:r w:rsidR="00AE601F" w:rsidRPr="00F7741E">
              <w:rPr>
                <w:rFonts w:ascii="Times New Roman" w:hAnsi="Times New Roman" w:cs="Times New Roman"/>
                <w:sz w:val="20"/>
                <w:szCs w:val="20"/>
              </w:rPr>
              <w:t xml:space="preserve"> </w:t>
            </w:r>
            <w:r w:rsidR="00AE601F" w:rsidRPr="00F7741E">
              <w:rPr>
                <w:rFonts w:ascii="Times New Roman" w:eastAsia="等线" w:hAnsi="Times New Roman" w:cs="Times New Roman"/>
                <w:color w:val="000000"/>
                <w:sz w:val="20"/>
                <w:szCs w:val="20"/>
              </w:rPr>
              <w:t xml:space="preserve">sulfonated poly </w:t>
            </w:r>
            <w:r w:rsidR="00AE601F" w:rsidRPr="009A1A33">
              <w:rPr>
                <w:rFonts w:ascii="Times New Roman" w:eastAsia="等线" w:hAnsi="Times New Roman" w:cs="Times New Roman"/>
                <w:color w:val="000000"/>
                <w:sz w:val="20"/>
                <w:szCs w:val="20"/>
              </w:rPr>
              <w:t xml:space="preserve">(ether </w:t>
            </w:r>
            <w:proofErr w:type="spellStart"/>
            <w:r w:rsidR="00AE601F" w:rsidRPr="009A1A33">
              <w:rPr>
                <w:rFonts w:ascii="Times New Roman" w:eastAsia="等线" w:hAnsi="Times New Roman" w:cs="Times New Roman"/>
                <w:color w:val="000000"/>
                <w:sz w:val="20"/>
                <w:szCs w:val="20"/>
              </w:rPr>
              <w:t>ether</w:t>
            </w:r>
            <w:proofErr w:type="spellEnd"/>
            <w:r w:rsidR="00AE601F" w:rsidRPr="00F7741E">
              <w:rPr>
                <w:rFonts w:ascii="Times New Roman" w:eastAsia="等线" w:hAnsi="Times New Roman" w:cs="Times New Roman"/>
                <w:color w:val="000000"/>
                <w:sz w:val="20"/>
                <w:szCs w:val="20"/>
              </w:rPr>
              <w:t xml:space="preserve"> ketone) </w:t>
            </w:r>
            <w:r w:rsidR="00AD09DB" w:rsidRPr="00F7741E">
              <w:rPr>
                <w:rFonts w:ascii="Times New Roman" w:eastAsia="等线" w:hAnsi="Times New Roman" w:cs="Times New Roman"/>
                <w:color w:val="000000"/>
                <w:sz w:val="20"/>
                <w:szCs w:val="20"/>
              </w:rPr>
              <w:t>(</w:t>
            </w:r>
            <w:r w:rsidRPr="00F7741E">
              <w:rPr>
                <w:rFonts w:ascii="Times New Roman" w:eastAsia="等线" w:hAnsi="Times New Roman" w:cs="Times New Roman"/>
                <w:color w:val="000000"/>
                <w:sz w:val="20"/>
                <w:szCs w:val="20"/>
              </w:rPr>
              <w:t>SPEEK</w:t>
            </w:r>
            <w:r w:rsidR="00AD09DB" w:rsidRPr="00F7741E">
              <w:rPr>
                <w:rFonts w:ascii="Times New Roman" w:eastAsia="等线" w:hAnsi="Times New Roman" w:cs="Times New Roman"/>
                <w:color w:val="000000"/>
                <w:sz w:val="20"/>
                <w:szCs w:val="20"/>
              </w:rPr>
              <w:t>)</w:t>
            </w:r>
          </w:p>
        </w:tc>
        <w:tc>
          <w:tcPr>
            <w:tcW w:w="1545" w:type="dxa"/>
            <w:tcBorders>
              <w:top w:val="nil"/>
              <w:left w:val="nil"/>
              <w:bottom w:val="nil"/>
              <w:right w:val="nil"/>
            </w:tcBorders>
            <w:vAlign w:val="center"/>
          </w:tcPr>
          <w:p w14:paraId="02E02BDB" w14:textId="77777777" w:rsidR="0039792E" w:rsidRPr="00F7741E" w:rsidRDefault="0039792E" w:rsidP="00111AFD">
            <w:pPr>
              <w:adjustRightInd w:val="0"/>
              <w:snapToGrid w:val="0"/>
              <w:jc w:val="center"/>
              <w:rPr>
                <w:rFonts w:ascii="Times New Roman" w:eastAsia="等线" w:hAnsi="Times New Roman" w:cs="Times New Roman"/>
                <w:color w:val="000000"/>
                <w:sz w:val="20"/>
                <w:szCs w:val="20"/>
              </w:rPr>
            </w:pPr>
            <w:r w:rsidRPr="00F7741E">
              <w:rPr>
                <w:rFonts w:ascii="Times New Roman" w:eastAsia="等线" w:hAnsi="Times New Roman" w:cs="Times New Roman"/>
                <w:color w:val="000000"/>
                <w:sz w:val="20"/>
                <w:szCs w:val="20"/>
              </w:rPr>
              <w:t>50</w:t>
            </w:r>
          </w:p>
        </w:tc>
        <w:tc>
          <w:tcPr>
            <w:tcW w:w="1083" w:type="dxa"/>
            <w:tcBorders>
              <w:top w:val="nil"/>
              <w:left w:val="nil"/>
              <w:bottom w:val="nil"/>
              <w:right w:val="nil"/>
            </w:tcBorders>
            <w:vAlign w:val="center"/>
          </w:tcPr>
          <w:p w14:paraId="6CFF1306" w14:textId="77777777" w:rsidR="0039792E" w:rsidRPr="00F7741E" w:rsidRDefault="0039792E" w:rsidP="00111AFD">
            <w:pPr>
              <w:adjustRightInd w:val="0"/>
              <w:snapToGrid w:val="0"/>
              <w:jc w:val="center"/>
              <w:rPr>
                <w:rFonts w:ascii="Times New Roman" w:eastAsia="等线" w:hAnsi="Times New Roman" w:cs="Times New Roman"/>
                <w:color w:val="000000"/>
                <w:sz w:val="20"/>
                <w:szCs w:val="20"/>
              </w:rPr>
            </w:pPr>
            <w:r w:rsidRPr="00F7741E">
              <w:rPr>
                <w:rFonts w:ascii="Times New Roman" w:eastAsia="等线" w:hAnsi="Times New Roman" w:cs="Times New Roman"/>
                <w:color w:val="000000"/>
                <w:sz w:val="20"/>
                <w:szCs w:val="20"/>
              </w:rPr>
              <w:t>0.065</w:t>
            </w:r>
          </w:p>
        </w:tc>
        <w:tc>
          <w:tcPr>
            <w:tcW w:w="1767" w:type="dxa"/>
            <w:tcBorders>
              <w:top w:val="nil"/>
              <w:left w:val="nil"/>
              <w:bottom w:val="nil"/>
              <w:right w:val="nil"/>
            </w:tcBorders>
            <w:vAlign w:val="center"/>
          </w:tcPr>
          <w:p w14:paraId="1089BC4E" w14:textId="77777777" w:rsidR="0039792E" w:rsidRPr="00F7741E" w:rsidRDefault="0039792E" w:rsidP="00111AFD">
            <w:pPr>
              <w:adjustRightInd w:val="0"/>
              <w:snapToGrid w:val="0"/>
              <w:jc w:val="center"/>
              <w:rPr>
                <w:rFonts w:ascii="Times New Roman" w:eastAsia="等线" w:hAnsi="Times New Roman" w:cs="Times New Roman"/>
                <w:color w:val="000000"/>
                <w:sz w:val="20"/>
                <w:szCs w:val="20"/>
              </w:rPr>
            </w:pPr>
            <w:r w:rsidRPr="00F7741E">
              <w:rPr>
                <w:rFonts w:ascii="Times New Roman" w:eastAsia="等线" w:hAnsi="Times New Roman" w:cs="Times New Roman"/>
                <w:color w:val="000000"/>
                <w:sz w:val="20"/>
                <w:szCs w:val="20"/>
              </w:rPr>
              <w:t>24.7</w:t>
            </w:r>
          </w:p>
        </w:tc>
        <w:tc>
          <w:tcPr>
            <w:tcW w:w="1016" w:type="dxa"/>
            <w:tcBorders>
              <w:top w:val="nil"/>
              <w:left w:val="nil"/>
              <w:bottom w:val="nil"/>
            </w:tcBorders>
            <w:vAlign w:val="center"/>
          </w:tcPr>
          <w:p w14:paraId="0F09AEC4" w14:textId="00FE2EEC" w:rsidR="0039792E" w:rsidRPr="00F7741E" w:rsidRDefault="00ED45DE" w:rsidP="00111AFD">
            <w:pPr>
              <w:adjustRightInd w:val="0"/>
              <w:snapToGrid w:val="0"/>
              <w:jc w:val="center"/>
              <w:rPr>
                <w:rFonts w:ascii="Times New Roman" w:hAnsi="Times New Roman" w:cs="Times New Roman"/>
                <w:sz w:val="20"/>
                <w:szCs w:val="20"/>
              </w:rPr>
            </w:pPr>
            <w:r w:rsidRPr="00F7741E">
              <w:rPr>
                <w:rFonts w:ascii="Times New Roman" w:hAnsi="Times New Roman" w:cs="Times New Roman"/>
                <w:sz w:val="20"/>
                <w:szCs w:val="20"/>
              </w:rPr>
              <w:fldChar w:fldCharType="begin"/>
            </w:r>
            <w:r w:rsidR="00C162FE" w:rsidRPr="00F7741E">
              <w:rPr>
                <w:rFonts w:ascii="Times New Roman" w:hAnsi="Times New Roman" w:cs="Times New Roman"/>
                <w:sz w:val="20"/>
                <w:szCs w:val="20"/>
              </w:rPr>
              <w:instrText xml:space="preserve"> ADDIN ZOTERO_ITEM CSL_CITATION {"citationID":"k9ues0qz","properties":{"formattedCitation":"[12]","plainCitation":"[12]","noteIndex":0},"citationItems":[{"id":2232,"uris":["http://zotero.org/groups/5831649/items/P6T49VHL"],"itemData":{"id":2232,"type":"article-journal","abstract":"Membrane with ordered channels is the key to controlling ion sieving and proton conductivity in flow batteries. However, it remains a great challenge for finely controlling the nanochannels of polymeric membranes. Herein, two types of acid-stable Zr-metal organic framework (MOF-801 and MOF-808) with variable pore structures and channel properties are introduced as fillers into a non-fluorinated sulfonated poly (ether ether ketone) (SPEEK). The membrane incorporated with MOF-801 of a smaller triangular window (</w:instrText>
            </w:r>
            <w:r w:rsidR="00C162FE" w:rsidRPr="00F7741E">
              <w:rPr>
                <w:rFonts w:ascii="Times New Roman" w:hAnsi="Times New Roman" w:cs="Times New Roman" w:hint="eastAsia"/>
                <w:sz w:val="20"/>
                <w:szCs w:val="20"/>
              </w:rPr>
              <w:instrText>≈</w:instrText>
            </w:r>
            <w:r w:rsidR="00C162FE" w:rsidRPr="00F7741E">
              <w:rPr>
                <w:rFonts w:ascii="Times New Roman" w:hAnsi="Times New Roman" w:cs="Times New Roman"/>
                <w:sz w:val="20"/>
                <w:szCs w:val="20"/>
              </w:rPr>
              <w:instrText xml:space="preserve">3.5 Å) successfully translates the molecular sieving property into the flow battery membrane, resulting in enhanced coulombic efficiency (98.5–99.2%) at 40–120 mA cm−2 compared with the pristine SPEEK membrane (97.1–98.5%). In contrast, more protophilic internal interconnected channels of MOF-808 yield faster proton highway, leading to a significant increase of voltage efficiency (93.7–84.1%) at 40–120 mA cm−2 compared with the pristine SPEEK membrane (91.7–78.9%). By regulating the ion sieving and proton conductivity, MOF-801/MOF-808 binary composite membrane exhibits synchronously improved performance in the vanadium redox flow battery system. The revealed structure–property relationship in the Zr-MOFs-based membranes provides a general guideline to design new proton exchange membranes with ordered channels for flow battery application.","archive_location":"69 </w:instrText>
            </w:r>
            <w:r w:rsidR="00C162FE" w:rsidRPr="001914D7">
              <w:rPr>
                <w:rFonts w:ascii="Segoe UI Emoji" w:hAnsi="Segoe UI Emoji" w:cs="Segoe UI Emoji"/>
                <w:sz w:val="20"/>
                <w:szCs w:val="20"/>
              </w:rPr>
              <w:instrText>📊</w:instrText>
            </w:r>
            <w:r w:rsidR="00C162FE" w:rsidRPr="00F7741E">
              <w:rPr>
                <w:rFonts w:ascii="Times New Roman" w:hAnsi="Times New Roman" w:cs="Times New Roman"/>
                <w:sz w:val="20"/>
                <w:szCs w:val="20"/>
              </w:rPr>
              <w:instrText xml:space="preserve">","container-title":"Advanced Functional Materials","DOI":"10.1002/adfm.202104629","ISSN":"1616-3028","issue":"42","language":"en","note":"_eprint: https://onlinelibrary.wiley.com/doi/pdf/10.1002/adfm.202104629","page":"2104629","source":"Wiley Online Library","title":"Zr-MOF-Enabled Controllable Ion Sieving and Proton Conductivity in Flow Battery Membrane","volume":"31","author":[{"family":"Xin","given":"Li"},{"family":"Zhang","given":"Dezhu"},{"family":"Qu","given":"Kai"},{"family":"Lu","given":"Yuqin"},{"family":"Wang","given":"Yixing"},{"family":"Huang","given":"Kang"},{"family":"Wang","given":"Zhaohui"},{"family":"Jin","given":"Wanqin"},{"family":"Xu","given":"Zhi"}],"issued":{"date-parts":[["2021"]]}}}],"schema":"https://github.com/citation-style-language/schema/raw/master/csl-citation.json"} </w:instrText>
            </w:r>
            <w:r w:rsidRPr="00F7741E">
              <w:rPr>
                <w:rFonts w:ascii="Times New Roman" w:hAnsi="Times New Roman" w:cs="Times New Roman"/>
                <w:sz w:val="20"/>
                <w:szCs w:val="20"/>
              </w:rPr>
              <w:fldChar w:fldCharType="separate"/>
            </w:r>
            <w:r w:rsidR="00C162FE" w:rsidRPr="00F7741E">
              <w:rPr>
                <w:rFonts w:ascii="Times New Roman" w:hAnsi="Times New Roman" w:cs="Times New Roman"/>
                <w:sz w:val="20"/>
              </w:rPr>
              <w:t>[12]</w:t>
            </w:r>
            <w:r w:rsidRPr="00F7741E">
              <w:rPr>
                <w:rFonts w:ascii="Times New Roman" w:hAnsi="Times New Roman" w:cs="Times New Roman"/>
                <w:sz w:val="20"/>
                <w:szCs w:val="20"/>
              </w:rPr>
              <w:fldChar w:fldCharType="end"/>
            </w:r>
          </w:p>
        </w:tc>
      </w:tr>
      <w:tr w:rsidR="00ED45DE" w:rsidRPr="001914D7" w14:paraId="2C0993C6" w14:textId="77777777" w:rsidTr="007D60BC">
        <w:trPr>
          <w:trHeight w:val="624"/>
          <w:jc w:val="center"/>
        </w:trPr>
        <w:tc>
          <w:tcPr>
            <w:tcW w:w="3787" w:type="dxa"/>
            <w:tcBorders>
              <w:top w:val="nil"/>
              <w:bottom w:val="nil"/>
              <w:right w:val="nil"/>
            </w:tcBorders>
            <w:vAlign w:val="center"/>
          </w:tcPr>
          <w:p w14:paraId="7F925CB7" w14:textId="68012EE4" w:rsidR="0039792E" w:rsidRPr="00F7741E" w:rsidRDefault="0039792E" w:rsidP="00111AFD">
            <w:pPr>
              <w:adjustRightInd w:val="0"/>
              <w:snapToGrid w:val="0"/>
              <w:jc w:val="center"/>
              <w:rPr>
                <w:rFonts w:ascii="Times New Roman" w:eastAsia="等线" w:hAnsi="Times New Roman" w:cs="Times New Roman"/>
                <w:color w:val="000000"/>
                <w:sz w:val="20"/>
                <w:szCs w:val="20"/>
              </w:rPr>
            </w:pPr>
            <w:r w:rsidRPr="00F7741E">
              <w:rPr>
                <w:rFonts w:ascii="Times New Roman" w:eastAsia="等线" w:hAnsi="Times New Roman" w:cs="Times New Roman"/>
                <w:color w:val="000000"/>
                <w:sz w:val="20"/>
                <w:szCs w:val="20"/>
              </w:rPr>
              <w:t xml:space="preserve">PBI-EDB </w:t>
            </w:r>
            <w:r w:rsidR="00A8604E">
              <w:rPr>
                <w:rFonts w:ascii="Times New Roman" w:eastAsia="等线" w:hAnsi="Times New Roman" w:cs="Times New Roman" w:hint="eastAsia"/>
                <w:color w:val="000000"/>
                <w:sz w:val="20"/>
                <w:szCs w:val="20"/>
              </w:rPr>
              <w:t>f</w:t>
            </w:r>
            <w:r w:rsidRPr="00F7741E">
              <w:rPr>
                <w:rFonts w:ascii="Times New Roman" w:eastAsia="等线" w:hAnsi="Times New Roman" w:cs="Times New Roman"/>
                <w:color w:val="000000"/>
                <w:sz w:val="20"/>
                <w:szCs w:val="20"/>
              </w:rPr>
              <w:t>ree standing porous membrane</w:t>
            </w:r>
          </w:p>
        </w:tc>
        <w:tc>
          <w:tcPr>
            <w:tcW w:w="1545" w:type="dxa"/>
            <w:tcBorders>
              <w:top w:val="nil"/>
              <w:left w:val="nil"/>
              <w:bottom w:val="nil"/>
              <w:right w:val="nil"/>
            </w:tcBorders>
            <w:vAlign w:val="center"/>
          </w:tcPr>
          <w:p w14:paraId="2CFBC7D4" w14:textId="77777777" w:rsidR="0039792E" w:rsidRPr="00F7741E" w:rsidRDefault="0039792E" w:rsidP="00111AFD">
            <w:pPr>
              <w:adjustRightInd w:val="0"/>
              <w:snapToGrid w:val="0"/>
              <w:jc w:val="center"/>
              <w:rPr>
                <w:rFonts w:ascii="Times New Roman" w:hAnsi="Times New Roman" w:cs="Times New Roman"/>
                <w:sz w:val="20"/>
                <w:szCs w:val="20"/>
              </w:rPr>
            </w:pPr>
            <w:r w:rsidRPr="00F7741E">
              <w:rPr>
                <w:rFonts w:ascii="Times New Roman" w:hAnsi="Times New Roman" w:cs="Times New Roman"/>
                <w:sz w:val="20"/>
                <w:szCs w:val="20"/>
              </w:rPr>
              <w:t>12</w:t>
            </w:r>
          </w:p>
        </w:tc>
        <w:tc>
          <w:tcPr>
            <w:tcW w:w="1083" w:type="dxa"/>
            <w:tcBorders>
              <w:top w:val="nil"/>
              <w:left w:val="nil"/>
              <w:bottom w:val="nil"/>
              <w:right w:val="nil"/>
            </w:tcBorders>
            <w:vAlign w:val="center"/>
          </w:tcPr>
          <w:p w14:paraId="522DCBE2" w14:textId="77777777" w:rsidR="0039792E" w:rsidRPr="00F7741E" w:rsidRDefault="0039792E" w:rsidP="00111AFD">
            <w:pPr>
              <w:adjustRightInd w:val="0"/>
              <w:snapToGrid w:val="0"/>
              <w:jc w:val="center"/>
              <w:rPr>
                <w:rFonts w:ascii="Times New Roman" w:hAnsi="Times New Roman" w:cs="Times New Roman"/>
                <w:sz w:val="20"/>
                <w:szCs w:val="20"/>
              </w:rPr>
            </w:pPr>
            <w:r w:rsidRPr="00F7741E">
              <w:rPr>
                <w:rFonts w:ascii="Times New Roman" w:hAnsi="Times New Roman" w:cs="Times New Roman"/>
                <w:sz w:val="20"/>
                <w:szCs w:val="20"/>
              </w:rPr>
              <w:t>0.08</w:t>
            </w:r>
          </w:p>
        </w:tc>
        <w:tc>
          <w:tcPr>
            <w:tcW w:w="1767" w:type="dxa"/>
            <w:tcBorders>
              <w:top w:val="nil"/>
              <w:left w:val="nil"/>
              <w:bottom w:val="nil"/>
              <w:right w:val="nil"/>
            </w:tcBorders>
            <w:vAlign w:val="center"/>
          </w:tcPr>
          <w:p w14:paraId="41F37BF6" w14:textId="77777777" w:rsidR="0039792E" w:rsidRPr="00F7741E" w:rsidRDefault="0039792E" w:rsidP="00111AFD">
            <w:pPr>
              <w:adjustRightInd w:val="0"/>
              <w:snapToGrid w:val="0"/>
              <w:jc w:val="center"/>
              <w:rPr>
                <w:rFonts w:ascii="Times New Roman" w:hAnsi="Times New Roman" w:cs="Times New Roman"/>
                <w:sz w:val="20"/>
                <w:szCs w:val="20"/>
              </w:rPr>
            </w:pPr>
            <w:r w:rsidRPr="00F7741E">
              <w:rPr>
                <w:rFonts w:ascii="Times New Roman" w:hAnsi="Times New Roman" w:cs="Times New Roman"/>
                <w:sz w:val="20"/>
                <w:szCs w:val="20"/>
              </w:rPr>
              <w:t>0.38</w:t>
            </w:r>
          </w:p>
        </w:tc>
        <w:tc>
          <w:tcPr>
            <w:tcW w:w="1016" w:type="dxa"/>
            <w:tcBorders>
              <w:top w:val="nil"/>
              <w:left w:val="nil"/>
              <w:bottom w:val="nil"/>
            </w:tcBorders>
            <w:vAlign w:val="center"/>
          </w:tcPr>
          <w:p w14:paraId="34E7648F" w14:textId="4F7D1D72" w:rsidR="0039792E" w:rsidRPr="00F7741E" w:rsidRDefault="00ED45DE" w:rsidP="00111AFD">
            <w:pPr>
              <w:adjustRightInd w:val="0"/>
              <w:snapToGrid w:val="0"/>
              <w:jc w:val="center"/>
              <w:rPr>
                <w:rFonts w:ascii="Times New Roman" w:hAnsi="Times New Roman" w:cs="Times New Roman"/>
                <w:sz w:val="20"/>
                <w:szCs w:val="20"/>
              </w:rPr>
            </w:pPr>
            <w:r w:rsidRPr="00F7741E">
              <w:rPr>
                <w:rFonts w:ascii="Times New Roman" w:hAnsi="Times New Roman" w:cs="Times New Roman"/>
                <w:sz w:val="20"/>
                <w:szCs w:val="20"/>
              </w:rPr>
              <w:fldChar w:fldCharType="begin"/>
            </w:r>
            <w:r w:rsidR="00C162FE" w:rsidRPr="00F7741E">
              <w:rPr>
                <w:rFonts w:ascii="Times New Roman" w:hAnsi="Times New Roman" w:cs="Times New Roman"/>
                <w:sz w:val="20"/>
                <w:szCs w:val="20"/>
              </w:rPr>
              <w:instrText xml:space="preserve"> ADDIN ZOTERO_ITEM CSL_CITATION {"citationID":"GDPYHRcE","properties":{"formattedCitation":"[13]","plainCitation":"[13]","noteIndex":0},"citationItems":[{"id":2236,"uris":["http://zotero.org/groups/5831649/items/5BKVIY6Z"],"itemData":{"id":2236,"type":"article-journal","abstract":"Membranes with precise control of selective layer are designed and prepared by adjusting diffusion of solvents. Combining experiments and theoretical calculations, the formation mechanism of ion conductive membranes prepared by a non-solvent induced phase separation (NIPS) method is found to be related to internal diffusion flux of solvent to the non-solvent bath and external diffusion flux of non-solvent to the casting solution. By regulating the internal and external diffusion rates via a two-step NIPS method, a series of polybenzimidazole (PBI) porous membranes with independently controlled thin selective skin layers and highly porous support layers are fabricated, which achieve a simultaneous improvement in ion selectivity and proton conductivity. A vanadium flow battery assembled with a PBI membrane demonstrates an energy efficiency of 80% at a current density of 220 mA cm−2, which is the highest value among the reported PBI membranes. This provides a simple and effective way to fabricate membranes with well-defined morphologies.","archive_location":"49 </w:instrText>
            </w:r>
            <w:r w:rsidR="00C162FE" w:rsidRPr="001914D7">
              <w:rPr>
                <w:rFonts w:ascii="Segoe UI Emoji" w:hAnsi="Segoe UI Emoji" w:cs="Segoe UI Emoji"/>
                <w:sz w:val="20"/>
                <w:szCs w:val="20"/>
              </w:rPr>
              <w:instrText>📊</w:instrText>
            </w:r>
            <w:r w:rsidR="00C162FE" w:rsidRPr="00F7741E">
              <w:rPr>
                <w:rFonts w:ascii="Times New Roman" w:hAnsi="Times New Roman" w:cs="Times New Roman"/>
                <w:sz w:val="20"/>
                <w:szCs w:val="20"/>
              </w:rPr>
              <w:instrText xml:space="preserve">","container-title":"Advanced Energy Materials","DOI":"10.1002/aenm.202001382","ISSN":"1614-6840","issue":"34","language":"en","license":"© 2020 WILEY-VCH Verlag GmbH &amp; Co. KGaA, Weinheim","note":"_eprint: https://onlinelibrary.wiley.com/doi/pdf/10.1002/aenm.202001382","page":"2001382","source":"Wiley Online Library","title":"Membranes with Well-Defined Selective Layer Regulated by Controlled Solvent Diffusion for High Power Density Flow Battery","volume":"10","author":[{"family":"Shi","given":"Mengqi"},{"family":"Dai","given":"Qing"},{"family":"Li","given":"Fan"},{"family":"Li","given":"Tianyu"},{"family":"Hou","given":"Guangjin"},{"family":"Zhang","given":"Huamin"},{"family":"Li","given":"Xianfeng"}],"issued":{"date-parts":[["2020"]]}}}],"schema":"https://github.com/citation-style-language/schema/raw/master/csl-citation.json"} </w:instrText>
            </w:r>
            <w:r w:rsidRPr="00F7741E">
              <w:rPr>
                <w:rFonts w:ascii="Times New Roman" w:hAnsi="Times New Roman" w:cs="Times New Roman"/>
                <w:sz w:val="20"/>
                <w:szCs w:val="20"/>
              </w:rPr>
              <w:fldChar w:fldCharType="separate"/>
            </w:r>
            <w:r w:rsidR="00C162FE" w:rsidRPr="00F7741E">
              <w:rPr>
                <w:rFonts w:ascii="Times New Roman" w:hAnsi="Times New Roman" w:cs="Times New Roman"/>
                <w:sz w:val="20"/>
              </w:rPr>
              <w:t>[13]</w:t>
            </w:r>
            <w:r w:rsidRPr="00F7741E">
              <w:rPr>
                <w:rFonts w:ascii="Times New Roman" w:hAnsi="Times New Roman" w:cs="Times New Roman"/>
                <w:sz w:val="20"/>
                <w:szCs w:val="20"/>
              </w:rPr>
              <w:fldChar w:fldCharType="end"/>
            </w:r>
          </w:p>
        </w:tc>
      </w:tr>
      <w:tr w:rsidR="00ED45DE" w:rsidRPr="001914D7" w14:paraId="3D9D0E85" w14:textId="77777777" w:rsidTr="007D60BC">
        <w:trPr>
          <w:trHeight w:val="624"/>
          <w:jc w:val="center"/>
        </w:trPr>
        <w:tc>
          <w:tcPr>
            <w:tcW w:w="3787" w:type="dxa"/>
            <w:tcBorders>
              <w:top w:val="nil"/>
              <w:bottom w:val="nil"/>
              <w:right w:val="nil"/>
            </w:tcBorders>
            <w:vAlign w:val="center"/>
          </w:tcPr>
          <w:p w14:paraId="0676D3E5" w14:textId="6C44161D" w:rsidR="0039792E" w:rsidRPr="00F7741E" w:rsidRDefault="00D43A5B" w:rsidP="00111AFD">
            <w:pPr>
              <w:adjustRightInd w:val="0"/>
              <w:snapToGrid w:val="0"/>
              <w:jc w:val="center"/>
              <w:rPr>
                <w:rFonts w:ascii="Times New Roman" w:eastAsia="等线" w:hAnsi="Times New Roman" w:cs="Times New Roman"/>
                <w:color w:val="000000"/>
                <w:sz w:val="20"/>
                <w:szCs w:val="20"/>
              </w:rPr>
            </w:pPr>
            <w:r w:rsidRPr="00F7741E">
              <w:rPr>
                <w:rFonts w:ascii="Times New Roman" w:hAnsi="Times New Roman" w:cs="Times New Roman"/>
                <w:color w:val="222222"/>
                <w:sz w:val="20"/>
                <w:szCs w:val="20"/>
                <w:shd w:val="clear" w:color="auto" w:fill="FFFFFF"/>
              </w:rPr>
              <w:t xml:space="preserve">Zeolite </w:t>
            </w:r>
            <w:r w:rsidR="0039792E" w:rsidRPr="00F7741E">
              <w:rPr>
                <w:rFonts w:ascii="Times New Roman" w:hAnsi="Times New Roman" w:cs="Times New Roman"/>
                <w:color w:val="222222"/>
                <w:sz w:val="20"/>
                <w:szCs w:val="20"/>
                <w:shd w:val="clear" w:color="auto" w:fill="FFFFFF"/>
              </w:rPr>
              <w:t>nanosheet-Nafion</w:t>
            </w:r>
          </w:p>
        </w:tc>
        <w:tc>
          <w:tcPr>
            <w:tcW w:w="1545" w:type="dxa"/>
            <w:tcBorders>
              <w:top w:val="nil"/>
              <w:left w:val="nil"/>
              <w:bottom w:val="nil"/>
              <w:right w:val="nil"/>
            </w:tcBorders>
            <w:vAlign w:val="center"/>
          </w:tcPr>
          <w:p w14:paraId="17ABBE2D" w14:textId="77777777" w:rsidR="0039792E" w:rsidRPr="00F7741E" w:rsidRDefault="0039792E" w:rsidP="00111AFD">
            <w:pPr>
              <w:adjustRightInd w:val="0"/>
              <w:snapToGrid w:val="0"/>
              <w:jc w:val="center"/>
              <w:rPr>
                <w:rFonts w:ascii="Times New Roman" w:hAnsi="Times New Roman" w:cs="Times New Roman"/>
                <w:sz w:val="20"/>
                <w:szCs w:val="20"/>
              </w:rPr>
            </w:pPr>
            <w:r w:rsidRPr="00F7741E">
              <w:rPr>
                <w:rFonts w:ascii="Times New Roman" w:hAnsi="Times New Roman" w:cs="Times New Roman"/>
                <w:sz w:val="20"/>
                <w:szCs w:val="20"/>
              </w:rPr>
              <w:t>46</w:t>
            </w:r>
          </w:p>
        </w:tc>
        <w:tc>
          <w:tcPr>
            <w:tcW w:w="1083" w:type="dxa"/>
            <w:tcBorders>
              <w:top w:val="nil"/>
              <w:left w:val="nil"/>
              <w:bottom w:val="nil"/>
              <w:right w:val="nil"/>
            </w:tcBorders>
            <w:vAlign w:val="center"/>
          </w:tcPr>
          <w:p w14:paraId="32AB90DA" w14:textId="77777777" w:rsidR="0039792E" w:rsidRPr="00F7741E" w:rsidRDefault="0039792E" w:rsidP="00111AFD">
            <w:pPr>
              <w:adjustRightInd w:val="0"/>
              <w:snapToGrid w:val="0"/>
              <w:jc w:val="center"/>
              <w:rPr>
                <w:rFonts w:ascii="Times New Roman" w:hAnsi="Times New Roman" w:cs="Times New Roman"/>
                <w:sz w:val="20"/>
                <w:szCs w:val="20"/>
              </w:rPr>
            </w:pPr>
            <w:r w:rsidRPr="00F7741E">
              <w:rPr>
                <w:rFonts w:ascii="Times New Roman" w:hAnsi="Times New Roman" w:cs="Times New Roman"/>
                <w:sz w:val="20"/>
                <w:szCs w:val="20"/>
              </w:rPr>
              <w:t>0.12</w:t>
            </w:r>
          </w:p>
        </w:tc>
        <w:tc>
          <w:tcPr>
            <w:tcW w:w="1767" w:type="dxa"/>
            <w:tcBorders>
              <w:top w:val="nil"/>
              <w:left w:val="nil"/>
              <w:bottom w:val="nil"/>
              <w:right w:val="nil"/>
            </w:tcBorders>
            <w:vAlign w:val="center"/>
          </w:tcPr>
          <w:p w14:paraId="7AE0C020" w14:textId="77777777" w:rsidR="0039792E" w:rsidRPr="00F7741E" w:rsidRDefault="0039792E" w:rsidP="00111AFD">
            <w:pPr>
              <w:adjustRightInd w:val="0"/>
              <w:snapToGrid w:val="0"/>
              <w:jc w:val="center"/>
              <w:rPr>
                <w:rFonts w:ascii="Times New Roman" w:hAnsi="Times New Roman" w:cs="Times New Roman"/>
                <w:sz w:val="20"/>
                <w:szCs w:val="20"/>
              </w:rPr>
            </w:pPr>
            <w:r w:rsidRPr="00F7741E">
              <w:rPr>
                <w:rFonts w:ascii="Times New Roman" w:hAnsi="Times New Roman" w:cs="Times New Roman"/>
                <w:sz w:val="20"/>
                <w:szCs w:val="20"/>
              </w:rPr>
              <w:t>23.9</w:t>
            </w:r>
          </w:p>
        </w:tc>
        <w:tc>
          <w:tcPr>
            <w:tcW w:w="1016" w:type="dxa"/>
            <w:tcBorders>
              <w:top w:val="nil"/>
              <w:left w:val="nil"/>
              <w:bottom w:val="nil"/>
            </w:tcBorders>
            <w:vAlign w:val="center"/>
          </w:tcPr>
          <w:p w14:paraId="1B379007" w14:textId="14F599C4" w:rsidR="0039792E" w:rsidRPr="00F7741E" w:rsidRDefault="00ED45DE" w:rsidP="00111AFD">
            <w:pPr>
              <w:adjustRightInd w:val="0"/>
              <w:snapToGrid w:val="0"/>
              <w:jc w:val="center"/>
              <w:rPr>
                <w:rFonts w:ascii="Times New Roman" w:hAnsi="Times New Roman" w:cs="Times New Roman"/>
                <w:sz w:val="20"/>
                <w:szCs w:val="20"/>
              </w:rPr>
            </w:pPr>
            <w:r w:rsidRPr="00F7741E">
              <w:rPr>
                <w:rFonts w:ascii="Times New Roman" w:hAnsi="Times New Roman" w:cs="Times New Roman"/>
                <w:sz w:val="20"/>
                <w:szCs w:val="20"/>
              </w:rPr>
              <w:fldChar w:fldCharType="begin"/>
            </w:r>
            <w:r w:rsidR="00C162FE" w:rsidRPr="00F7741E">
              <w:rPr>
                <w:rFonts w:ascii="Times New Roman" w:hAnsi="Times New Roman" w:cs="Times New Roman"/>
                <w:sz w:val="20"/>
                <w:szCs w:val="20"/>
              </w:rPr>
              <w:instrText xml:space="preserve"> ADDIN ZOTERO_ITEM CSL_CITATION {"citationID":"rMhgexPW","properties":{"formattedCitation":"[14]","plainCitation":"[14]","noteIndex":0},"citationItems":[{"id":2240,"uris":["http://zotero.org/groups/5831649/items/9S6XCYAT"],"itemData":{"id":2240,"type":"article-journal","abstract":"Membrane technologies with low environmental impacts and ease of use have a wide spectrum of applications, with the potential to provide more sustainable solutions in domains such as water, energy and pollution treatment. However, the design of membranes is subject to a trade-off between ion conductivity and selectivity. Here we show a composite polymeric membrane that breaks this dilemma and supports both high proton conductivity (80.1 mS cm−1) and good vanadium ion selectivity (2.01 × 105 S min cm−3). Underlying this synthetic success is a flow-processing technique through which zeolite nanosheet fillers are oriented in a preferred direction throughout a polymer Nafion matrix. As a result, pairing this aligned membrane with a vanadium flow battery leads to a high energy efficiency of &gt;80% at 200 mA cm−2 and remarkable stability over 1,000 cycles. This work enables the design of membranes that combine otherwise mutually exclusively properties for many possible applications beyond energy storage.","archive_location":"42 </w:instrText>
            </w:r>
            <w:r w:rsidR="00C162FE" w:rsidRPr="001914D7">
              <w:rPr>
                <w:rFonts w:ascii="Segoe UI Emoji" w:hAnsi="Segoe UI Emoji" w:cs="Segoe UI Emoji"/>
                <w:sz w:val="20"/>
                <w:szCs w:val="20"/>
              </w:rPr>
              <w:instrText>📊</w:instrText>
            </w:r>
            <w:r w:rsidR="00C162FE" w:rsidRPr="00F7741E">
              <w:rPr>
                <w:rFonts w:ascii="Times New Roman" w:hAnsi="Times New Roman" w:cs="Times New Roman"/>
                <w:sz w:val="20"/>
                <w:szCs w:val="20"/>
              </w:rPr>
              <w:instrText xml:space="preserve">","container-title":"Nature Sustainability","DOI":"10.1038/s41893-022-00974-w","ISSN":"2398-9629","issue":"12","journalAbbreviation":"Nat Sustain","language":"en","license":"2022 The Author(s), under exclusive licence to Springer Nature Limited","note":"publisher: Nature Publishing Group","page":"1080-1091","source":"www.nature.com","title":"Polymeric membranes with aligned zeolite nanosheets for sustainable energy storage","volume":"5","author":[{"family":"Xia","given":"Yongsheng"},{"family":"Cao","given":"Hongyan"},{"family":"Xu","given":"Fang"},{"family":"Chen","given":"Yuxin"},{"family":"Xia","given":"Yu"},{"family":"Zhang","given":"Dezhu"},{"family":"Dai","given":"Liheng"},{"family":"Qu","given":"Kai"},{"family":"Lian","given":"Cheng"},{"family":"Huang","given":"Kang"},{"family":"Xing","given":"Weihong"},{"family":"Jin","given":"Wanqin"},{"family":"Xu","given":"Zhi"}],"issued":{"date-parts":[["2022",12]]}}}],"schema":"https://github.com/citation-style-language/schema/raw/master/csl-citation.json"} </w:instrText>
            </w:r>
            <w:r w:rsidRPr="00F7741E">
              <w:rPr>
                <w:rFonts w:ascii="Times New Roman" w:hAnsi="Times New Roman" w:cs="Times New Roman"/>
                <w:sz w:val="20"/>
                <w:szCs w:val="20"/>
              </w:rPr>
              <w:fldChar w:fldCharType="separate"/>
            </w:r>
            <w:r w:rsidR="00C162FE" w:rsidRPr="00F7741E">
              <w:rPr>
                <w:rFonts w:ascii="Times New Roman" w:hAnsi="Times New Roman" w:cs="Times New Roman"/>
                <w:sz w:val="20"/>
              </w:rPr>
              <w:t>[14]</w:t>
            </w:r>
            <w:r w:rsidRPr="00F7741E">
              <w:rPr>
                <w:rFonts w:ascii="Times New Roman" w:hAnsi="Times New Roman" w:cs="Times New Roman"/>
                <w:sz w:val="20"/>
                <w:szCs w:val="20"/>
              </w:rPr>
              <w:fldChar w:fldCharType="end"/>
            </w:r>
          </w:p>
        </w:tc>
      </w:tr>
      <w:tr w:rsidR="00ED45DE" w:rsidRPr="001914D7" w14:paraId="7E2A8583" w14:textId="77777777" w:rsidTr="007D60BC">
        <w:trPr>
          <w:trHeight w:val="624"/>
          <w:jc w:val="center"/>
        </w:trPr>
        <w:tc>
          <w:tcPr>
            <w:tcW w:w="3787" w:type="dxa"/>
            <w:tcBorders>
              <w:top w:val="nil"/>
              <w:bottom w:val="nil"/>
              <w:right w:val="nil"/>
            </w:tcBorders>
            <w:vAlign w:val="center"/>
          </w:tcPr>
          <w:p w14:paraId="4D42E413" w14:textId="316FF9C8" w:rsidR="0039792E" w:rsidRPr="00F7741E" w:rsidRDefault="00D43A5B" w:rsidP="00111AFD">
            <w:pPr>
              <w:adjustRightInd w:val="0"/>
              <w:snapToGrid w:val="0"/>
              <w:jc w:val="center"/>
              <w:rPr>
                <w:rFonts w:ascii="Times New Roman" w:eastAsia="等线" w:hAnsi="Times New Roman" w:cs="Times New Roman"/>
                <w:color w:val="000000"/>
                <w:sz w:val="20"/>
                <w:szCs w:val="20"/>
              </w:rPr>
            </w:pPr>
            <w:r w:rsidRPr="00F7741E">
              <w:rPr>
                <w:rFonts w:ascii="Times New Roman" w:hAnsi="Times New Roman" w:cs="Times New Roman"/>
                <w:color w:val="1F1F1F"/>
                <w:sz w:val="20"/>
                <w:szCs w:val="20"/>
              </w:rPr>
              <w:t xml:space="preserve">Novel </w:t>
            </w:r>
            <w:r w:rsidR="0039792E" w:rsidRPr="00F7741E">
              <w:rPr>
                <w:rFonts w:ascii="Times New Roman" w:hAnsi="Times New Roman" w:cs="Times New Roman"/>
                <w:color w:val="1F1F1F"/>
                <w:sz w:val="20"/>
                <w:szCs w:val="20"/>
              </w:rPr>
              <w:t>sulfonated polyimide membranes</w:t>
            </w:r>
          </w:p>
        </w:tc>
        <w:tc>
          <w:tcPr>
            <w:tcW w:w="1545" w:type="dxa"/>
            <w:tcBorders>
              <w:top w:val="nil"/>
              <w:left w:val="nil"/>
              <w:bottom w:val="nil"/>
              <w:right w:val="nil"/>
            </w:tcBorders>
            <w:vAlign w:val="center"/>
          </w:tcPr>
          <w:p w14:paraId="1A348BFD" w14:textId="77777777" w:rsidR="0039792E" w:rsidRPr="00F7741E" w:rsidRDefault="0039792E" w:rsidP="00111AFD">
            <w:pPr>
              <w:adjustRightInd w:val="0"/>
              <w:snapToGrid w:val="0"/>
              <w:jc w:val="center"/>
              <w:rPr>
                <w:rFonts w:ascii="Times New Roman" w:hAnsi="Times New Roman" w:cs="Times New Roman"/>
                <w:sz w:val="20"/>
                <w:szCs w:val="20"/>
              </w:rPr>
            </w:pPr>
            <w:r w:rsidRPr="00F7741E">
              <w:rPr>
                <w:rFonts w:ascii="Times New Roman" w:hAnsi="Times New Roman" w:cs="Times New Roman"/>
                <w:sz w:val="20"/>
                <w:szCs w:val="20"/>
              </w:rPr>
              <w:t>50</w:t>
            </w:r>
          </w:p>
        </w:tc>
        <w:tc>
          <w:tcPr>
            <w:tcW w:w="1083" w:type="dxa"/>
            <w:tcBorders>
              <w:top w:val="nil"/>
              <w:left w:val="nil"/>
              <w:bottom w:val="nil"/>
              <w:right w:val="nil"/>
            </w:tcBorders>
            <w:vAlign w:val="center"/>
          </w:tcPr>
          <w:p w14:paraId="6CEB2FA4" w14:textId="77777777" w:rsidR="0039792E" w:rsidRPr="00F7741E" w:rsidRDefault="0039792E" w:rsidP="00111AFD">
            <w:pPr>
              <w:adjustRightInd w:val="0"/>
              <w:snapToGrid w:val="0"/>
              <w:jc w:val="center"/>
              <w:rPr>
                <w:rFonts w:ascii="Times New Roman" w:hAnsi="Times New Roman" w:cs="Times New Roman"/>
                <w:sz w:val="20"/>
                <w:szCs w:val="20"/>
              </w:rPr>
            </w:pPr>
            <w:r w:rsidRPr="00F7741E">
              <w:rPr>
                <w:rFonts w:ascii="Times New Roman" w:hAnsi="Times New Roman" w:cs="Times New Roman"/>
                <w:sz w:val="20"/>
                <w:szCs w:val="20"/>
              </w:rPr>
              <w:t>0.18</w:t>
            </w:r>
          </w:p>
        </w:tc>
        <w:tc>
          <w:tcPr>
            <w:tcW w:w="1767" w:type="dxa"/>
            <w:tcBorders>
              <w:top w:val="nil"/>
              <w:left w:val="nil"/>
              <w:bottom w:val="nil"/>
              <w:right w:val="nil"/>
            </w:tcBorders>
            <w:vAlign w:val="center"/>
          </w:tcPr>
          <w:p w14:paraId="158F9267" w14:textId="77777777" w:rsidR="0039792E" w:rsidRPr="00F7741E" w:rsidRDefault="0039792E" w:rsidP="00111AFD">
            <w:pPr>
              <w:adjustRightInd w:val="0"/>
              <w:snapToGrid w:val="0"/>
              <w:jc w:val="center"/>
              <w:rPr>
                <w:rFonts w:ascii="Times New Roman" w:hAnsi="Times New Roman" w:cs="Times New Roman"/>
                <w:sz w:val="20"/>
                <w:szCs w:val="20"/>
              </w:rPr>
            </w:pPr>
            <w:r w:rsidRPr="00F7741E">
              <w:rPr>
                <w:rFonts w:ascii="Times New Roman" w:hAnsi="Times New Roman" w:cs="Times New Roman"/>
                <w:sz w:val="20"/>
                <w:szCs w:val="20"/>
              </w:rPr>
              <w:t>6</w:t>
            </w:r>
          </w:p>
        </w:tc>
        <w:tc>
          <w:tcPr>
            <w:tcW w:w="1016" w:type="dxa"/>
            <w:tcBorders>
              <w:top w:val="nil"/>
              <w:left w:val="nil"/>
              <w:bottom w:val="nil"/>
            </w:tcBorders>
            <w:vAlign w:val="center"/>
          </w:tcPr>
          <w:p w14:paraId="3FF03B94" w14:textId="25E33849" w:rsidR="0039792E" w:rsidRPr="00F7741E" w:rsidRDefault="00ED45DE" w:rsidP="00111AFD">
            <w:pPr>
              <w:adjustRightInd w:val="0"/>
              <w:snapToGrid w:val="0"/>
              <w:jc w:val="center"/>
              <w:rPr>
                <w:rFonts w:ascii="Times New Roman" w:hAnsi="Times New Roman" w:cs="Times New Roman"/>
                <w:sz w:val="20"/>
                <w:szCs w:val="20"/>
              </w:rPr>
            </w:pPr>
            <w:r w:rsidRPr="00F7741E">
              <w:rPr>
                <w:rFonts w:ascii="Times New Roman" w:hAnsi="Times New Roman" w:cs="Times New Roman"/>
                <w:sz w:val="20"/>
                <w:szCs w:val="20"/>
              </w:rPr>
              <w:fldChar w:fldCharType="begin"/>
            </w:r>
            <w:r w:rsidR="00C162FE" w:rsidRPr="00F7741E">
              <w:rPr>
                <w:rFonts w:ascii="Times New Roman" w:hAnsi="Times New Roman" w:cs="Times New Roman"/>
                <w:sz w:val="20"/>
                <w:szCs w:val="20"/>
              </w:rPr>
              <w:instrText xml:space="preserve"> ADDIN ZOTERO_ITEM CSL_CITATION {"citationID":"RZERbezl","properties":{"formattedCitation":"[15]","plainCitation":"[15]","noteIndex":0},"citationItems":[{"id":2242,"uris":["http://zotero.org/groups/5831649/items/DVRBLWSS"],"itemData":{"id":2242,"type":"article-journal","abstract":"With an innovatively synthesized X-shaped tetramine monomer 4,4',4'',4'''-(1H,3'H-[5,5'-bibenzo[d]imidazole]) tetraaniline with imidazole groups, a series of novel sulfonated polyimide membranes with covalent self-crosslinking and branching structures (sc-bSPI-x) are designed and prepared for application in vanadium redox flow battery (VRFB). The synergistic effects of protonated imidazole and sulfonic acid are supposed to create proton transport channels and Donnan exclusion, leading to break the trade-off between proton conductance and vanadium ion resistance. Among all the prepared sc-bSPI-x membranes, the sc-bSPI-14 membrane with 14% theoretical cross-linking degree shows the highest ion selectivity (2.78 × 105 S min cm−3), which is about 6.5 times of commercial Nafion 212 membrane (0.43 × 105 S min cm−3). The VRFB performances including self-discharge time, coulombic and energy efficiencies at 80–200 mA cm−2 of sc-bSPI-14 membrane are superior to those of Nafion 212 membrane (sc-bSPI-14: self-discharge time 46 h, CE = 97.6–99.2% and EE = 82.9–63.2%; Nafion 212: self-discharge time 11 h, CE = 86.5–94.5% and EE = 78.4–61.4%). Meanwhile, the 1000-time cycling charge–discharge test of sc-bSPI-14 membrane at 140 mA cm−2 is performed, demonstrating its outstanding operational stability. The results indicate that the proposed sc-bSPI-14 membrane is a promising candidate for VRFB application.","container-title":"Chemical Engineering Journal","DOI":"10.1016/j.cej.2022.135414","ISSN":"1385-8947","journalAbbreviation":"Chemical Engineering Journal","page":"135414","source":"ScienceDirect","title":"Highly ion-selective sulfonated polyimide membranes with covalent self-crosslinking and branching structures for vanadium redox flow battery","volume":"437","author":[{"family":"Li","given":"Jinchao"},{"family":"Liu","given":"Jun"},{"family":"Xu","given":"Wenjie"},{"family":"Long","given":"Jun"},{"family":"Huang","given":"Wenheng"},{"family":"Zhang","given":"Yaping"},{"family":"Chu","given":"Liangyin"}],"issued":{"date-parts":[["2022",6,1]]}}}],"schema":"https://github.com/citation-style-language/schema/raw/master/csl-citation.json"} </w:instrText>
            </w:r>
            <w:r w:rsidRPr="00F7741E">
              <w:rPr>
                <w:rFonts w:ascii="Times New Roman" w:hAnsi="Times New Roman" w:cs="Times New Roman"/>
                <w:sz w:val="20"/>
                <w:szCs w:val="20"/>
              </w:rPr>
              <w:fldChar w:fldCharType="separate"/>
            </w:r>
            <w:r w:rsidR="00C162FE" w:rsidRPr="00F7741E">
              <w:rPr>
                <w:rFonts w:ascii="Times New Roman" w:hAnsi="Times New Roman" w:cs="Times New Roman"/>
                <w:sz w:val="20"/>
              </w:rPr>
              <w:t>[15]</w:t>
            </w:r>
            <w:r w:rsidRPr="00F7741E">
              <w:rPr>
                <w:rFonts w:ascii="Times New Roman" w:hAnsi="Times New Roman" w:cs="Times New Roman"/>
                <w:sz w:val="20"/>
                <w:szCs w:val="20"/>
              </w:rPr>
              <w:fldChar w:fldCharType="end"/>
            </w:r>
          </w:p>
        </w:tc>
      </w:tr>
      <w:tr w:rsidR="00ED45DE" w:rsidRPr="001914D7" w14:paraId="549FC3A3" w14:textId="77777777" w:rsidTr="007D60BC">
        <w:trPr>
          <w:trHeight w:val="624"/>
          <w:jc w:val="center"/>
        </w:trPr>
        <w:tc>
          <w:tcPr>
            <w:tcW w:w="3787" w:type="dxa"/>
            <w:tcBorders>
              <w:top w:val="nil"/>
              <w:bottom w:val="nil"/>
              <w:right w:val="nil"/>
            </w:tcBorders>
            <w:vAlign w:val="center"/>
          </w:tcPr>
          <w:p w14:paraId="4050F03F" w14:textId="77777777" w:rsidR="0039792E" w:rsidRPr="00F7741E" w:rsidRDefault="0039792E" w:rsidP="00111AFD">
            <w:pPr>
              <w:adjustRightInd w:val="0"/>
              <w:snapToGrid w:val="0"/>
              <w:jc w:val="center"/>
              <w:rPr>
                <w:rFonts w:ascii="Times New Roman" w:eastAsia="等线" w:hAnsi="Times New Roman" w:cs="Times New Roman"/>
                <w:color w:val="000000"/>
                <w:sz w:val="20"/>
                <w:szCs w:val="20"/>
              </w:rPr>
            </w:pPr>
            <w:r w:rsidRPr="00F7741E">
              <w:rPr>
                <w:rFonts w:ascii="Times New Roman" w:eastAsia="等线" w:hAnsi="Times New Roman" w:cs="Times New Roman"/>
                <w:color w:val="000000"/>
                <w:sz w:val="20"/>
                <w:szCs w:val="20"/>
              </w:rPr>
              <w:t>MOF-PBI</w:t>
            </w:r>
          </w:p>
        </w:tc>
        <w:tc>
          <w:tcPr>
            <w:tcW w:w="1545" w:type="dxa"/>
            <w:tcBorders>
              <w:top w:val="nil"/>
              <w:left w:val="nil"/>
              <w:bottom w:val="nil"/>
              <w:right w:val="nil"/>
            </w:tcBorders>
            <w:vAlign w:val="center"/>
          </w:tcPr>
          <w:p w14:paraId="7C1D6BE3" w14:textId="77777777" w:rsidR="0039792E" w:rsidRPr="00F7741E" w:rsidRDefault="0039792E" w:rsidP="00111AFD">
            <w:pPr>
              <w:adjustRightInd w:val="0"/>
              <w:snapToGrid w:val="0"/>
              <w:jc w:val="center"/>
              <w:rPr>
                <w:rFonts w:ascii="Times New Roman" w:hAnsi="Times New Roman" w:cs="Times New Roman"/>
                <w:sz w:val="20"/>
                <w:szCs w:val="20"/>
              </w:rPr>
            </w:pPr>
            <w:r w:rsidRPr="00F7741E">
              <w:rPr>
                <w:rFonts w:ascii="Times New Roman" w:hAnsi="Times New Roman" w:cs="Times New Roman"/>
                <w:sz w:val="20"/>
                <w:szCs w:val="20"/>
              </w:rPr>
              <w:t>30</w:t>
            </w:r>
          </w:p>
        </w:tc>
        <w:tc>
          <w:tcPr>
            <w:tcW w:w="1083" w:type="dxa"/>
            <w:tcBorders>
              <w:top w:val="nil"/>
              <w:left w:val="nil"/>
              <w:bottom w:val="nil"/>
              <w:right w:val="nil"/>
            </w:tcBorders>
            <w:vAlign w:val="center"/>
          </w:tcPr>
          <w:p w14:paraId="0FC0DCDA" w14:textId="77777777" w:rsidR="0039792E" w:rsidRPr="00F7741E" w:rsidRDefault="0039792E" w:rsidP="00111AFD">
            <w:pPr>
              <w:adjustRightInd w:val="0"/>
              <w:snapToGrid w:val="0"/>
              <w:jc w:val="center"/>
              <w:rPr>
                <w:rFonts w:ascii="Times New Roman" w:hAnsi="Times New Roman" w:cs="Times New Roman"/>
                <w:sz w:val="20"/>
                <w:szCs w:val="20"/>
              </w:rPr>
            </w:pPr>
            <w:r w:rsidRPr="00F7741E">
              <w:rPr>
                <w:rFonts w:ascii="Times New Roman" w:hAnsi="Times New Roman" w:cs="Times New Roman"/>
                <w:sz w:val="20"/>
                <w:szCs w:val="20"/>
              </w:rPr>
              <w:t>0.088</w:t>
            </w:r>
          </w:p>
        </w:tc>
        <w:tc>
          <w:tcPr>
            <w:tcW w:w="1767" w:type="dxa"/>
            <w:tcBorders>
              <w:top w:val="nil"/>
              <w:left w:val="nil"/>
              <w:bottom w:val="nil"/>
              <w:right w:val="nil"/>
            </w:tcBorders>
            <w:vAlign w:val="center"/>
          </w:tcPr>
          <w:p w14:paraId="74E5548F" w14:textId="77777777" w:rsidR="0039792E" w:rsidRPr="00F7741E" w:rsidRDefault="0039792E" w:rsidP="00111AFD">
            <w:pPr>
              <w:adjustRightInd w:val="0"/>
              <w:snapToGrid w:val="0"/>
              <w:jc w:val="center"/>
              <w:rPr>
                <w:rFonts w:ascii="Times New Roman" w:hAnsi="Times New Roman" w:cs="Times New Roman"/>
                <w:sz w:val="20"/>
                <w:szCs w:val="20"/>
              </w:rPr>
            </w:pPr>
            <w:r w:rsidRPr="00F7741E">
              <w:rPr>
                <w:rFonts w:ascii="Times New Roman" w:hAnsi="Times New Roman" w:cs="Times New Roman"/>
                <w:sz w:val="20"/>
                <w:szCs w:val="20"/>
              </w:rPr>
              <w:t>10.1</w:t>
            </w:r>
          </w:p>
        </w:tc>
        <w:tc>
          <w:tcPr>
            <w:tcW w:w="1016" w:type="dxa"/>
            <w:tcBorders>
              <w:top w:val="nil"/>
              <w:left w:val="nil"/>
              <w:bottom w:val="nil"/>
            </w:tcBorders>
            <w:vAlign w:val="center"/>
          </w:tcPr>
          <w:p w14:paraId="1CE9E916" w14:textId="0E308677" w:rsidR="0039792E" w:rsidRPr="00F7741E" w:rsidRDefault="00ED45DE" w:rsidP="00111AFD">
            <w:pPr>
              <w:adjustRightInd w:val="0"/>
              <w:snapToGrid w:val="0"/>
              <w:jc w:val="center"/>
              <w:rPr>
                <w:rFonts w:ascii="Times New Roman" w:hAnsi="Times New Roman" w:cs="Times New Roman"/>
                <w:sz w:val="20"/>
                <w:szCs w:val="20"/>
              </w:rPr>
            </w:pPr>
            <w:r w:rsidRPr="00F7741E">
              <w:rPr>
                <w:rFonts w:ascii="Times New Roman" w:hAnsi="Times New Roman" w:cs="Times New Roman"/>
                <w:sz w:val="20"/>
                <w:szCs w:val="20"/>
              </w:rPr>
              <w:fldChar w:fldCharType="begin"/>
            </w:r>
            <w:r w:rsidR="00C162FE" w:rsidRPr="00F7741E">
              <w:rPr>
                <w:rFonts w:ascii="Times New Roman" w:hAnsi="Times New Roman" w:cs="Times New Roman"/>
                <w:sz w:val="20"/>
                <w:szCs w:val="20"/>
              </w:rPr>
              <w:instrText xml:space="preserve"> ADDIN ZOTERO_ITEM CSL_CITATION {"citationID":"CzyT5AII","properties":{"formattedCitation":"[16]","plainCitation":"[16]","noteIndex":0},"citationItems":[{"id":2243,"uris":["http://zotero.org/groups/5831649/items/JE49JHF5"],"itemData":{"id":2243,"type":"article-journal","abstract":"High current density vanadium flow batteries (VFBs) are important for the wide range of applications of renewable energy. The balance between proton conductivity and vanadium permeability of proton exchange membrane has been a huge challenge for the development of high-power density VFBs. Herein, a post-synthetic modification of Zr-MOFs (PSM) is introduced into PBI matrix to break the trade-off between vanadium permeability and ion selectivity, and remarkably improves the power density of VFBs. As a “linker” between the PBI backbone, the PSM creates more proton transport sites in the hybrid membrane, which significantly increases the proton conductivity. Meanwhile, the “acid-base” pairs are formed between PSM and PBI matrix, further promoting the proton transfer in the hybrid membrane. More importantly, the denser structure of hybrid membrane blocks the vanadium ion permeation based on the Donnan exclusion and size sieving effect, respectively. In consequence, the ion selectivity of the PBI/PSM hybrid membrane is substantially improved, almost four times that of the pure PBI membrane. Benefiting from such rational design, the VFB equipped with the PBI/PSM hybrid membrane exhibits an excellent energy efficiency of 75.4% at 500 mA</w:instrText>
            </w:r>
            <w:r w:rsidR="00C162FE" w:rsidRPr="00F7741E">
              <w:rPr>
                <w:rFonts w:ascii="Times New Roman" w:hAnsi="Times New Roman" w:cs="Times New Roman" w:hint="eastAsia"/>
                <w:sz w:val="20"/>
                <w:szCs w:val="20"/>
              </w:rPr>
              <w:instrText> </w:instrText>
            </w:r>
            <w:r w:rsidR="00C162FE" w:rsidRPr="00F7741E">
              <w:rPr>
                <w:rFonts w:ascii="Times New Roman" w:hAnsi="Times New Roman" w:cs="Times New Roman"/>
                <w:sz w:val="20"/>
                <w:szCs w:val="20"/>
              </w:rPr>
              <w:instrText xml:space="preserve">cm−2, and at 300 mA cm−2, the energy efficiency can reach 81.2%, and the efficiency stability can maintain 600 cycles in charge and discharge. Consequently, the use of “linker” offers a very prospective strategy for the development of high-performance proton exchange membrane.","archive_location":"10 </w:instrText>
            </w:r>
            <w:r w:rsidR="00C162FE" w:rsidRPr="001914D7">
              <w:rPr>
                <w:rFonts w:ascii="Segoe UI Emoji" w:hAnsi="Segoe UI Emoji" w:cs="Segoe UI Emoji"/>
                <w:sz w:val="20"/>
                <w:szCs w:val="20"/>
              </w:rPr>
              <w:instrText>📊</w:instrText>
            </w:r>
            <w:r w:rsidR="00C162FE" w:rsidRPr="00F7741E">
              <w:rPr>
                <w:rFonts w:ascii="Times New Roman" w:hAnsi="Times New Roman" w:cs="Times New Roman"/>
                <w:sz w:val="20"/>
                <w:szCs w:val="20"/>
              </w:rPr>
              <w:instrText xml:space="preserve">","container-title":"Chemical Engineering Journal","DOI":"10.1016/j.cej.2023.142032","ISSN":"1385-8947","journalAbbreviation":"Chemical Engineering Journal","page":"142032","source":"ScienceDirect","title":"Advanced hybrid polybenzimidazole membrane enabled by a “linker” of metal-organic framework for high-performance vanadium flow battery","volume":"461","author":[{"family":"Luan","given":"Chao"},{"family":"Zhang","given":"Denghua"},{"family":"Liu","given":"Zhanbin"},{"family":"Zhang","given":"Xihao"},{"family":"Zhang","given":"Yue"},{"family":"Yu","given":"Zishen"},{"family":"Zhang","given":"Yifan"},{"family":"Xu","given":"Weiguo"},{"family":"Liu","given":"Jianguo"},{"family":"Yan","given":"Chuanwei"}],"issued":{"date-parts":[["2023",4,1]]}}}],"schema":"https://github.com/citation-style-language/schema/raw/master/csl-citation.json"} </w:instrText>
            </w:r>
            <w:r w:rsidRPr="00F7741E">
              <w:rPr>
                <w:rFonts w:ascii="Times New Roman" w:hAnsi="Times New Roman" w:cs="Times New Roman"/>
                <w:sz w:val="20"/>
                <w:szCs w:val="20"/>
              </w:rPr>
              <w:fldChar w:fldCharType="separate"/>
            </w:r>
            <w:r w:rsidR="00C162FE" w:rsidRPr="00F7741E">
              <w:rPr>
                <w:rFonts w:ascii="Times New Roman" w:hAnsi="Times New Roman" w:cs="Times New Roman"/>
                <w:sz w:val="20"/>
              </w:rPr>
              <w:t>[16]</w:t>
            </w:r>
            <w:r w:rsidRPr="00F7741E">
              <w:rPr>
                <w:rFonts w:ascii="Times New Roman" w:hAnsi="Times New Roman" w:cs="Times New Roman"/>
                <w:sz w:val="20"/>
                <w:szCs w:val="20"/>
              </w:rPr>
              <w:fldChar w:fldCharType="end"/>
            </w:r>
          </w:p>
        </w:tc>
      </w:tr>
      <w:tr w:rsidR="00ED45DE" w:rsidRPr="001914D7" w14:paraId="391BD838" w14:textId="77777777" w:rsidTr="007D60BC">
        <w:trPr>
          <w:trHeight w:val="624"/>
          <w:jc w:val="center"/>
        </w:trPr>
        <w:tc>
          <w:tcPr>
            <w:tcW w:w="3787" w:type="dxa"/>
            <w:tcBorders>
              <w:top w:val="nil"/>
              <w:bottom w:val="nil"/>
              <w:right w:val="nil"/>
            </w:tcBorders>
            <w:vAlign w:val="center"/>
          </w:tcPr>
          <w:p w14:paraId="10212B78" w14:textId="4D760097" w:rsidR="0039792E" w:rsidRPr="00F7741E" w:rsidRDefault="00AE601F" w:rsidP="00111AFD">
            <w:pPr>
              <w:adjustRightInd w:val="0"/>
              <w:snapToGrid w:val="0"/>
              <w:jc w:val="center"/>
              <w:rPr>
                <w:rFonts w:ascii="Times New Roman" w:eastAsia="等线" w:hAnsi="Times New Roman" w:cs="Times New Roman"/>
                <w:color w:val="000000"/>
                <w:sz w:val="20"/>
                <w:szCs w:val="20"/>
              </w:rPr>
            </w:pPr>
            <w:r w:rsidRPr="00F7741E">
              <w:rPr>
                <w:rFonts w:ascii="Times New Roman" w:eastAsia="等线" w:hAnsi="Times New Roman" w:cs="Times New Roman"/>
                <w:color w:val="000000"/>
                <w:sz w:val="20"/>
                <w:szCs w:val="20"/>
              </w:rPr>
              <w:t>Polytetrafluoroethylene (PTFE)/PFSA/WO</w:t>
            </w:r>
            <w:r w:rsidRPr="00F7741E">
              <w:rPr>
                <w:rFonts w:ascii="Times New Roman" w:eastAsia="等线" w:hAnsi="Times New Roman" w:cs="Times New Roman"/>
                <w:color w:val="000000"/>
                <w:sz w:val="20"/>
                <w:szCs w:val="20"/>
                <w:vertAlign w:val="subscript"/>
              </w:rPr>
              <w:t>3</w:t>
            </w:r>
            <w:r w:rsidRPr="00F7741E">
              <w:rPr>
                <w:rFonts w:ascii="Times New Roman" w:eastAsia="等线" w:hAnsi="Times New Roman" w:cs="Times New Roman"/>
                <w:color w:val="000000"/>
                <w:sz w:val="20"/>
                <w:szCs w:val="20"/>
              </w:rPr>
              <w:t xml:space="preserve">@GO membrane </w:t>
            </w:r>
          </w:p>
        </w:tc>
        <w:tc>
          <w:tcPr>
            <w:tcW w:w="1545" w:type="dxa"/>
            <w:tcBorders>
              <w:top w:val="nil"/>
              <w:left w:val="nil"/>
              <w:bottom w:val="nil"/>
              <w:right w:val="nil"/>
            </w:tcBorders>
            <w:vAlign w:val="center"/>
          </w:tcPr>
          <w:p w14:paraId="638D599B" w14:textId="77777777" w:rsidR="0039792E" w:rsidRPr="00F7741E" w:rsidRDefault="0039792E" w:rsidP="00111AFD">
            <w:pPr>
              <w:adjustRightInd w:val="0"/>
              <w:snapToGrid w:val="0"/>
              <w:jc w:val="center"/>
              <w:rPr>
                <w:rFonts w:ascii="Times New Roman" w:hAnsi="Times New Roman" w:cs="Times New Roman"/>
                <w:sz w:val="20"/>
                <w:szCs w:val="20"/>
              </w:rPr>
            </w:pPr>
            <w:r w:rsidRPr="00F7741E">
              <w:rPr>
                <w:rFonts w:ascii="Times New Roman" w:hAnsi="Times New Roman" w:cs="Times New Roman"/>
                <w:sz w:val="20"/>
                <w:szCs w:val="20"/>
              </w:rPr>
              <w:t>46</w:t>
            </w:r>
          </w:p>
        </w:tc>
        <w:tc>
          <w:tcPr>
            <w:tcW w:w="1083" w:type="dxa"/>
            <w:tcBorders>
              <w:top w:val="nil"/>
              <w:left w:val="nil"/>
              <w:bottom w:val="nil"/>
              <w:right w:val="nil"/>
            </w:tcBorders>
            <w:vAlign w:val="center"/>
          </w:tcPr>
          <w:p w14:paraId="40B3864C" w14:textId="77777777" w:rsidR="0039792E" w:rsidRPr="00F7741E" w:rsidRDefault="0039792E" w:rsidP="00111AFD">
            <w:pPr>
              <w:adjustRightInd w:val="0"/>
              <w:snapToGrid w:val="0"/>
              <w:jc w:val="center"/>
              <w:rPr>
                <w:rFonts w:ascii="Times New Roman" w:hAnsi="Times New Roman" w:cs="Times New Roman"/>
                <w:sz w:val="20"/>
                <w:szCs w:val="20"/>
              </w:rPr>
            </w:pPr>
            <w:r w:rsidRPr="00F7741E">
              <w:rPr>
                <w:rFonts w:ascii="Times New Roman" w:hAnsi="Times New Roman" w:cs="Times New Roman"/>
                <w:sz w:val="20"/>
                <w:szCs w:val="20"/>
              </w:rPr>
              <w:t>0.266</w:t>
            </w:r>
          </w:p>
        </w:tc>
        <w:tc>
          <w:tcPr>
            <w:tcW w:w="1767" w:type="dxa"/>
            <w:tcBorders>
              <w:top w:val="nil"/>
              <w:left w:val="nil"/>
              <w:bottom w:val="nil"/>
              <w:right w:val="nil"/>
            </w:tcBorders>
            <w:vAlign w:val="center"/>
          </w:tcPr>
          <w:p w14:paraId="4233D62B" w14:textId="77777777" w:rsidR="0039792E" w:rsidRPr="00F7741E" w:rsidRDefault="0039792E" w:rsidP="00111AFD">
            <w:pPr>
              <w:adjustRightInd w:val="0"/>
              <w:snapToGrid w:val="0"/>
              <w:jc w:val="center"/>
              <w:rPr>
                <w:rFonts w:ascii="Times New Roman" w:hAnsi="Times New Roman" w:cs="Times New Roman"/>
                <w:sz w:val="20"/>
                <w:szCs w:val="20"/>
              </w:rPr>
            </w:pPr>
            <w:r w:rsidRPr="00F7741E">
              <w:rPr>
                <w:rFonts w:ascii="Times New Roman" w:hAnsi="Times New Roman" w:cs="Times New Roman"/>
                <w:sz w:val="20"/>
                <w:szCs w:val="20"/>
              </w:rPr>
              <w:t>18.6</w:t>
            </w:r>
          </w:p>
        </w:tc>
        <w:tc>
          <w:tcPr>
            <w:tcW w:w="1016" w:type="dxa"/>
            <w:tcBorders>
              <w:top w:val="nil"/>
              <w:left w:val="nil"/>
              <w:bottom w:val="nil"/>
            </w:tcBorders>
            <w:vAlign w:val="center"/>
          </w:tcPr>
          <w:p w14:paraId="59AC112D" w14:textId="48DA102A" w:rsidR="0039792E" w:rsidRPr="00F7741E" w:rsidRDefault="00ED45DE" w:rsidP="00111AFD">
            <w:pPr>
              <w:adjustRightInd w:val="0"/>
              <w:snapToGrid w:val="0"/>
              <w:jc w:val="center"/>
              <w:rPr>
                <w:rFonts w:ascii="Times New Roman" w:hAnsi="Times New Roman" w:cs="Times New Roman"/>
                <w:sz w:val="20"/>
                <w:szCs w:val="20"/>
              </w:rPr>
            </w:pPr>
            <w:r w:rsidRPr="00F7741E">
              <w:rPr>
                <w:rFonts w:ascii="Times New Roman" w:hAnsi="Times New Roman" w:cs="Times New Roman"/>
                <w:sz w:val="20"/>
                <w:szCs w:val="20"/>
              </w:rPr>
              <w:fldChar w:fldCharType="begin"/>
            </w:r>
            <w:r w:rsidR="00C162FE" w:rsidRPr="00F7741E">
              <w:rPr>
                <w:rFonts w:ascii="Times New Roman" w:hAnsi="Times New Roman" w:cs="Times New Roman"/>
                <w:sz w:val="20"/>
                <w:szCs w:val="20"/>
              </w:rPr>
              <w:instrText xml:space="preserve"> ADDIN ZOTERO_ITEM CSL_CITATION {"citationID":"4PKl9Eu9","properties":{"formattedCitation":"[17]","plainCitation":"[17]","noteIndex":0},"citationItems":[{"id":2244,"uris":["http://zotero.org/groups/5831649/items/4QXGGIII"],"itemData":{"id":2244,"type":"article-journal","abstract":"The application of vanadium redox flow batteries (VRFBs) has encountered challenges because the most commonly used commercial membrane (perfluorinated sulfonic acid, PFSA) has severe vanadium ion permeation, which yields poor stability of the battery. Herein, a PFSA-based hybrid membrane with a sandwich structure created using a reinforced polytetrafluoroethylene thin layer with hydrophilic nanohybrid fillers is developed. The tungsten trioxide (WO3) nanoparticles are in situ grown on the surface of graphene oxide (GO) nanosheets to overcome the electrostatic effect, and to enhance the hydrophilicity and dispersibility of GO nanosheets, which is embedded in the PFSA matrix to act as a “barrier” to reduce vanadium ions permeation. In addition, these hydrophilic WO3 nanoparticles on GO nanosheets surface serve as proton active sites to facilitate proton transportation. As a result, at 120 cm−2, the cell of the hybrid membrane displays high Coulombic efficiency (over 98.1%) and high energy efficiency (up to 88.9%), better than the commercial Nafion 212 membrane at the same condition. These performances indicate the proposed hybrid membrane is applicable for VRFB application. Also, this design method of the membrane can be extended to other fields including water treatments and fuel cells.","archive_location":"34 </w:instrText>
            </w:r>
            <w:r w:rsidR="00C162FE" w:rsidRPr="001914D7">
              <w:rPr>
                <w:rFonts w:ascii="Segoe UI Emoji" w:hAnsi="Segoe UI Emoji" w:cs="Segoe UI Emoji"/>
                <w:sz w:val="20"/>
                <w:szCs w:val="20"/>
              </w:rPr>
              <w:instrText>📊</w:instrText>
            </w:r>
            <w:r w:rsidR="00C162FE" w:rsidRPr="00F7741E">
              <w:rPr>
                <w:rFonts w:ascii="Times New Roman" w:hAnsi="Times New Roman" w:cs="Times New Roman"/>
                <w:sz w:val="20"/>
                <w:szCs w:val="20"/>
              </w:rPr>
              <w:instrText xml:space="preserve">","container-title":"Advanced Functional Materials","DOI":"10.1002/adfm.202109427","ISSN":"1616-3028","issue":"8","language":"en","note":"_eprint: https://onlinelibrary.wiley.com/doi/pdf/10.1002/adfm.202109427","page":"2109427","source":"Wiley Online Library","title":"In Situ Grown Tungsten Trioxide Nanoparticles on Graphene Oxide Nanosheet to Regulate Ion Selectivity of Membrane for High Performance Vanadium Redox Flow Battery","volume":"32","author":[{"family":"Ye","given":"Jiaye"},{"family":"Zheng","given":"Chunhua"},{"family":"Liu","given":"Jie"},{"family":"Sun","given":"Tianfu"},{"family":"Yu","given":"Shuhui"},{"family":"Li","given":"Huiyun"}],"issued":{"date-parts":[["2022"]]}}}],"schema":"https://github.com/citation-style-language/schema/raw/master/csl-citation.json"} </w:instrText>
            </w:r>
            <w:r w:rsidRPr="00F7741E">
              <w:rPr>
                <w:rFonts w:ascii="Times New Roman" w:hAnsi="Times New Roman" w:cs="Times New Roman"/>
                <w:sz w:val="20"/>
                <w:szCs w:val="20"/>
              </w:rPr>
              <w:fldChar w:fldCharType="separate"/>
            </w:r>
            <w:r w:rsidR="00C162FE" w:rsidRPr="00F7741E">
              <w:rPr>
                <w:rFonts w:ascii="Times New Roman" w:hAnsi="Times New Roman" w:cs="Times New Roman"/>
                <w:sz w:val="20"/>
              </w:rPr>
              <w:t>[17]</w:t>
            </w:r>
            <w:r w:rsidRPr="00F7741E">
              <w:rPr>
                <w:rFonts w:ascii="Times New Roman" w:hAnsi="Times New Roman" w:cs="Times New Roman"/>
                <w:sz w:val="20"/>
                <w:szCs w:val="20"/>
              </w:rPr>
              <w:fldChar w:fldCharType="end"/>
            </w:r>
          </w:p>
        </w:tc>
      </w:tr>
      <w:tr w:rsidR="00ED45DE" w:rsidRPr="001914D7" w14:paraId="2393415F" w14:textId="77777777" w:rsidTr="007D60BC">
        <w:trPr>
          <w:trHeight w:val="624"/>
          <w:jc w:val="center"/>
        </w:trPr>
        <w:tc>
          <w:tcPr>
            <w:tcW w:w="3787" w:type="dxa"/>
            <w:tcBorders>
              <w:top w:val="nil"/>
              <w:bottom w:val="nil"/>
              <w:right w:val="nil"/>
            </w:tcBorders>
            <w:vAlign w:val="center"/>
          </w:tcPr>
          <w:p w14:paraId="7C42B342" w14:textId="2FCE48EC" w:rsidR="0039792E" w:rsidRPr="00F7741E" w:rsidRDefault="00D43A5B" w:rsidP="00111AFD">
            <w:pPr>
              <w:adjustRightInd w:val="0"/>
              <w:snapToGrid w:val="0"/>
              <w:jc w:val="center"/>
              <w:rPr>
                <w:rFonts w:ascii="Times New Roman" w:eastAsia="等线" w:hAnsi="Times New Roman" w:cs="Times New Roman"/>
                <w:color w:val="000000"/>
                <w:sz w:val="20"/>
                <w:szCs w:val="20"/>
              </w:rPr>
            </w:pPr>
            <w:r w:rsidRPr="00F7741E">
              <w:rPr>
                <w:rFonts w:ascii="Times New Roman" w:eastAsia="等线" w:hAnsi="Times New Roman" w:cs="Times New Roman"/>
                <w:color w:val="000000"/>
                <w:sz w:val="20"/>
                <w:szCs w:val="20"/>
              </w:rPr>
              <w:t xml:space="preserve">Zeolite </w:t>
            </w:r>
            <w:r w:rsidR="0039792E" w:rsidRPr="00F7741E">
              <w:rPr>
                <w:rFonts w:ascii="Times New Roman" w:eastAsia="等线" w:hAnsi="Times New Roman" w:cs="Times New Roman"/>
                <w:color w:val="000000"/>
                <w:sz w:val="20"/>
                <w:szCs w:val="20"/>
              </w:rPr>
              <w:t>nanosheets-SPEEK</w:t>
            </w:r>
          </w:p>
        </w:tc>
        <w:tc>
          <w:tcPr>
            <w:tcW w:w="1545" w:type="dxa"/>
            <w:tcBorders>
              <w:top w:val="nil"/>
              <w:left w:val="nil"/>
              <w:bottom w:val="nil"/>
              <w:right w:val="nil"/>
            </w:tcBorders>
            <w:vAlign w:val="center"/>
          </w:tcPr>
          <w:p w14:paraId="25E3DFCB" w14:textId="77777777" w:rsidR="0039792E" w:rsidRPr="00F7741E" w:rsidRDefault="0039792E" w:rsidP="00111AFD">
            <w:pPr>
              <w:adjustRightInd w:val="0"/>
              <w:snapToGrid w:val="0"/>
              <w:jc w:val="center"/>
              <w:rPr>
                <w:rFonts w:ascii="Times New Roman" w:eastAsia="等线" w:hAnsi="Times New Roman" w:cs="Times New Roman"/>
                <w:color w:val="000000"/>
                <w:sz w:val="20"/>
                <w:szCs w:val="20"/>
              </w:rPr>
            </w:pPr>
            <w:r w:rsidRPr="00F7741E">
              <w:rPr>
                <w:rFonts w:ascii="Times New Roman" w:eastAsia="等线" w:hAnsi="Times New Roman" w:cs="Times New Roman"/>
                <w:color w:val="000000"/>
                <w:sz w:val="20"/>
                <w:szCs w:val="20"/>
              </w:rPr>
              <w:t>50.4</w:t>
            </w:r>
          </w:p>
        </w:tc>
        <w:tc>
          <w:tcPr>
            <w:tcW w:w="1083" w:type="dxa"/>
            <w:tcBorders>
              <w:top w:val="nil"/>
              <w:left w:val="nil"/>
              <w:bottom w:val="nil"/>
              <w:right w:val="nil"/>
            </w:tcBorders>
            <w:vAlign w:val="center"/>
          </w:tcPr>
          <w:p w14:paraId="320D291E" w14:textId="77777777" w:rsidR="0039792E" w:rsidRPr="00F7741E" w:rsidRDefault="0039792E" w:rsidP="00111AFD">
            <w:pPr>
              <w:adjustRightInd w:val="0"/>
              <w:snapToGrid w:val="0"/>
              <w:jc w:val="center"/>
              <w:rPr>
                <w:rFonts w:ascii="Times New Roman" w:eastAsia="等线" w:hAnsi="Times New Roman" w:cs="Times New Roman"/>
                <w:color w:val="000000"/>
                <w:sz w:val="20"/>
                <w:szCs w:val="20"/>
              </w:rPr>
            </w:pPr>
            <w:r w:rsidRPr="00F7741E">
              <w:rPr>
                <w:rFonts w:ascii="Times New Roman" w:eastAsia="等线" w:hAnsi="Times New Roman" w:cs="Times New Roman"/>
                <w:color w:val="000000"/>
                <w:sz w:val="20"/>
                <w:szCs w:val="20"/>
              </w:rPr>
              <w:t>0.16</w:t>
            </w:r>
          </w:p>
        </w:tc>
        <w:tc>
          <w:tcPr>
            <w:tcW w:w="1767" w:type="dxa"/>
            <w:tcBorders>
              <w:top w:val="nil"/>
              <w:left w:val="nil"/>
              <w:bottom w:val="nil"/>
              <w:right w:val="nil"/>
            </w:tcBorders>
            <w:vAlign w:val="center"/>
          </w:tcPr>
          <w:p w14:paraId="3DEF2A7B" w14:textId="77777777" w:rsidR="0039792E" w:rsidRPr="00F7741E" w:rsidRDefault="0039792E" w:rsidP="00111AFD">
            <w:pPr>
              <w:adjustRightInd w:val="0"/>
              <w:snapToGrid w:val="0"/>
              <w:jc w:val="center"/>
              <w:rPr>
                <w:rFonts w:ascii="Times New Roman" w:eastAsia="等线" w:hAnsi="Times New Roman" w:cs="Times New Roman"/>
                <w:color w:val="000000"/>
                <w:sz w:val="20"/>
                <w:szCs w:val="20"/>
              </w:rPr>
            </w:pPr>
            <w:r w:rsidRPr="00F7741E">
              <w:rPr>
                <w:rFonts w:ascii="Times New Roman" w:eastAsia="等线" w:hAnsi="Times New Roman" w:cs="Times New Roman"/>
                <w:color w:val="000000"/>
                <w:sz w:val="20"/>
                <w:szCs w:val="20"/>
              </w:rPr>
              <w:t>9.26</w:t>
            </w:r>
          </w:p>
        </w:tc>
        <w:tc>
          <w:tcPr>
            <w:tcW w:w="1016" w:type="dxa"/>
            <w:tcBorders>
              <w:top w:val="nil"/>
              <w:left w:val="nil"/>
              <w:bottom w:val="nil"/>
            </w:tcBorders>
            <w:vAlign w:val="center"/>
          </w:tcPr>
          <w:p w14:paraId="1B3D8E92" w14:textId="374631E8" w:rsidR="0039792E" w:rsidRPr="00F7741E" w:rsidRDefault="00ED45DE" w:rsidP="00111AFD">
            <w:pPr>
              <w:adjustRightInd w:val="0"/>
              <w:snapToGrid w:val="0"/>
              <w:jc w:val="center"/>
              <w:rPr>
                <w:rFonts w:ascii="Times New Roman" w:hAnsi="Times New Roman" w:cs="Times New Roman"/>
                <w:sz w:val="20"/>
                <w:szCs w:val="20"/>
              </w:rPr>
            </w:pPr>
            <w:r w:rsidRPr="00F7741E">
              <w:rPr>
                <w:rFonts w:ascii="Times New Roman" w:hAnsi="Times New Roman" w:cs="Times New Roman"/>
                <w:sz w:val="20"/>
                <w:szCs w:val="20"/>
              </w:rPr>
              <w:fldChar w:fldCharType="begin"/>
            </w:r>
            <w:r w:rsidR="00C162FE" w:rsidRPr="00F7741E">
              <w:rPr>
                <w:rFonts w:ascii="Times New Roman" w:hAnsi="Times New Roman" w:cs="Times New Roman"/>
                <w:sz w:val="20"/>
                <w:szCs w:val="20"/>
              </w:rPr>
              <w:instrText xml:space="preserve"> ADDIN ZOTERO_ITEM CSL_CITATION {"citationID":"3TfLrkzW","properties":{"formattedCitation":"[18]","plainCitation":"[18]","noteIndex":0},"citationItems":[{"id":2245,"uris":["http://zotero.org/groups/5831649/items/7BQYP95X"],"itemData":{"id":2245,"type":"article-journal","abstract":"Membranes with high ion selectivity and conductivity are critical for the wide application of electrochemical energy conversion and storage devices. Herein, functional molecular cross-linked two-dimensional zeolite nanosheets (ZN) with -NH2 and -SO3H groups are prepared and incorporated into sulfonated poly (ether ether ketone) (SPEEK) polymer matrix. These embedded nanosheets act as strong barrier to vanadium ions, while their internal pores provide transport channels for protons. In addition, the side functional groups grafted on ZN not only effectively enhance the surface affinity, but also bind and arrange the sulfonic acid groups of the polymer matrix to construct a continuous fast proton transfer pathway along the interface between SPEEK and ZN. Consequently, the hybrid membranes exhibit synchronously enhanced conductive-ion selectivity and impressive performance with coulombic efficiency (CE) of 99.0% and energy efficiency (EE) of 85.0% at 120 mA cm−2, which is much higher than these of pure SPEEK (CE: 97.8%, EE: 78.4%) and Nafion 212 membranes (CE: 96.3%, EE: 80.1%). This functional-designed hybrid approach provides a general strategy to develop high-performance proton conductive membranes for energy-related applications.","archive_location":"9 </w:instrText>
            </w:r>
            <w:r w:rsidR="00C162FE" w:rsidRPr="001914D7">
              <w:rPr>
                <w:rFonts w:ascii="Segoe UI Emoji" w:hAnsi="Segoe UI Emoji" w:cs="Segoe UI Emoji"/>
                <w:sz w:val="20"/>
                <w:szCs w:val="20"/>
              </w:rPr>
              <w:instrText>📊</w:instrText>
            </w:r>
            <w:r w:rsidR="00C162FE" w:rsidRPr="00F7741E">
              <w:rPr>
                <w:rFonts w:ascii="Times New Roman" w:hAnsi="Times New Roman" w:cs="Times New Roman"/>
                <w:sz w:val="20"/>
                <w:szCs w:val="20"/>
              </w:rPr>
              <w:instrText xml:space="preserve">","container-title":"AIChE Journal","DOI":"10.1002/aic.17964","ISSN":"1547-5905","issue":"4","language":"en","note":"_eprint: https://onlinelibrary.wiley.com/doi/pdf/10.1002/aic.17964","page":"e17964","source":"Wiley Online Library","title":"Functional molecular cross-linked zeolite nanosheets heighten ion selectivity and conductivity of flow battery membrane","volume":"69","author":[{"family":"Xia","given":"Yongsheng"},{"family":"Wang","given":"Yan"},{"family":"Xiao","given":"Lan"},{"family":"Yu","given":"Yunhao"},{"family":"Ji","given":"Jinghui"},{"family":"Xia","given":"Yu"},{"family":"Qu","given":"Kai"},{"family":"Huang","given":"Kang"},{"family":"Xing","given":"Weihong"},{"family":"Xu","given":"Zhi"}],"issued":{"date-parts":[["2023"]]}}}],"schema":"https://github.com/citation-style-language/schema/raw/master/csl-citation.json"} </w:instrText>
            </w:r>
            <w:r w:rsidRPr="00F7741E">
              <w:rPr>
                <w:rFonts w:ascii="Times New Roman" w:hAnsi="Times New Roman" w:cs="Times New Roman"/>
                <w:sz w:val="20"/>
                <w:szCs w:val="20"/>
              </w:rPr>
              <w:fldChar w:fldCharType="separate"/>
            </w:r>
            <w:r w:rsidR="00C162FE" w:rsidRPr="00F7741E">
              <w:rPr>
                <w:rFonts w:ascii="Times New Roman" w:hAnsi="Times New Roman" w:cs="Times New Roman"/>
                <w:sz w:val="20"/>
              </w:rPr>
              <w:t>[18]</w:t>
            </w:r>
            <w:r w:rsidRPr="00F7741E">
              <w:rPr>
                <w:rFonts w:ascii="Times New Roman" w:hAnsi="Times New Roman" w:cs="Times New Roman"/>
                <w:sz w:val="20"/>
                <w:szCs w:val="20"/>
              </w:rPr>
              <w:fldChar w:fldCharType="end"/>
            </w:r>
          </w:p>
        </w:tc>
      </w:tr>
      <w:tr w:rsidR="00ED45DE" w:rsidRPr="001914D7" w14:paraId="220A5E3F" w14:textId="77777777" w:rsidTr="007D60BC">
        <w:trPr>
          <w:trHeight w:val="624"/>
          <w:jc w:val="center"/>
        </w:trPr>
        <w:tc>
          <w:tcPr>
            <w:tcW w:w="3787" w:type="dxa"/>
            <w:tcBorders>
              <w:top w:val="nil"/>
              <w:bottom w:val="nil"/>
              <w:right w:val="nil"/>
            </w:tcBorders>
            <w:vAlign w:val="center"/>
          </w:tcPr>
          <w:p w14:paraId="633F942E" w14:textId="4F6A8296" w:rsidR="0039792E" w:rsidRPr="00F7741E" w:rsidRDefault="0039792E" w:rsidP="00A8604E">
            <w:pPr>
              <w:adjustRightInd w:val="0"/>
              <w:snapToGrid w:val="0"/>
              <w:jc w:val="center"/>
              <w:rPr>
                <w:rFonts w:ascii="Times New Roman" w:eastAsia="等线" w:hAnsi="Times New Roman" w:cs="Times New Roman"/>
                <w:color w:val="000000"/>
                <w:sz w:val="20"/>
                <w:szCs w:val="20"/>
              </w:rPr>
            </w:pPr>
            <w:r w:rsidRPr="00F7741E">
              <w:rPr>
                <w:rFonts w:ascii="Times New Roman" w:eastAsia="等线" w:hAnsi="Times New Roman" w:cs="Times New Roman"/>
                <w:color w:val="000000"/>
                <w:sz w:val="20"/>
                <w:szCs w:val="20"/>
              </w:rPr>
              <w:t xml:space="preserve">Porous PBI </w:t>
            </w:r>
            <w:r w:rsidR="00A8604E">
              <w:rPr>
                <w:rFonts w:ascii="Times New Roman" w:eastAsia="等线" w:hAnsi="Times New Roman" w:cs="Times New Roman"/>
                <w:color w:val="000000"/>
                <w:sz w:val="20"/>
                <w:szCs w:val="20"/>
              </w:rPr>
              <w:t>m</w:t>
            </w:r>
            <w:r w:rsidR="00A8604E" w:rsidRPr="00F7741E">
              <w:rPr>
                <w:rFonts w:ascii="Times New Roman" w:eastAsia="等线" w:hAnsi="Times New Roman" w:cs="Times New Roman"/>
                <w:color w:val="000000"/>
                <w:sz w:val="20"/>
                <w:szCs w:val="20"/>
              </w:rPr>
              <w:t>embrane</w:t>
            </w:r>
          </w:p>
        </w:tc>
        <w:tc>
          <w:tcPr>
            <w:tcW w:w="1545" w:type="dxa"/>
            <w:tcBorders>
              <w:top w:val="nil"/>
              <w:left w:val="nil"/>
              <w:bottom w:val="nil"/>
              <w:right w:val="nil"/>
            </w:tcBorders>
            <w:vAlign w:val="center"/>
          </w:tcPr>
          <w:p w14:paraId="19248B2B" w14:textId="77777777" w:rsidR="0039792E" w:rsidRPr="00F7741E" w:rsidRDefault="0039792E" w:rsidP="00111AFD">
            <w:pPr>
              <w:adjustRightInd w:val="0"/>
              <w:snapToGrid w:val="0"/>
              <w:jc w:val="center"/>
              <w:rPr>
                <w:rFonts w:ascii="Times New Roman" w:hAnsi="Times New Roman" w:cs="Times New Roman"/>
                <w:sz w:val="20"/>
                <w:szCs w:val="20"/>
              </w:rPr>
            </w:pPr>
            <w:r w:rsidRPr="00F7741E">
              <w:rPr>
                <w:rFonts w:ascii="Times New Roman" w:hAnsi="Times New Roman" w:cs="Times New Roman"/>
                <w:sz w:val="20"/>
                <w:szCs w:val="20"/>
              </w:rPr>
              <w:t>41</w:t>
            </w:r>
          </w:p>
        </w:tc>
        <w:tc>
          <w:tcPr>
            <w:tcW w:w="1083" w:type="dxa"/>
            <w:tcBorders>
              <w:top w:val="nil"/>
              <w:left w:val="nil"/>
              <w:bottom w:val="nil"/>
              <w:right w:val="nil"/>
            </w:tcBorders>
            <w:vAlign w:val="center"/>
          </w:tcPr>
          <w:p w14:paraId="29FBBE06" w14:textId="77777777" w:rsidR="0039792E" w:rsidRPr="00F7741E" w:rsidRDefault="0039792E" w:rsidP="00111AFD">
            <w:pPr>
              <w:adjustRightInd w:val="0"/>
              <w:snapToGrid w:val="0"/>
              <w:jc w:val="center"/>
              <w:rPr>
                <w:rFonts w:ascii="Times New Roman" w:hAnsi="Times New Roman" w:cs="Times New Roman"/>
                <w:sz w:val="20"/>
                <w:szCs w:val="20"/>
              </w:rPr>
            </w:pPr>
            <w:r w:rsidRPr="00F7741E">
              <w:rPr>
                <w:rFonts w:ascii="Times New Roman" w:hAnsi="Times New Roman" w:cs="Times New Roman"/>
                <w:sz w:val="20"/>
                <w:szCs w:val="20"/>
              </w:rPr>
              <w:t>0.19</w:t>
            </w:r>
          </w:p>
        </w:tc>
        <w:tc>
          <w:tcPr>
            <w:tcW w:w="1767" w:type="dxa"/>
            <w:tcBorders>
              <w:top w:val="nil"/>
              <w:left w:val="nil"/>
              <w:bottom w:val="nil"/>
              <w:right w:val="nil"/>
            </w:tcBorders>
            <w:vAlign w:val="center"/>
          </w:tcPr>
          <w:p w14:paraId="39B5B802" w14:textId="77777777" w:rsidR="0039792E" w:rsidRPr="00F7741E" w:rsidRDefault="0039792E" w:rsidP="00111AFD">
            <w:pPr>
              <w:adjustRightInd w:val="0"/>
              <w:snapToGrid w:val="0"/>
              <w:jc w:val="center"/>
              <w:rPr>
                <w:rFonts w:ascii="Times New Roman" w:hAnsi="Times New Roman" w:cs="Times New Roman"/>
                <w:sz w:val="20"/>
                <w:szCs w:val="20"/>
              </w:rPr>
            </w:pPr>
            <w:r w:rsidRPr="00F7741E">
              <w:rPr>
                <w:rFonts w:ascii="Times New Roman" w:hAnsi="Times New Roman" w:cs="Times New Roman"/>
                <w:sz w:val="20"/>
                <w:szCs w:val="20"/>
              </w:rPr>
              <w:t>0.237</w:t>
            </w:r>
          </w:p>
        </w:tc>
        <w:tc>
          <w:tcPr>
            <w:tcW w:w="1016" w:type="dxa"/>
            <w:tcBorders>
              <w:top w:val="nil"/>
              <w:left w:val="nil"/>
              <w:bottom w:val="nil"/>
            </w:tcBorders>
            <w:vAlign w:val="center"/>
          </w:tcPr>
          <w:p w14:paraId="0B60F7AD" w14:textId="2E37CD64" w:rsidR="0039792E" w:rsidRPr="00F7741E" w:rsidRDefault="00ED45DE" w:rsidP="00111AFD">
            <w:pPr>
              <w:adjustRightInd w:val="0"/>
              <w:snapToGrid w:val="0"/>
              <w:jc w:val="center"/>
              <w:rPr>
                <w:rFonts w:ascii="Times New Roman" w:hAnsi="Times New Roman" w:cs="Times New Roman"/>
                <w:sz w:val="20"/>
                <w:szCs w:val="20"/>
              </w:rPr>
            </w:pPr>
            <w:r w:rsidRPr="00F7741E">
              <w:rPr>
                <w:rFonts w:ascii="Times New Roman" w:hAnsi="Times New Roman" w:cs="Times New Roman"/>
                <w:sz w:val="20"/>
                <w:szCs w:val="20"/>
              </w:rPr>
              <w:fldChar w:fldCharType="begin"/>
            </w:r>
            <w:r w:rsidR="00C162FE" w:rsidRPr="00F7741E">
              <w:rPr>
                <w:rFonts w:ascii="Times New Roman" w:hAnsi="Times New Roman" w:cs="Times New Roman"/>
                <w:sz w:val="20"/>
                <w:szCs w:val="20"/>
              </w:rPr>
              <w:instrText xml:space="preserve"> ADDIN ZOTERO_ITEM CSL_CITATION {"citationID":"YPDADq8I","properties":{"formattedCitation":"[19]","plainCitation":"[19]","noteIndex":0},"citationItems":[{"id":2291,"uris":["http://zotero.org/groups/5831649/items/K26E3HY9"],"itemData":{"id":2291,"type":"article-journal","abstract":"A simple salt-induced phase separation method is presented to prepare porous polybenzimidazole (PBI) membranes with tunable morphology for vanadium flow batteries (VFBs). This method is based on the traditional nonsolvent-induced phase separation (NIPS) method where salt is introduced into the coagulation bath to change the ionic strength of the nonsolvent. The change of ionic strength will affect the phase separation rate, and finally, the morphology of porous membranes is well tuned from finger-like voids to sponge-like pores in site. The membrane with sponge-like pores created multiple barriers to the transfer of vanadium ions, offering the membrane with superhigh selectivity; meanwhile, spongy cells filled with sulfuric acid could provide the membrane with high proton conductivity. As a result, the membrane with sponge-like pores demonstrated a much better performance than that with finger-like voids. The resultant sponge-like porous PBI membrane exhibited a very impressive VFB performance with an energy efficiency of 89.9% at a current density of 80 mA cm–2, which was close to the highest values ever reported. The battery kept very stable performance even after continuously running for more than 10000 cycles at 160 mA cm–2, showing excellent stability. This paper provides an easy to scale up and environment-friendly method to fabricate high-performance porous membranes with tunable morphology.","archive_location":"42 </w:instrText>
            </w:r>
            <w:r w:rsidR="00C162FE" w:rsidRPr="001914D7">
              <w:rPr>
                <w:rFonts w:ascii="Segoe UI Emoji" w:hAnsi="Segoe UI Emoji" w:cs="Segoe UI Emoji"/>
                <w:sz w:val="20"/>
                <w:szCs w:val="20"/>
              </w:rPr>
              <w:instrText>📊</w:instrText>
            </w:r>
            <w:r w:rsidR="00C162FE" w:rsidRPr="00F7741E">
              <w:rPr>
                <w:rFonts w:ascii="Times New Roman" w:hAnsi="Times New Roman" w:cs="Times New Roman"/>
                <w:sz w:val="20"/>
                <w:szCs w:val="20"/>
              </w:rPr>
              <w:instrText xml:space="preserve">","container-title":"ACS Applied Materials &amp; Interfaces","DOI":"10.1021/acsami.9b06142","ISSN":"1944-8244","issue":"27","journalAbbreviation":"ACS Appl. Mater. Interfaces","note":"publisher: American Chemical Society","page":"24107-24113","source":"ACS Publications","title":"Advanced Porous Membranes with Tunable Morphology Regulated by Ionic Strength of Nonsolvent for Flow Battery","volume":"11","author":[{"family":"Qiao","given":"Lin"},{"family":"Zhang","given":"Huamin"},{"family":"Lu","given":"Wenjing"},{"family":"Dai","given":"Qing"},{"family":"Li","given":"Xianfeng"}],"issued":{"date-parts":[["2019",7,10]]}}}],"schema":"https://github.com/citation-style-language/schema/raw/master/csl-citation.json"} </w:instrText>
            </w:r>
            <w:r w:rsidRPr="00F7741E">
              <w:rPr>
                <w:rFonts w:ascii="Times New Roman" w:hAnsi="Times New Roman" w:cs="Times New Roman"/>
                <w:sz w:val="20"/>
                <w:szCs w:val="20"/>
              </w:rPr>
              <w:fldChar w:fldCharType="separate"/>
            </w:r>
            <w:r w:rsidR="00C162FE" w:rsidRPr="00F7741E">
              <w:rPr>
                <w:rFonts w:ascii="Times New Roman" w:hAnsi="Times New Roman" w:cs="Times New Roman"/>
                <w:sz w:val="20"/>
              </w:rPr>
              <w:t>[19]</w:t>
            </w:r>
            <w:r w:rsidRPr="00F7741E">
              <w:rPr>
                <w:rFonts w:ascii="Times New Roman" w:hAnsi="Times New Roman" w:cs="Times New Roman"/>
                <w:sz w:val="20"/>
                <w:szCs w:val="20"/>
              </w:rPr>
              <w:fldChar w:fldCharType="end"/>
            </w:r>
          </w:p>
        </w:tc>
      </w:tr>
      <w:tr w:rsidR="00ED45DE" w:rsidRPr="001914D7" w14:paraId="7DC2A5CE" w14:textId="77777777" w:rsidTr="007D60BC">
        <w:trPr>
          <w:trHeight w:val="624"/>
          <w:jc w:val="center"/>
        </w:trPr>
        <w:tc>
          <w:tcPr>
            <w:tcW w:w="3787" w:type="dxa"/>
            <w:tcBorders>
              <w:top w:val="nil"/>
              <w:bottom w:val="nil"/>
              <w:right w:val="nil"/>
            </w:tcBorders>
            <w:vAlign w:val="center"/>
          </w:tcPr>
          <w:p w14:paraId="02CE6BC9" w14:textId="7D13BDA4" w:rsidR="0039792E" w:rsidRPr="00F7741E" w:rsidRDefault="00AE601F" w:rsidP="00A8604E">
            <w:pPr>
              <w:adjustRightInd w:val="0"/>
              <w:snapToGrid w:val="0"/>
              <w:jc w:val="center"/>
              <w:rPr>
                <w:rFonts w:ascii="Times New Roman" w:eastAsia="等线" w:hAnsi="Times New Roman" w:cs="Times New Roman"/>
                <w:color w:val="000000"/>
                <w:sz w:val="20"/>
                <w:szCs w:val="20"/>
              </w:rPr>
            </w:pPr>
            <w:r w:rsidRPr="00F7741E">
              <w:rPr>
                <w:rFonts w:ascii="Times New Roman" w:hAnsi="Times New Roman" w:cs="Times New Roman"/>
                <w:color w:val="1F1F1F"/>
                <w:sz w:val="20"/>
                <w:szCs w:val="20"/>
              </w:rPr>
              <w:t xml:space="preserve">Porous chloromethylated </w:t>
            </w:r>
            <w:proofErr w:type="spellStart"/>
            <w:r w:rsidRPr="00F7741E">
              <w:rPr>
                <w:rFonts w:ascii="Times New Roman" w:hAnsi="Times New Roman" w:cs="Times New Roman"/>
                <w:color w:val="1F1F1F"/>
                <w:sz w:val="20"/>
                <w:szCs w:val="20"/>
              </w:rPr>
              <w:t>polysulfone</w:t>
            </w:r>
            <w:proofErr w:type="spellEnd"/>
            <w:r w:rsidRPr="00F7741E">
              <w:rPr>
                <w:rFonts w:ascii="Times New Roman" w:hAnsi="Times New Roman" w:cs="Times New Roman"/>
                <w:color w:val="1F1F1F"/>
                <w:sz w:val="20"/>
                <w:szCs w:val="20"/>
              </w:rPr>
              <w:t xml:space="preserve"> (CMPSF)/</w:t>
            </w:r>
            <w:r w:rsidR="00A8604E">
              <w:rPr>
                <w:rFonts w:ascii="Times New Roman" w:hAnsi="Times New Roman" w:cs="Times New Roman"/>
                <w:color w:val="1F1F1F"/>
                <w:sz w:val="20"/>
                <w:szCs w:val="20"/>
              </w:rPr>
              <w:t>t</w:t>
            </w:r>
            <w:r w:rsidR="00A8604E" w:rsidRPr="00F7741E">
              <w:rPr>
                <w:rFonts w:ascii="Times New Roman" w:hAnsi="Times New Roman" w:cs="Times New Roman"/>
                <w:color w:val="1F1F1F"/>
                <w:sz w:val="20"/>
                <w:szCs w:val="20"/>
              </w:rPr>
              <w:t xml:space="preserve">rimethylamine </w:t>
            </w:r>
            <w:r w:rsidRPr="00F7741E">
              <w:rPr>
                <w:rFonts w:ascii="Times New Roman" w:hAnsi="Times New Roman" w:cs="Times New Roman"/>
                <w:color w:val="1F1F1F"/>
                <w:sz w:val="20"/>
                <w:szCs w:val="20"/>
              </w:rPr>
              <w:t>(TMA) membrane</w:t>
            </w:r>
          </w:p>
        </w:tc>
        <w:tc>
          <w:tcPr>
            <w:tcW w:w="1545" w:type="dxa"/>
            <w:tcBorders>
              <w:top w:val="nil"/>
              <w:left w:val="nil"/>
              <w:bottom w:val="nil"/>
              <w:right w:val="nil"/>
            </w:tcBorders>
            <w:vAlign w:val="center"/>
          </w:tcPr>
          <w:p w14:paraId="4409A9C7" w14:textId="77777777" w:rsidR="0039792E" w:rsidRPr="00F7741E" w:rsidRDefault="0039792E" w:rsidP="00111AFD">
            <w:pPr>
              <w:adjustRightInd w:val="0"/>
              <w:snapToGrid w:val="0"/>
              <w:jc w:val="center"/>
              <w:rPr>
                <w:rFonts w:ascii="Times New Roman" w:hAnsi="Times New Roman" w:cs="Times New Roman"/>
                <w:sz w:val="20"/>
                <w:szCs w:val="20"/>
              </w:rPr>
            </w:pPr>
            <w:r w:rsidRPr="00F7741E">
              <w:rPr>
                <w:rFonts w:ascii="Times New Roman" w:hAnsi="Times New Roman" w:cs="Times New Roman"/>
                <w:sz w:val="20"/>
                <w:szCs w:val="20"/>
              </w:rPr>
              <w:t>45</w:t>
            </w:r>
          </w:p>
        </w:tc>
        <w:tc>
          <w:tcPr>
            <w:tcW w:w="1083" w:type="dxa"/>
            <w:tcBorders>
              <w:top w:val="nil"/>
              <w:left w:val="nil"/>
              <w:bottom w:val="nil"/>
              <w:right w:val="nil"/>
            </w:tcBorders>
            <w:vAlign w:val="center"/>
          </w:tcPr>
          <w:p w14:paraId="41C31422" w14:textId="77777777" w:rsidR="0039792E" w:rsidRPr="00F7741E" w:rsidRDefault="0039792E" w:rsidP="00111AFD">
            <w:pPr>
              <w:adjustRightInd w:val="0"/>
              <w:snapToGrid w:val="0"/>
              <w:jc w:val="center"/>
              <w:rPr>
                <w:rFonts w:ascii="Times New Roman" w:hAnsi="Times New Roman" w:cs="Times New Roman"/>
                <w:sz w:val="20"/>
                <w:szCs w:val="20"/>
              </w:rPr>
            </w:pPr>
            <w:r w:rsidRPr="00F7741E">
              <w:rPr>
                <w:rFonts w:ascii="Times New Roman" w:hAnsi="Times New Roman" w:cs="Times New Roman"/>
                <w:sz w:val="20"/>
                <w:szCs w:val="20"/>
              </w:rPr>
              <w:t>0.91</w:t>
            </w:r>
          </w:p>
        </w:tc>
        <w:tc>
          <w:tcPr>
            <w:tcW w:w="1767" w:type="dxa"/>
            <w:tcBorders>
              <w:top w:val="nil"/>
              <w:left w:val="nil"/>
              <w:bottom w:val="nil"/>
              <w:right w:val="nil"/>
            </w:tcBorders>
            <w:vAlign w:val="center"/>
          </w:tcPr>
          <w:p w14:paraId="73E828DA" w14:textId="77777777" w:rsidR="0039792E" w:rsidRPr="00F7741E" w:rsidRDefault="0039792E" w:rsidP="00111AFD">
            <w:pPr>
              <w:adjustRightInd w:val="0"/>
              <w:snapToGrid w:val="0"/>
              <w:jc w:val="center"/>
              <w:rPr>
                <w:rFonts w:ascii="Times New Roman" w:hAnsi="Times New Roman" w:cs="Times New Roman"/>
                <w:sz w:val="20"/>
                <w:szCs w:val="20"/>
              </w:rPr>
            </w:pPr>
            <w:r w:rsidRPr="00F7741E">
              <w:rPr>
                <w:rFonts w:ascii="Times New Roman" w:hAnsi="Times New Roman" w:cs="Times New Roman"/>
                <w:sz w:val="20"/>
                <w:szCs w:val="20"/>
              </w:rPr>
              <w:t>1.11</w:t>
            </w:r>
          </w:p>
        </w:tc>
        <w:tc>
          <w:tcPr>
            <w:tcW w:w="1016" w:type="dxa"/>
            <w:tcBorders>
              <w:top w:val="nil"/>
              <w:left w:val="nil"/>
              <w:bottom w:val="nil"/>
            </w:tcBorders>
            <w:vAlign w:val="center"/>
          </w:tcPr>
          <w:p w14:paraId="2C741E7F" w14:textId="7BEEBB38" w:rsidR="0039792E" w:rsidRPr="00F7741E" w:rsidRDefault="00ED45DE" w:rsidP="00111AFD">
            <w:pPr>
              <w:adjustRightInd w:val="0"/>
              <w:snapToGrid w:val="0"/>
              <w:jc w:val="center"/>
              <w:rPr>
                <w:rFonts w:ascii="Times New Roman" w:hAnsi="Times New Roman" w:cs="Times New Roman"/>
                <w:sz w:val="20"/>
                <w:szCs w:val="20"/>
              </w:rPr>
            </w:pPr>
            <w:r w:rsidRPr="00F7741E">
              <w:rPr>
                <w:rFonts w:ascii="Times New Roman" w:hAnsi="Times New Roman" w:cs="Times New Roman"/>
                <w:sz w:val="20"/>
                <w:szCs w:val="20"/>
              </w:rPr>
              <w:fldChar w:fldCharType="begin"/>
            </w:r>
            <w:r w:rsidR="00C162FE" w:rsidRPr="00F7741E">
              <w:rPr>
                <w:rFonts w:ascii="Times New Roman" w:hAnsi="Times New Roman" w:cs="Times New Roman"/>
                <w:sz w:val="20"/>
                <w:szCs w:val="20"/>
              </w:rPr>
              <w:instrText xml:space="preserve"> ADDIN ZOTERO_ITEM CSL_CITATION {"citationID":"OjRX4icu","properties":{"formattedCitation":"[20]","plainCitation":"[20]","noteIndex":0},"citationItems":[{"id":2307,"uris":["http://zotero.org/groups/5831649/items/MJSFEYH4"],"itemData":{"id":2307,"type":"article-journal","abstract":"To enhance the power density of vanadium flow batteries (VFBs), an advanced charged porous ion conducting membrane with high selectivity and ion conductivity and high stability is designed via establishing consecutive ion transport channels on the pore walls. The consecutive ion transport channels are constructed by introducing partial pendant hydrophilic trimethylamine (TMA) groups on the pore walls of porous membranes with internal crosslinking networks, where more protons or hydroniums are able to be transferred along the channels via Grotthuss hopping-mechanism. As a result, a VFB single cell employing the optimized membrane (TMA-5) exhibits a columbic efficiency (CE) of above 98% and a voltage efficiency (VE) of more than 90% at the current density of 80 mA cm−2. Even at a high current density of 160 mA cm−2, a battery with a TMA-5 membrane still exhibits a CE of above 99% and an energy efficiency (EE) of more than 80%, and could continuously cycle more than 1500 charge-discharge cycles. This paper provides a possible solution to break the trade-off between selectivity and ion conductivity of porous membranes.","container-title":"Nano Energy","DOI":"10.1016/j.nanoen.2018.03.070","ISSN":"2211-2855","journalAbbreviation":"Nano Energy","page":"353-360","source":"ScienceDirect","title":"Highly selective charged porous membranes with improved ion conductivity","volume":"48","author":[{"family":"Zhao","given":"Yuyue"},{"family":"Zhang","given":"Huamin"},{"family":"Xiao","given":"Chuanhai"},{"family":"Qiao","given":"Lin"},{"family":"Fu","given":"Qiang"},{"family":"Li","given":"Xianfeng"}],"issued":{"date-parts":[["2018",6,1]]}}}],"schema":"https://github.com/citation-style-language/schema/raw/master/csl-citation.json"} </w:instrText>
            </w:r>
            <w:r w:rsidRPr="00F7741E">
              <w:rPr>
                <w:rFonts w:ascii="Times New Roman" w:hAnsi="Times New Roman" w:cs="Times New Roman"/>
                <w:sz w:val="20"/>
                <w:szCs w:val="20"/>
              </w:rPr>
              <w:fldChar w:fldCharType="separate"/>
            </w:r>
            <w:r w:rsidR="00C162FE" w:rsidRPr="00F7741E">
              <w:rPr>
                <w:rFonts w:ascii="Times New Roman" w:hAnsi="Times New Roman" w:cs="Times New Roman"/>
                <w:sz w:val="20"/>
              </w:rPr>
              <w:t>[20]</w:t>
            </w:r>
            <w:r w:rsidRPr="00F7741E">
              <w:rPr>
                <w:rFonts w:ascii="Times New Roman" w:hAnsi="Times New Roman" w:cs="Times New Roman"/>
                <w:sz w:val="20"/>
                <w:szCs w:val="20"/>
              </w:rPr>
              <w:fldChar w:fldCharType="end"/>
            </w:r>
          </w:p>
        </w:tc>
      </w:tr>
      <w:tr w:rsidR="00ED45DE" w:rsidRPr="001914D7" w14:paraId="238117F8" w14:textId="77777777" w:rsidTr="007D60BC">
        <w:trPr>
          <w:trHeight w:val="624"/>
          <w:jc w:val="center"/>
        </w:trPr>
        <w:tc>
          <w:tcPr>
            <w:tcW w:w="3787" w:type="dxa"/>
            <w:tcBorders>
              <w:top w:val="nil"/>
              <w:bottom w:val="nil"/>
              <w:right w:val="nil"/>
            </w:tcBorders>
            <w:vAlign w:val="center"/>
          </w:tcPr>
          <w:p w14:paraId="2F5FCE77" w14:textId="297B0565" w:rsidR="0039792E" w:rsidRPr="00F7741E" w:rsidRDefault="00B83ED0" w:rsidP="00111AFD">
            <w:pPr>
              <w:adjustRightInd w:val="0"/>
              <w:snapToGrid w:val="0"/>
              <w:jc w:val="center"/>
              <w:rPr>
                <w:rFonts w:ascii="Times New Roman" w:eastAsia="等线" w:hAnsi="Times New Roman" w:cs="Times New Roman"/>
                <w:color w:val="000000"/>
                <w:sz w:val="20"/>
                <w:szCs w:val="20"/>
              </w:rPr>
            </w:pPr>
            <w:r w:rsidRPr="00F7741E">
              <w:rPr>
                <w:rFonts w:ascii="Times New Roman" w:eastAsia="等线" w:hAnsi="Times New Roman" w:cs="Times New Roman"/>
                <w:color w:val="000000"/>
                <w:sz w:val="20"/>
                <w:szCs w:val="20"/>
              </w:rPr>
              <w:t>Composite PBI membrane</w:t>
            </w:r>
          </w:p>
        </w:tc>
        <w:tc>
          <w:tcPr>
            <w:tcW w:w="1545" w:type="dxa"/>
            <w:tcBorders>
              <w:top w:val="nil"/>
              <w:left w:val="nil"/>
              <w:bottom w:val="nil"/>
              <w:right w:val="nil"/>
            </w:tcBorders>
            <w:vAlign w:val="center"/>
          </w:tcPr>
          <w:p w14:paraId="0980842D" w14:textId="77777777" w:rsidR="0039792E" w:rsidRPr="00F7741E" w:rsidRDefault="0039792E" w:rsidP="00111AFD">
            <w:pPr>
              <w:adjustRightInd w:val="0"/>
              <w:snapToGrid w:val="0"/>
              <w:jc w:val="center"/>
              <w:rPr>
                <w:rFonts w:ascii="Times New Roman" w:hAnsi="Times New Roman" w:cs="Times New Roman"/>
                <w:sz w:val="20"/>
                <w:szCs w:val="20"/>
              </w:rPr>
            </w:pPr>
            <w:r w:rsidRPr="00F7741E">
              <w:rPr>
                <w:rFonts w:ascii="Times New Roman" w:hAnsi="Times New Roman" w:cs="Times New Roman"/>
                <w:sz w:val="20"/>
                <w:szCs w:val="20"/>
              </w:rPr>
              <w:t>30</w:t>
            </w:r>
          </w:p>
        </w:tc>
        <w:tc>
          <w:tcPr>
            <w:tcW w:w="1083" w:type="dxa"/>
            <w:tcBorders>
              <w:top w:val="nil"/>
              <w:left w:val="nil"/>
              <w:bottom w:val="nil"/>
              <w:right w:val="nil"/>
            </w:tcBorders>
            <w:vAlign w:val="center"/>
          </w:tcPr>
          <w:p w14:paraId="225B56C4" w14:textId="77777777" w:rsidR="0039792E" w:rsidRPr="00F7741E" w:rsidRDefault="0039792E" w:rsidP="00111AFD">
            <w:pPr>
              <w:adjustRightInd w:val="0"/>
              <w:snapToGrid w:val="0"/>
              <w:jc w:val="center"/>
              <w:rPr>
                <w:rFonts w:ascii="Times New Roman" w:hAnsi="Times New Roman" w:cs="Times New Roman"/>
                <w:sz w:val="20"/>
                <w:szCs w:val="20"/>
              </w:rPr>
            </w:pPr>
            <w:r w:rsidRPr="00F7741E">
              <w:rPr>
                <w:rFonts w:ascii="Times New Roman" w:hAnsi="Times New Roman" w:cs="Times New Roman"/>
                <w:sz w:val="20"/>
                <w:szCs w:val="20"/>
              </w:rPr>
              <w:t>0.052</w:t>
            </w:r>
          </w:p>
        </w:tc>
        <w:tc>
          <w:tcPr>
            <w:tcW w:w="1767" w:type="dxa"/>
            <w:tcBorders>
              <w:top w:val="nil"/>
              <w:left w:val="nil"/>
              <w:bottom w:val="nil"/>
              <w:right w:val="nil"/>
            </w:tcBorders>
            <w:vAlign w:val="center"/>
          </w:tcPr>
          <w:p w14:paraId="251C5B52" w14:textId="77777777" w:rsidR="0039792E" w:rsidRPr="00F7741E" w:rsidRDefault="0039792E" w:rsidP="00111AFD">
            <w:pPr>
              <w:adjustRightInd w:val="0"/>
              <w:snapToGrid w:val="0"/>
              <w:jc w:val="center"/>
              <w:rPr>
                <w:rFonts w:ascii="Times New Roman" w:hAnsi="Times New Roman" w:cs="Times New Roman"/>
                <w:sz w:val="20"/>
                <w:szCs w:val="20"/>
              </w:rPr>
            </w:pPr>
            <w:r w:rsidRPr="00F7741E">
              <w:rPr>
                <w:rFonts w:ascii="Times New Roman" w:hAnsi="Times New Roman" w:cs="Times New Roman"/>
                <w:sz w:val="20"/>
                <w:szCs w:val="20"/>
              </w:rPr>
              <w:t>0.733</w:t>
            </w:r>
          </w:p>
        </w:tc>
        <w:tc>
          <w:tcPr>
            <w:tcW w:w="1016" w:type="dxa"/>
            <w:tcBorders>
              <w:top w:val="nil"/>
              <w:left w:val="nil"/>
              <w:bottom w:val="nil"/>
            </w:tcBorders>
            <w:vAlign w:val="center"/>
          </w:tcPr>
          <w:p w14:paraId="4BE82285" w14:textId="39DBB9DC" w:rsidR="0039792E" w:rsidRPr="00F7741E" w:rsidRDefault="00ED45DE" w:rsidP="00111AFD">
            <w:pPr>
              <w:adjustRightInd w:val="0"/>
              <w:snapToGrid w:val="0"/>
              <w:jc w:val="center"/>
              <w:rPr>
                <w:rFonts w:ascii="Times New Roman" w:hAnsi="Times New Roman" w:cs="Times New Roman"/>
                <w:sz w:val="20"/>
                <w:szCs w:val="20"/>
              </w:rPr>
            </w:pPr>
            <w:r w:rsidRPr="00F7741E">
              <w:rPr>
                <w:rFonts w:ascii="Times New Roman" w:hAnsi="Times New Roman" w:cs="Times New Roman"/>
                <w:sz w:val="20"/>
                <w:szCs w:val="20"/>
              </w:rPr>
              <w:fldChar w:fldCharType="begin"/>
            </w:r>
            <w:r w:rsidR="00C162FE" w:rsidRPr="00F7741E">
              <w:rPr>
                <w:rFonts w:ascii="Times New Roman" w:hAnsi="Times New Roman" w:cs="Times New Roman"/>
                <w:sz w:val="20"/>
                <w:szCs w:val="20"/>
              </w:rPr>
              <w:instrText xml:space="preserve"> ADDIN ZOTERO_ITEM CSL_CITATION {"citationID":"y8elEd3K","properties":{"formattedCitation":"[21]","plainCitation":"[21]","noteIndex":0},"citationItems":[{"id":2304,"uris":["http://zotero.org/groups/5831649/items/CVR2FN9S"],"itemData":{"id":2304,"type":"article-journal","abstract":"The use of polybenzimidazole (PBI)-based membranes in vanadium redox flow battery (VRFB) exhibits a high coulombic efficiency due to their excellent ion selectivity, but a low energy efficiency resulting from the low proton conductivity. In this work, we propose and develop a composite membrane, comprising a dense but thin PBI layer, and a porous but thick layer made of PBI electrospun nanofibers. The dense layer, 7.0 μm thick, not only can retain the high ion selectivity, but also facilities the proton conduction as a result of the reduced thickness. The porous layer, 23 μm in thickness, 2 μm in pore size, is tightly stuck to the dense layer to ensure the mechanical stability. A battery with the composite membrane demonstrates an energy efficiency of 82.0% at 150 mA cm−2, nearly 20% higher than that with a conventional PBI membrane. More impressively, this membrane enables the battery to be stably operated for 200 cycles with a decent capacity retention of 99.81% per cycle, far surpassing the commercialized Nafion 211 membrane with a similar thickness. Both the remarkable battery performance and the preferable stability suggest that the composite PBI membrane is a promising alternative for VRFB applications.","container-title":"Journal of Power Sources","DOI":"10.1016/j.jpowsour.2021.229502","ISSN":"0378-7753","journalAbbreviation":"Journal of Power Sources","page":"229502","source":"ScienceDirect","title":"A highly-efficient composite polybenzimidazole membrane for vanadium redox flow battery","volume":"489","author":[{"family":"Wan","given":"Y. H."},{"family":"Sun","given":"J."},{"family":"Jiang","given":"H. R."},{"family":"Fan","given":"X. Z."},{"family":"Zhao","given":"T. S."}],"issued":{"date-parts":[["2021",3,31]]}}}],"schema":"https://github.com/citation-style-language/schema/raw/master/csl-citation.json"} </w:instrText>
            </w:r>
            <w:r w:rsidRPr="00F7741E">
              <w:rPr>
                <w:rFonts w:ascii="Times New Roman" w:hAnsi="Times New Roman" w:cs="Times New Roman"/>
                <w:sz w:val="20"/>
                <w:szCs w:val="20"/>
              </w:rPr>
              <w:fldChar w:fldCharType="separate"/>
            </w:r>
            <w:r w:rsidR="00C162FE" w:rsidRPr="00F7741E">
              <w:rPr>
                <w:rFonts w:ascii="Times New Roman" w:hAnsi="Times New Roman" w:cs="Times New Roman"/>
                <w:sz w:val="20"/>
              </w:rPr>
              <w:t>[21]</w:t>
            </w:r>
            <w:r w:rsidRPr="00F7741E">
              <w:rPr>
                <w:rFonts w:ascii="Times New Roman" w:hAnsi="Times New Roman" w:cs="Times New Roman"/>
                <w:sz w:val="20"/>
                <w:szCs w:val="20"/>
              </w:rPr>
              <w:fldChar w:fldCharType="end"/>
            </w:r>
          </w:p>
        </w:tc>
      </w:tr>
      <w:tr w:rsidR="00ED45DE" w:rsidRPr="001914D7" w14:paraId="4AF1C925" w14:textId="77777777" w:rsidTr="007D60BC">
        <w:trPr>
          <w:trHeight w:val="624"/>
          <w:jc w:val="center"/>
        </w:trPr>
        <w:tc>
          <w:tcPr>
            <w:tcW w:w="3787" w:type="dxa"/>
            <w:tcBorders>
              <w:top w:val="nil"/>
              <w:bottom w:val="single" w:sz="4" w:space="0" w:color="auto"/>
              <w:right w:val="nil"/>
            </w:tcBorders>
            <w:vAlign w:val="center"/>
          </w:tcPr>
          <w:p w14:paraId="2A813BCB" w14:textId="77777777" w:rsidR="0039792E" w:rsidRPr="00F7741E" w:rsidRDefault="0039792E" w:rsidP="00111AFD">
            <w:pPr>
              <w:adjustRightInd w:val="0"/>
              <w:snapToGrid w:val="0"/>
              <w:jc w:val="center"/>
              <w:rPr>
                <w:rFonts w:ascii="Times New Roman" w:hAnsi="Times New Roman" w:cs="Times New Roman"/>
                <w:color w:val="1F1F1F"/>
                <w:sz w:val="20"/>
                <w:szCs w:val="20"/>
                <w:shd w:val="clear" w:color="auto" w:fill="F5F5F5"/>
              </w:rPr>
            </w:pPr>
            <w:r w:rsidRPr="00F7741E">
              <w:rPr>
                <w:rFonts w:ascii="Times New Roman" w:hAnsi="Times New Roman" w:cs="Times New Roman"/>
                <w:sz w:val="20"/>
                <w:szCs w:val="20"/>
              </w:rPr>
              <w:t xml:space="preserve">Crosslink-PBI </w:t>
            </w:r>
            <w:r w:rsidRPr="00F7741E">
              <w:rPr>
                <w:rFonts w:ascii="Times New Roman" w:eastAsia="等线" w:hAnsi="Times New Roman" w:cs="Times New Roman"/>
                <w:color w:val="000000"/>
                <w:sz w:val="20"/>
                <w:szCs w:val="20"/>
              </w:rPr>
              <w:t>membrane</w:t>
            </w:r>
          </w:p>
        </w:tc>
        <w:tc>
          <w:tcPr>
            <w:tcW w:w="1545" w:type="dxa"/>
            <w:tcBorders>
              <w:top w:val="nil"/>
              <w:left w:val="nil"/>
              <w:bottom w:val="single" w:sz="4" w:space="0" w:color="auto"/>
              <w:right w:val="nil"/>
            </w:tcBorders>
            <w:vAlign w:val="center"/>
          </w:tcPr>
          <w:p w14:paraId="3ADFA527" w14:textId="77777777" w:rsidR="0039792E" w:rsidRPr="00F7741E" w:rsidRDefault="0039792E" w:rsidP="00111AFD">
            <w:pPr>
              <w:adjustRightInd w:val="0"/>
              <w:snapToGrid w:val="0"/>
              <w:jc w:val="center"/>
              <w:rPr>
                <w:rFonts w:ascii="Times New Roman" w:hAnsi="Times New Roman" w:cs="Times New Roman"/>
                <w:sz w:val="20"/>
                <w:szCs w:val="20"/>
              </w:rPr>
            </w:pPr>
            <w:r w:rsidRPr="00F7741E">
              <w:rPr>
                <w:rFonts w:ascii="Times New Roman" w:hAnsi="Times New Roman" w:cs="Times New Roman"/>
                <w:sz w:val="20"/>
                <w:szCs w:val="20"/>
              </w:rPr>
              <w:t>7.2</w:t>
            </w:r>
          </w:p>
        </w:tc>
        <w:tc>
          <w:tcPr>
            <w:tcW w:w="1083" w:type="dxa"/>
            <w:tcBorders>
              <w:top w:val="nil"/>
              <w:left w:val="nil"/>
              <w:bottom w:val="single" w:sz="4" w:space="0" w:color="auto"/>
              <w:right w:val="nil"/>
            </w:tcBorders>
            <w:vAlign w:val="center"/>
          </w:tcPr>
          <w:p w14:paraId="30CF8ACE" w14:textId="77777777" w:rsidR="0039792E" w:rsidRPr="00F7741E" w:rsidRDefault="0039792E" w:rsidP="00111AFD">
            <w:pPr>
              <w:adjustRightInd w:val="0"/>
              <w:snapToGrid w:val="0"/>
              <w:jc w:val="center"/>
              <w:rPr>
                <w:rFonts w:ascii="Times New Roman" w:hAnsi="Times New Roman" w:cs="Times New Roman"/>
                <w:sz w:val="20"/>
                <w:szCs w:val="20"/>
              </w:rPr>
            </w:pPr>
            <w:r w:rsidRPr="00F7741E">
              <w:rPr>
                <w:rFonts w:ascii="Times New Roman" w:hAnsi="Times New Roman" w:cs="Times New Roman"/>
                <w:sz w:val="20"/>
                <w:szCs w:val="20"/>
              </w:rPr>
              <w:t>0.04</w:t>
            </w:r>
          </w:p>
        </w:tc>
        <w:tc>
          <w:tcPr>
            <w:tcW w:w="1767" w:type="dxa"/>
            <w:tcBorders>
              <w:top w:val="nil"/>
              <w:left w:val="nil"/>
              <w:bottom w:val="single" w:sz="4" w:space="0" w:color="auto"/>
              <w:right w:val="nil"/>
            </w:tcBorders>
            <w:vAlign w:val="center"/>
          </w:tcPr>
          <w:p w14:paraId="250CDF2C" w14:textId="77777777" w:rsidR="0039792E" w:rsidRPr="00F7741E" w:rsidRDefault="0039792E" w:rsidP="00111AFD">
            <w:pPr>
              <w:adjustRightInd w:val="0"/>
              <w:snapToGrid w:val="0"/>
              <w:jc w:val="center"/>
              <w:rPr>
                <w:rFonts w:ascii="Times New Roman" w:hAnsi="Times New Roman" w:cs="Times New Roman"/>
                <w:sz w:val="20"/>
                <w:szCs w:val="20"/>
              </w:rPr>
            </w:pPr>
            <w:r w:rsidRPr="00F7741E">
              <w:rPr>
                <w:rFonts w:ascii="Times New Roman" w:hAnsi="Times New Roman" w:cs="Times New Roman"/>
                <w:sz w:val="20"/>
                <w:szCs w:val="20"/>
              </w:rPr>
              <w:t>5.97</w:t>
            </w:r>
          </w:p>
        </w:tc>
        <w:tc>
          <w:tcPr>
            <w:tcW w:w="1016" w:type="dxa"/>
            <w:tcBorders>
              <w:top w:val="nil"/>
              <w:left w:val="nil"/>
              <w:bottom w:val="single" w:sz="4" w:space="0" w:color="auto"/>
            </w:tcBorders>
            <w:vAlign w:val="center"/>
          </w:tcPr>
          <w:p w14:paraId="79DA68C2" w14:textId="53B3F42D" w:rsidR="0039792E" w:rsidRPr="00F7741E" w:rsidRDefault="00024ACF" w:rsidP="00111AFD">
            <w:pPr>
              <w:adjustRightInd w:val="0"/>
              <w:snapToGrid w:val="0"/>
              <w:jc w:val="center"/>
              <w:rPr>
                <w:rFonts w:ascii="Times New Roman" w:hAnsi="Times New Roman" w:cs="Times New Roman"/>
                <w:sz w:val="20"/>
                <w:szCs w:val="20"/>
              </w:rPr>
            </w:pPr>
            <w:r w:rsidRPr="00F7741E">
              <w:rPr>
                <w:rFonts w:ascii="Times New Roman" w:hAnsi="Times New Roman" w:cs="Times New Roman"/>
                <w:sz w:val="20"/>
                <w:szCs w:val="20"/>
              </w:rPr>
              <w:fldChar w:fldCharType="begin"/>
            </w:r>
            <w:r w:rsidR="00C162FE" w:rsidRPr="00F7741E">
              <w:rPr>
                <w:rFonts w:ascii="Times New Roman" w:hAnsi="Times New Roman" w:cs="Times New Roman"/>
                <w:sz w:val="20"/>
                <w:szCs w:val="20"/>
              </w:rPr>
              <w:instrText xml:space="preserve"> ADDIN ZOTERO_ITEM CSL_CITATION {"citationID":"XLz94PNu","properties":{"formattedCitation":"[22]","plainCitation":"[22]","noteIndex":0},"citationItems":[{"id":2217,"uris":["http://zotero.org/groups/5831649/items/2LWNA8FC"],"itemData":{"id":2217,"type":"article-journal","abstract":"With the outstanding features of high safety, high efficiency, and long lifespan, the vanadium flow battery (VFB) is well-suited for large-scale energy storage; however, it suffers from low power density. The high ion conductivity of membranes is very important to increase the performance of VFBs at high current densities and improve their power density. Here, we show a highly conductive free-standing sub-10 μm polybenzimidazole (PBI) membrane. The decrease in the membrane thickness contributes to shorter ion-transport pathways and lower resistance. The relatively loose cross-linked structure of the thin membrane provides sufficient free volume for ion transport. According to these results, the membrane exhibits an ultralow area resistance of 0.04 Ω cm2, much lower than that of commercial Nafion 115 membrane (0.20 Ω cm2), making the ion conductivity superior. Additionally, the sub-10 μm PBI membrane also shows a very high tensile strength of 45.5 MPa and high ion selectivity. The VFB assembled with a sub-10 μm PBI membrane delivers a high energy efficiency of approximately 80% at a high current density of 200 mA cm–2 and can run stably for more than 500 cycles without obvious performance decay. The increased performance of the VFB at a very high current density of 200 mA cm–2 contributes to its higher power density. Therefore, it is an available way to adopt free-standing sub-10 μm PBI membranes with high conductivity, selectivity, and mechanical stability to improve the power density of VFBs. Similarly, the application of it will also accelerate the practical application of VFB energy storage technology.","archive_location":"3 </w:instrText>
            </w:r>
            <w:r w:rsidR="00C162FE" w:rsidRPr="001914D7">
              <w:rPr>
                <w:rFonts w:ascii="Segoe UI Emoji" w:hAnsi="Segoe UI Emoji" w:cs="Segoe UI Emoji"/>
                <w:sz w:val="20"/>
                <w:szCs w:val="20"/>
              </w:rPr>
              <w:instrText>📊</w:instrText>
            </w:r>
            <w:r w:rsidR="00C162FE" w:rsidRPr="00F7741E">
              <w:rPr>
                <w:rFonts w:ascii="Times New Roman" w:hAnsi="Times New Roman" w:cs="Times New Roman"/>
                <w:sz w:val="20"/>
                <w:szCs w:val="20"/>
              </w:rPr>
              <w:instrText xml:space="preserve">","container-title":"ACS Applied Energy Materials","DOI":"10.1021/acsaem.3c00646","issue":"18","journalAbbreviation":"ACS Appl. Energy Mater.","note":"publisher: American Chemical Society","page":"7576-7583","source":"ACS Publications","title":"A sub-10 μm Ion Conducting Membrane with an Ultralow Area Resistance for a High-Power Density Vanadium Flow Battery","volume":"7","author":[{"family":"Shi","given":"Mengqi"},{"family":"Lu","given":"Wenjing"},{"family":"Li","given":"Xianfeng"}],"issued":{"date-parts":[["2024",9,23]]}}}],"schema":"https://github.com/citation-style-language/schema/raw/master/csl-citation.json"} </w:instrText>
            </w:r>
            <w:r w:rsidRPr="00F7741E">
              <w:rPr>
                <w:rFonts w:ascii="Times New Roman" w:hAnsi="Times New Roman" w:cs="Times New Roman"/>
                <w:sz w:val="20"/>
                <w:szCs w:val="20"/>
              </w:rPr>
              <w:fldChar w:fldCharType="separate"/>
            </w:r>
            <w:r w:rsidR="00C162FE" w:rsidRPr="00F7741E">
              <w:rPr>
                <w:rFonts w:ascii="Times New Roman" w:hAnsi="Times New Roman" w:cs="Times New Roman"/>
                <w:sz w:val="20"/>
              </w:rPr>
              <w:t>[22]</w:t>
            </w:r>
            <w:r w:rsidRPr="00F7741E">
              <w:rPr>
                <w:rFonts w:ascii="Times New Roman" w:hAnsi="Times New Roman" w:cs="Times New Roman"/>
                <w:sz w:val="20"/>
                <w:szCs w:val="20"/>
              </w:rPr>
              <w:fldChar w:fldCharType="end"/>
            </w:r>
          </w:p>
        </w:tc>
      </w:tr>
    </w:tbl>
    <w:p w14:paraId="7F1F2674" w14:textId="7DED1A2E" w:rsidR="000B4C41" w:rsidRPr="00F7741E" w:rsidRDefault="0039792E" w:rsidP="00D65E39">
      <w:pPr>
        <w:widowControl/>
        <w:jc w:val="left"/>
        <w:rPr>
          <w:rFonts w:ascii="Times New Roman" w:hAnsi="Times New Roman" w:cs="Times New Roman"/>
          <w:b/>
          <w:bCs/>
          <w:sz w:val="22"/>
          <w:szCs w:val="22"/>
        </w:rPr>
      </w:pPr>
      <w:r w:rsidRPr="00F7741E">
        <w:rPr>
          <w:rFonts w:ascii="Times New Roman" w:hAnsi="Times New Roman" w:cs="Times New Roman"/>
          <w:sz w:val="20"/>
          <w:szCs w:val="20"/>
        </w:rPr>
        <w:br w:type="page"/>
      </w:r>
      <w:r w:rsidR="000B4C41" w:rsidRPr="00F7741E">
        <w:rPr>
          <w:rFonts w:ascii="Times New Roman" w:hAnsi="Times New Roman" w:cs="Times New Roman"/>
          <w:b/>
          <w:bCs/>
          <w:sz w:val="22"/>
          <w:szCs w:val="22"/>
        </w:rPr>
        <w:lastRenderedPageBreak/>
        <w:t>Reference</w:t>
      </w:r>
    </w:p>
    <w:p w14:paraId="772A5C50" w14:textId="323FC095" w:rsidR="00C162FE" w:rsidRPr="00F7741E" w:rsidRDefault="001C5AE2" w:rsidP="00BB23CE">
      <w:pPr>
        <w:pStyle w:val="af0"/>
        <w:spacing w:line="240" w:lineRule="exact"/>
        <w:ind w:left="386" w:hanging="386"/>
        <w:rPr>
          <w:rFonts w:ascii="Times New Roman" w:hAnsi="Times New Roman" w:cs="Times New Roman"/>
          <w:sz w:val="20"/>
          <w:szCs w:val="20"/>
        </w:rPr>
      </w:pPr>
      <w:r w:rsidRPr="00F7741E">
        <w:rPr>
          <w:rFonts w:ascii="Times New Roman" w:hAnsi="Times New Roman" w:cs="Times New Roman"/>
          <w:sz w:val="20"/>
          <w:szCs w:val="20"/>
        </w:rPr>
        <w:fldChar w:fldCharType="begin"/>
      </w:r>
      <w:r w:rsidR="00C162FE" w:rsidRPr="00F7741E">
        <w:rPr>
          <w:rFonts w:ascii="Times New Roman" w:hAnsi="Times New Roman" w:cs="Times New Roman"/>
          <w:sz w:val="20"/>
          <w:szCs w:val="20"/>
        </w:rPr>
        <w:instrText xml:space="preserve"> ADDIN ZOTERO_BIBL {"uncited":[],"omitted":[],"custom":[]} CSL_BIBLIOGRAPHY </w:instrText>
      </w:r>
      <w:r w:rsidRPr="00F7741E">
        <w:rPr>
          <w:rFonts w:ascii="Times New Roman" w:hAnsi="Times New Roman" w:cs="Times New Roman"/>
          <w:sz w:val="20"/>
          <w:szCs w:val="20"/>
        </w:rPr>
        <w:fldChar w:fldCharType="separate"/>
      </w:r>
      <w:r w:rsidR="00C162FE" w:rsidRPr="00F7741E">
        <w:rPr>
          <w:rFonts w:ascii="Times New Roman" w:hAnsi="Times New Roman" w:cs="Times New Roman"/>
          <w:sz w:val="20"/>
          <w:szCs w:val="20"/>
        </w:rPr>
        <w:t>1.</w:t>
      </w:r>
      <w:r w:rsidR="00C162FE" w:rsidRPr="00F7741E">
        <w:rPr>
          <w:rFonts w:ascii="Times New Roman" w:hAnsi="Times New Roman" w:cs="Times New Roman"/>
          <w:sz w:val="20"/>
          <w:szCs w:val="20"/>
        </w:rPr>
        <w:tab/>
        <w:t>Zhao Y, Truhlar DG</w:t>
      </w:r>
      <w:r w:rsidR="00FD77D0" w:rsidRPr="00F7741E">
        <w:rPr>
          <w:rFonts w:ascii="Times New Roman" w:hAnsi="Times New Roman" w:cs="Times New Roman"/>
          <w:sz w:val="20"/>
          <w:szCs w:val="20"/>
        </w:rPr>
        <w:t xml:space="preserve"> (2008) </w:t>
      </w:r>
      <w:r w:rsidR="00C162FE" w:rsidRPr="00F7741E">
        <w:rPr>
          <w:rFonts w:ascii="Times New Roman" w:hAnsi="Times New Roman" w:cs="Times New Roman"/>
          <w:sz w:val="20"/>
          <w:szCs w:val="20"/>
        </w:rPr>
        <w:t xml:space="preserve">Exploring the limit of accuracy of the global hybrid meta density functional for main-group thermochemistry, kinetics, and noncovalent interactions. J Chem Theory </w:t>
      </w:r>
      <w:proofErr w:type="spellStart"/>
      <w:r w:rsidR="00C162FE" w:rsidRPr="00F7741E">
        <w:rPr>
          <w:rFonts w:ascii="Times New Roman" w:hAnsi="Times New Roman" w:cs="Times New Roman"/>
          <w:sz w:val="20"/>
          <w:szCs w:val="20"/>
        </w:rPr>
        <w:t>Comput</w:t>
      </w:r>
      <w:proofErr w:type="spellEnd"/>
      <w:r w:rsidR="00FD77D0" w:rsidRPr="00F7741E">
        <w:rPr>
          <w:rFonts w:ascii="Times New Roman" w:hAnsi="Times New Roman" w:cs="Times New Roman"/>
          <w:sz w:val="20"/>
          <w:szCs w:val="20"/>
        </w:rPr>
        <w:t xml:space="preserve"> </w:t>
      </w:r>
      <w:r w:rsidR="00C162FE" w:rsidRPr="00F7741E">
        <w:rPr>
          <w:rFonts w:ascii="Times New Roman" w:hAnsi="Times New Roman" w:cs="Times New Roman"/>
          <w:sz w:val="20"/>
          <w:szCs w:val="20"/>
        </w:rPr>
        <w:t>4(11)</w:t>
      </w:r>
      <w:r w:rsidR="00E81DD2" w:rsidRPr="00F7741E">
        <w:rPr>
          <w:rFonts w:ascii="Times New Roman" w:hAnsi="Times New Roman" w:cs="Times New Roman"/>
          <w:sz w:val="20"/>
          <w:szCs w:val="20"/>
        </w:rPr>
        <w:t>:</w:t>
      </w:r>
      <w:r w:rsidR="00C162FE" w:rsidRPr="00F7741E">
        <w:rPr>
          <w:rFonts w:ascii="Times New Roman" w:hAnsi="Times New Roman" w:cs="Times New Roman"/>
          <w:sz w:val="20"/>
          <w:szCs w:val="20"/>
        </w:rPr>
        <w:t>1849–1868</w:t>
      </w:r>
    </w:p>
    <w:p w14:paraId="2F245290" w14:textId="457244D4" w:rsidR="00C162FE" w:rsidRPr="00F7741E" w:rsidRDefault="00C162FE" w:rsidP="00BB23CE">
      <w:pPr>
        <w:pStyle w:val="af0"/>
        <w:spacing w:line="240" w:lineRule="exact"/>
        <w:ind w:left="386" w:hanging="386"/>
        <w:rPr>
          <w:rFonts w:ascii="Times New Roman" w:hAnsi="Times New Roman" w:cs="Times New Roman"/>
          <w:sz w:val="20"/>
          <w:szCs w:val="20"/>
        </w:rPr>
      </w:pPr>
      <w:r w:rsidRPr="00F7741E">
        <w:rPr>
          <w:rFonts w:ascii="Times New Roman" w:hAnsi="Times New Roman" w:cs="Times New Roman"/>
          <w:sz w:val="20"/>
          <w:szCs w:val="20"/>
        </w:rPr>
        <w:t>2.</w:t>
      </w:r>
      <w:r w:rsidRPr="00F7741E">
        <w:rPr>
          <w:rFonts w:ascii="Times New Roman" w:hAnsi="Times New Roman" w:cs="Times New Roman"/>
          <w:sz w:val="20"/>
          <w:szCs w:val="20"/>
        </w:rPr>
        <w:tab/>
        <w:t>Weigend F, Ahlrichs R</w:t>
      </w:r>
      <w:r w:rsidR="00FD77D0" w:rsidRPr="00F7741E">
        <w:rPr>
          <w:rFonts w:ascii="Times New Roman" w:hAnsi="Times New Roman" w:cs="Times New Roman"/>
          <w:sz w:val="20"/>
          <w:szCs w:val="20"/>
        </w:rPr>
        <w:t xml:space="preserve"> (2005) </w:t>
      </w:r>
      <w:r w:rsidRPr="00F7741E">
        <w:rPr>
          <w:rFonts w:ascii="Times New Roman" w:hAnsi="Times New Roman" w:cs="Times New Roman"/>
          <w:sz w:val="20"/>
          <w:szCs w:val="20"/>
        </w:rPr>
        <w:t>Balanced basis sets of split valence, triple zeta valence and quadruple zeta valence quality for h to rn</w:t>
      </w:r>
      <w:r w:rsidR="00E81DD2" w:rsidRPr="00F7741E">
        <w:rPr>
          <w:rFonts w:ascii="Times New Roman" w:hAnsi="Times New Roman" w:cs="Times New Roman"/>
          <w:sz w:val="20"/>
          <w:szCs w:val="20"/>
        </w:rPr>
        <w:t xml:space="preserve">: </w:t>
      </w:r>
      <w:r w:rsidRPr="00F7741E">
        <w:rPr>
          <w:rFonts w:ascii="Times New Roman" w:hAnsi="Times New Roman" w:cs="Times New Roman"/>
          <w:sz w:val="20"/>
          <w:szCs w:val="20"/>
        </w:rPr>
        <w:t xml:space="preserve">design and assessment of accuracy. Phys Chem </w:t>
      </w:r>
      <w:proofErr w:type="spellStart"/>
      <w:r w:rsidRPr="00F7741E">
        <w:rPr>
          <w:rFonts w:ascii="Times New Roman" w:hAnsi="Times New Roman" w:cs="Times New Roman"/>
          <w:sz w:val="20"/>
          <w:szCs w:val="20"/>
        </w:rPr>
        <w:t>Chem</w:t>
      </w:r>
      <w:proofErr w:type="spellEnd"/>
      <w:r w:rsidRPr="00F7741E">
        <w:rPr>
          <w:rFonts w:ascii="Times New Roman" w:hAnsi="Times New Roman" w:cs="Times New Roman"/>
          <w:sz w:val="20"/>
          <w:szCs w:val="20"/>
        </w:rPr>
        <w:t xml:space="preserve"> Phys</w:t>
      </w:r>
      <w:r w:rsidR="00FD77D0" w:rsidRPr="00F7741E">
        <w:rPr>
          <w:rFonts w:ascii="Times New Roman" w:hAnsi="Times New Roman" w:cs="Times New Roman"/>
          <w:sz w:val="20"/>
          <w:szCs w:val="20"/>
        </w:rPr>
        <w:t xml:space="preserve"> </w:t>
      </w:r>
      <w:r w:rsidRPr="00F7741E">
        <w:rPr>
          <w:rFonts w:ascii="Times New Roman" w:hAnsi="Times New Roman" w:cs="Times New Roman"/>
          <w:sz w:val="20"/>
          <w:szCs w:val="20"/>
        </w:rPr>
        <w:t>7(18)</w:t>
      </w:r>
      <w:r w:rsidR="00E81DD2" w:rsidRPr="00F7741E">
        <w:rPr>
          <w:rFonts w:ascii="Times New Roman" w:hAnsi="Times New Roman" w:cs="Times New Roman"/>
          <w:sz w:val="20"/>
          <w:szCs w:val="20"/>
        </w:rPr>
        <w:t>:</w:t>
      </w:r>
      <w:r w:rsidRPr="00F7741E">
        <w:rPr>
          <w:rFonts w:ascii="Times New Roman" w:hAnsi="Times New Roman" w:cs="Times New Roman"/>
          <w:sz w:val="20"/>
          <w:szCs w:val="20"/>
        </w:rPr>
        <w:t>3297–3305</w:t>
      </w:r>
    </w:p>
    <w:p w14:paraId="1F802E90" w14:textId="58BF9FEB" w:rsidR="00C162FE" w:rsidRPr="00F7741E" w:rsidRDefault="00C162FE" w:rsidP="00BB23CE">
      <w:pPr>
        <w:pStyle w:val="af0"/>
        <w:spacing w:line="240" w:lineRule="exact"/>
        <w:ind w:left="386" w:hanging="386"/>
        <w:rPr>
          <w:rFonts w:ascii="Times New Roman" w:hAnsi="Times New Roman" w:cs="Times New Roman"/>
          <w:sz w:val="20"/>
          <w:szCs w:val="20"/>
        </w:rPr>
      </w:pPr>
      <w:r w:rsidRPr="00F7741E">
        <w:rPr>
          <w:rFonts w:ascii="Times New Roman" w:hAnsi="Times New Roman" w:cs="Times New Roman"/>
          <w:sz w:val="20"/>
          <w:szCs w:val="20"/>
        </w:rPr>
        <w:t>3.</w:t>
      </w:r>
      <w:r w:rsidRPr="00F7741E">
        <w:rPr>
          <w:rFonts w:ascii="Times New Roman" w:hAnsi="Times New Roman" w:cs="Times New Roman"/>
          <w:sz w:val="20"/>
          <w:szCs w:val="20"/>
        </w:rPr>
        <w:tab/>
        <w:t>Grimme S</w:t>
      </w:r>
      <w:r w:rsidR="00FD77D0" w:rsidRPr="00F7741E">
        <w:rPr>
          <w:rFonts w:ascii="Times New Roman" w:hAnsi="Times New Roman" w:cs="Times New Roman"/>
          <w:sz w:val="20"/>
          <w:szCs w:val="20"/>
        </w:rPr>
        <w:t xml:space="preserve"> (2004) </w:t>
      </w:r>
      <w:r w:rsidRPr="00F7741E">
        <w:rPr>
          <w:rFonts w:ascii="Times New Roman" w:hAnsi="Times New Roman" w:cs="Times New Roman"/>
          <w:sz w:val="20"/>
          <w:szCs w:val="20"/>
        </w:rPr>
        <w:t xml:space="preserve">Accurate description of van der waals complexes by density functional theory including empirical corrections. J </w:t>
      </w:r>
      <w:proofErr w:type="spellStart"/>
      <w:r w:rsidRPr="00F7741E">
        <w:rPr>
          <w:rFonts w:ascii="Times New Roman" w:hAnsi="Times New Roman" w:cs="Times New Roman"/>
          <w:sz w:val="20"/>
          <w:szCs w:val="20"/>
        </w:rPr>
        <w:t>Comput</w:t>
      </w:r>
      <w:proofErr w:type="spellEnd"/>
      <w:r w:rsidRPr="00F7741E">
        <w:rPr>
          <w:rFonts w:ascii="Times New Roman" w:hAnsi="Times New Roman" w:cs="Times New Roman"/>
          <w:sz w:val="20"/>
          <w:szCs w:val="20"/>
        </w:rPr>
        <w:t xml:space="preserve"> Chem</w:t>
      </w:r>
      <w:r w:rsidR="00FD77D0" w:rsidRPr="00F7741E">
        <w:rPr>
          <w:rFonts w:ascii="Times New Roman" w:hAnsi="Times New Roman" w:cs="Times New Roman"/>
          <w:sz w:val="20"/>
          <w:szCs w:val="20"/>
        </w:rPr>
        <w:t xml:space="preserve"> </w:t>
      </w:r>
      <w:r w:rsidRPr="00F7741E">
        <w:rPr>
          <w:rFonts w:ascii="Times New Roman" w:hAnsi="Times New Roman" w:cs="Times New Roman"/>
          <w:sz w:val="20"/>
          <w:szCs w:val="20"/>
        </w:rPr>
        <w:t>25(12)</w:t>
      </w:r>
      <w:r w:rsidR="00E81DD2" w:rsidRPr="00F7741E">
        <w:rPr>
          <w:rFonts w:ascii="Times New Roman" w:hAnsi="Times New Roman" w:cs="Times New Roman"/>
          <w:sz w:val="20"/>
          <w:szCs w:val="20"/>
        </w:rPr>
        <w:t>:</w:t>
      </w:r>
      <w:r w:rsidRPr="00F7741E">
        <w:rPr>
          <w:rFonts w:ascii="Times New Roman" w:hAnsi="Times New Roman" w:cs="Times New Roman"/>
          <w:sz w:val="20"/>
          <w:szCs w:val="20"/>
        </w:rPr>
        <w:t>1463–1473</w:t>
      </w:r>
    </w:p>
    <w:p w14:paraId="13871266" w14:textId="17289AB4" w:rsidR="00C162FE" w:rsidRPr="00F7741E" w:rsidRDefault="00C162FE" w:rsidP="00BB23CE">
      <w:pPr>
        <w:pStyle w:val="af0"/>
        <w:spacing w:line="240" w:lineRule="exact"/>
        <w:ind w:left="386" w:hanging="386"/>
        <w:rPr>
          <w:rFonts w:ascii="Times New Roman" w:hAnsi="Times New Roman" w:cs="Times New Roman"/>
          <w:sz w:val="20"/>
          <w:szCs w:val="20"/>
        </w:rPr>
      </w:pPr>
      <w:r w:rsidRPr="00F7741E">
        <w:rPr>
          <w:rFonts w:ascii="Times New Roman" w:hAnsi="Times New Roman" w:cs="Times New Roman"/>
          <w:sz w:val="20"/>
          <w:szCs w:val="20"/>
        </w:rPr>
        <w:t>4.</w:t>
      </w:r>
      <w:r w:rsidRPr="00F7741E">
        <w:rPr>
          <w:rFonts w:ascii="Times New Roman" w:hAnsi="Times New Roman" w:cs="Times New Roman"/>
          <w:sz w:val="20"/>
          <w:szCs w:val="20"/>
        </w:rPr>
        <w:tab/>
        <w:t>Grimme S, Ehrlich S, Goerigk L</w:t>
      </w:r>
      <w:r w:rsidR="00FD77D0" w:rsidRPr="00F7741E">
        <w:rPr>
          <w:rFonts w:ascii="Times New Roman" w:hAnsi="Times New Roman" w:cs="Times New Roman"/>
          <w:sz w:val="20"/>
          <w:szCs w:val="20"/>
        </w:rPr>
        <w:t xml:space="preserve"> (2011) </w:t>
      </w:r>
      <w:r w:rsidRPr="00F7741E">
        <w:rPr>
          <w:rFonts w:ascii="Times New Roman" w:hAnsi="Times New Roman" w:cs="Times New Roman"/>
          <w:sz w:val="20"/>
          <w:szCs w:val="20"/>
        </w:rPr>
        <w:t xml:space="preserve">Effect of the damping function in dispersion corrected density functional theory. J </w:t>
      </w:r>
      <w:proofErr w:type="spellStart"/>
      <w:r w:rsidRPr="00F7741E">
        <w:rPr>
          <w:rFonts w:ascii="Times New Roman" w:hAnsi="Times New Roman" w:cs="Times New Roman"/>
          <w:sz w:val="20"/>
          <w:szCs w:val="20"/>
        </w:rPr>
        <w:t>Comput</w:t>
      </w:r>
      <w:proofErr w:type="spellEnd"/>
      <w:r w:rsidRPr="00F7741E">
        <w:rPr>
          <w:rFonts w:ascii="Times New Roman" w:hAnsi="Times New Roman" w:cs="Times New Roman"/>
          <w:sz w:val="20"/>
          <w:szCs w:val="20"/>
        </w:rPr>
        <w:t xml:space="preserve"> Chem</w:t>
      </w:r>
      <w:r w:rsidR="00FD77D0" w:rsidRPr="00F7741E">
        <w:rPr>
          <w:rFonts w:ascii="Times New Roman" w:hAnsi="Times New Roman" w:cs="Times New Roman"/>
          <w:sz w:val="20"/>
          <w:szCs w:val="20"/>
        </w:rPr>
        <w:t xml:space="preserve"> </w:t>
      </w:r>
      <w:r w:rsidRPr="00F7741E">
        <w:rPr>
          <w:rFonts w:ascii="Times New Roman" w:hAnsi="Times New Roman" w:cs="Times New Roman"/>
          <w:sz w:val="20"/>
          <w:szCs w:val="20"/>
        </w:rPr>
        <w:t>32(7)</w:t>
      </w:r>
      <w:r w:rsidR="00E81DD2" w:rsidRPr="00F7741E">
        <w:rPr>
          <w:rFonts w:ascii="Times New Roman" w:hAnsi="Times New Roman" w:cs="Times New Roman"/>
          <w:sz w:val="20"/>
          <w:szCs w:val="20"/>
        </w:rPr>
        <w:t>:</w:t>
      </w:r>
      <w:r w:rsidRPr="00F7741E">
        <w:rPr>
          <w:rFonts w:ascii="Times New Roman" w:hAnsi="Times New Roman" w:cs="Times New Roman"/>
          <w:sz w:val="20"/>
          <w:szCs w:val="20"/>
        </w:rPr>
        <w:t>1456–1465</w:t>
      </w:r>
    </w:p>
    <w:p w14:paraId="3FD97C7E" w14:textId="3B0A213D" w:rsidR="00C162FE" w:rsidRPr="00F7741E" w:rsidRDefault="00C162FE" w:rsidP="00BB23CE">
      <w:pPr>
        <w:pStyle w:val="af0"/>
        <w:spacing w:line="240" w:lineRule="exact"/>
        <w:ind w:left="386" w:hanging="386"/>
        <w:rPr>
          <w:rFonts w:ascii="Times New Roman" w:hAnsi="Times New Roman" w:cs="Times New Roman"/>
          <w:sz w:val="20"/>
          <w:szCs w:val="20"/>
        </w:rPr>
      </w:pPr>
      <w:r w:rsidRPr="00F7741E">
        <w:rPr>
          <w:rFonts w:ascii="Times New Roman" w:hAnsi="Times New Roman" w:cs="Times New Roman"/>
          <w:sz w:val="20"/>
          <w:szCs w:val="20"/>
        </w:rPr>
        <w:t>5.</w:t>
      </w:r>
      <w:r w:rsidRPr="00F7741E">
        <w:rPr>
          <w:rFonts w:ascii="Times New Roman" w:hAnsi="Times New Roman" w:cs="Times New Roman"/>
          <w:sz w:val="20"/>
          <w:szCs w:val="20"/>
        </w:rPr>
        <w:tab/>
        <w:t>Lu T, Chen F</w:t>
      </w:r>
      <w:r w:rsidR="00FD77D0" w:rsidRPr="00F7741E">
        <w:rPr>
          <w:rFonts w:ascii="Times New Roman" w:hAnsi="Times New Roman" w:cs="Times New Roman"/>
          <w:sz w:val="20"/>
          <w:szCs w:val="20"/>
        </w:rPr>
        <w:t xml:space="preserve"> (2012) </w:t>
      </w:r>
      <w:r w:rsidRPr="00F7741E">
        <w:rPr>
          <w:rFonts w:ascii="Times New Roman" w:hAnsi="Times New Roman" w:cs="Times New Roman"/>
          <w:sz w:val="20"/>
          <w:szCs w:val="20"/>
        </w:rPr>
        <w:t>Multiwfn</w:t>
      </w:r>
      <w:r w:rsidR="00E81DD2" w:rsidRPr="00F7741E">
        <w:rPr>
          <w:rFonts w:ascii="Times New Roman" w:hAnsi="Times New Roman" w:cs="Times New Roman"/>
          <w:sz w:val="20"/>
          <w:szCs w:val="20"/>
        </w:rPr>
        <w:t xml:space="preserve">: </w:t>
      </w:r>
      <w:r w:rsidRPr="00F7741E">
        <w:rPr>
          <w:rFonts w:ascii="Times New Roman" w:hAnsi="Times New Roman" w:cs="Times New Roman"/>
          <w:sz w:val="20"/>
          <w:szCs w:val="20"/>
        </w:rPr>
        <w:t xml:space="preserve">a multifunctional wavefunction analyzer. J </w:t>
      </w:r>
      <w:proofErr w:type="spellStart"/>
      <w:r w:rsidRPr="00F7741E">
        <w:rPr>
          <w:rFonts w:ascii="Times New Roman" w:hAnsi="Times New Roman" w:cs="Times New Roman"/>
          <w:sz w:val="20"/>
          <w:szCs w:val="20"/>
        </w:rPr>
        <w:t>Comput</w:t>
      </w:r>
      <w:proofErr w:type="spellEnd"/>
      <w:r w:rsidRPr="00F7741E">
        <w:rPr>
          <w:rFonts w:ascii="Times New Roman" w:hAnsi="Times New Roman" w:cs="Times New Roman"/>
          <w:sz w:val="20"/>
          <w:szCs w:val="20"/>
        </w:rPr>
        <w:t xml:space="preserve"> Chem</w:t>
      </w:r>
      <w:r w:rsidR="00FD77D0" w:rsidRPr="00F7741E">
        <w:rPr>
          <w:rFonts w:ascii="Times New Roman" w:hAnsi="Times New Roman" w:cs="Times New Roman"/>
          <w:sz w:val="20"/>
          <w:szCs w:val="20"/>
        </w:rPr>
        <w:t xml:space="preserve"> </w:t>
      </w:r>
      <w:r w:rsidRPr="00F7741E">
        <w:rPr>
          <w:rFonts w:ascii="Times New Roman" w:hAnsi="Times New Roman" w:cs="Times New Roman"/>
          <w:sz w:val="20"/>
          <w:szCs w:val="20"/>
        </w:rPr>
        <w:t>33(5)</w:t>
      </w:r>
      <w:r w:rsidR="00E81DD2" w:rsidRPr="00F7741E">
        <w:rPr>
          <w:rFonts w:ascii="Times New Roman" w:hAnsi="Times New Roman" w:cs="Times New Roman"/>
          <w:sz w:val="20"/>
          <w:szCs w:val="20"/>
        </w:rPr>
        <w:t>:</w:t>
      </w:r>
      <w:r w:rsidRPr="00F7741E">
        <w:rPr>
          <w:rFonts w:ascii="Times New Roman" w:hAnsi="Times New Roman" w:cs="Times New Roman"/>
          <w:sz w:val="20"/>
          <w:szCs w:val="20"/>
        </w:rPr>
        <w:t>580–592</w:t>
      </w:r>
    </w:p>
    <w:p w14:paraId="1589B269" w14:textId="3E450523" w:rsidR="00C162FE" w:rsidRPr="00F7741E" w:rsidRDefault="00C162FE" w:rsidP="00BB23CE">
      <w:pPr>
        <w:pStyle w:val="af0"/>
        <w:spacing w:line="240" w:lineRule="exact"/>
        <w:ind w:left="386" w:hanging="386"/>
        <w:rPr>
          <w:rFonts w:ascii="Times New Roman" w:hAnsi="Times New Roman" w:cs="Times New Roman"/>
          <w:sz w:val="20"/>
          <w:szCs w:val="20"/>
        </w:rPr>
      </w:pPr>
      <w:r w:rsidRPr="00F7741E">
        <w:rPr>
          <w:rFonts w:ascii="Times New Roman" w:hAnsi="Times New Roman" w:cs="Times New Roman"/>
          <w:sz w:val="20"/>
          <w:szCs w:val="20"/>
        </w:rPr>
        <w:t>6.</w:t>
      </w:r>
      <w:r w:rsidRPr="00F7741E">
        <w:rPr>
          <w:rFonts w:ascii="Times New Roman" w:hAnsi="Times New Roman" w:cs="Times New Roman"/>
          <w:sz w:val="20"/>
          <w:szCs w:val="20"/>
        </w:rPr>
        <w:tab/>
        <w:t>Humphrey W, Dalke A, Schulten K</w:t>
      </w:r>
      <w:r w:rsidR="00FD77D0" w:rsidRPr="00F7741E">
        <w:rPr>
          <w:rFonts w:ascii="Times New Roman" w:hAnsi="Times New Roman" w:cs="Times New Roman"/>
          <w:sz w:val="20"/>
          <w:szCs w:val="20"/>
        </w:rPr>
        <w:t xml:space="preserve"> (1996) </w:t>
      </w:r>
      <w:r w:rsidRPr="00F7741E">
        <w:rPr>
          <w:rFonts w:ascii="Times New Roman" w:hAnsi="Times New Roman" w:cs="Times New Roman"/>
          <w:sz w:val="20"/>
          <w:szCs w:val="20"/>
        </w:rPr>
        <w:t>VMD</w:t>
      </w:r>
      <w:r w:rsidR="00E81DD2" w:rsidRPr="00F7741E">
        <w:rPr>
          <w:rFonts w:ascii="Times New Roman" w:hAnsi="Times New Roman" w:cs="Times New Roman"/>
          <w:sz w:val="20"/>
          <w:szCs w:val="20"/>
        </w:rPr>
        <w:t xml:space="preserve">: </w:t>
      </w:r>
      <w:r w:rsidRPr="00F7741E">
        <w:rPr>
          <w:rFonts w:ascii="Times New Roman" w:hAnsi="Times New Roman" w:cs="Times New Roman"/>
          <w:sz w:val="20"/>
          <w:szCs w:val="20"/>
        </w:rPr>
        <w:t>visual molecular dynamics. J Mol Graph</w:t>
      </w:r>
      <w:r w:rsidR="00FD77D0" w:rsidRPr="00F7741E">
        <w:rPr>
          <w:rFonts w:ascii="Times New Roman" w:hAnsi="Times New Roman" w:cs="Times New Roman"/>
          <w:sz w:val="20"/>
          <w:szCs w:val="20"/>
        </w:rPr>
        <w:t xml:space="preserve"> </w:t>
      </w:r>
      <w:r w:rsidRPr="00F7741E">
        <w:rPr>
          <w:rFonts w:ascii="Times New Roman" w:hAnsi="Times New Roman" w:cs="Times New Roman"/>
          <w:sz w:val="20"/>
          <w:szCs w:val="20"/>
        </w:rPr>
        <w:t>14(1)</w:t>
      </w:r>
      <w:r w:rsidR="00E81DD2" w:rsidRPr="00F7741E">
        <w:rPr>
          <w:rFonts w:ascii="Times New Roman" w:hAnsi="Times New Roman" w:cs="Times New Roman"/>
          <w:sz w:val="20"/>
          <w:szCs w:val="20"/>
        </w:rPr>
        <w:t>:</w:t>
      </w:r>
      <w:r w:rsidRPr="00F7741E">
        <w:rPr>
          <w:rFonts w:ascii="Times New Roman" w:hAnsi="Times New Roman" w:cs="Times New Roman"/>
          <w:sz w:val="20"/>
          <w:szCs w:val="20"/>
        </w:rPr>
        <w:t>33–38</w:t>
      </w:r>
    </w:p>
    <w:p w14:paraId="5E8E284E" w14:textId="78E2DDB6" w:rsidR="00C162FE" w:rsidRPr="00F7741E" w:rsidRDefault="00C162FE" w:rsidP="00BB23CE">
      <w:pPr>
        <w:pStyle w:val="af0"/>
        <w:spacing w:line="240" w:lineRule="exact"/>
        <w:ind w:left="386" w:hanging="386"/>
        <w:rPr>
          <w:rFonts w:ascii="Times New Roman" w:hAnsi="Times New Roman" w:cs="Times New Roman"/>
          <w:sz w:val="20"/>
          <w:szCs w:val="20"/>
        </w:rPr>
      </w:pPr>
      <w:r w:rsidRPr="00F7741E">
        <w:rPr>
          <w:rFonts w:ascii="Times New Roman" w:hAnsi="Times New Roman" w:cs="Times New Roman"/>
          <w:sz w:val="20"/>
          <w:szCs w:val="20"/>
        </w:rPr>
        <w:t>7.</w:t>
      </w:r>
      <w:r w:rsidRPr="00F7741E">
        <w:rPr>
          <w:rFonts w:ascii="Times New Roman" w:hAnsi="Times New Roman" w:cs="Times New Roman"/>
          <w:sz w:val="20"/>
          <w:szCs w:val="20"/>
        </w:rPr>
        <w:tab/>
        <w:t>Xiao S, Xiong P, Sheng Z</w:t>
      </w:r>
      <w:r w:rsidR="00FD77D0" w:rsidRPr="00F7741E">
        <w:rPr>
          <w:rFonts w:ascii="Times New Roman" w:hAnsi="Times New Roman" w:cs="Times New Roman"/>
          <w:sz w:val="20"/>
          <w:szCs w:val="20"/>
        </w:rPr>
        <w:t xml:space="preserve"> et al (2024) </w:t>
      </w:r>
      <w:r w:rsidRPr="00F7741E">
        <w:rPr>
          <w:rFonts w:ascii="Times New Roman" w:hAnsi="Times New Roman" w:cs="Times New Roman"/>
          <w:sz w:val="20"/>
          <w:szCs w:val="20"/>
        </w:rPr>
        <w:t>Overcoming the conductivity-selectivity trade-off in flow battery membranes via weak supramolecular interaction mediated pseudo-nanophase separation. Energy Storage Mater</w:t>
      </w:r>
      <w:r w:rsidR="00FD77D0" w:rsidRPr="00F7741E">
        <w:rPr>
          <w:rFonts w:ascii="Times New Roman" w:hAnsi="Times New Roman" w:cs="Times New Roman"/>
          <w:sz w:val="20"/>
          <w:szCs w:val="20"/>
        </w:rPr>
        <w:t xml:space="preserve"> </w:t>
      </w:r>
      <w:r w:rsidRPr="00F7741E">
        <w:rPr>
          <w:rFonts w:ascii="Times New Roman" w:hAnsi="Times New Roman" w:cs="Times New Roman"/>
          <w:sz w:val="20"/>
          <w:szCs w:val="20"/>
        </w:rPr>
        <w:t>66</w:t>
      </w:r>
      <w:r w:rsidR="00E81DD2" w:rsidRPr="00F7741E">
        <w:rPr>
          <w:rFonts w:ascii="Times New Roman" w:hAnsi="Times New Roman" w:cs="Times New Roman"/>
          <w:sz w:val="20"/>
          <w:szCs w:val="20"/>
        </w:rPr>
        <w:t>:</w:t>
      </w:r>
      <w:r w:rsidRPr="00F7741E">
        <w:rPr>
          <w:rFonts w:ascii="Times New Roman" w:hAnsi="Times New Roman" w:cs="Times New Roman"/>
          <w:sz w:val="20"/>
          <w:szCs w:val="20"/>
        </w:rPr>
        <w:t>103226</w:t>
      </w:r>
    </w:p>
    <w:p w14:paraId="0EAD2117" w14:textId="18033B57" w:rsidR="00C162FE" w:rsidRPr="00F7741E" w:rsidRDefault="00C162FE" w:rsidP="00BB23CE">
      <w:pPr>
        <w:pStyle w:val="af0"/>
        <w:spacing w:line="240" w:lineRule="exact"/>
        <w:ind w:left="386" w:hanging="386"/>
        <w:rPr>
          <w:rFonts w:ascii="Times New Roman" w:hAnsi="Times New Roman" w:cs="Times New Roman"/>
          <w:sz w:val="20"/>
          <w:szCs w:val="20"/>
        </w:rPr>
      </w:pPr>
      <w:r w:rsidRPr="00F7741E">
        <w:rPr>
          <w:rFonts w:ascii="Times New Roman" w:hAnsi="Times New Roman" w:cs="Times New Roman"/>
          <w:sz w:val="20"/>
          <w:szCs w:val="20"/>
        </w:rPr>
        <w:t>8.</w:t>
      </w:r>
      <w:r w:rsidRPr="00F7741E">
        <w:rPr>
          <w:rFonts w:ascii="Times New Roman" w:hAnsi="Times New Roman" w:cs="Times New Roman"/>
          <w:sz w:val="20"/>
          <w:szCs w:val="20"/>
        </w:rPr>
        <w:tab/>
        <w:t>Geng K, Tang H, Li Y</w:t>
      </w:r>
      <w:r w:rsidR="00FD77D0" w:rsidRPr="00F7741E">
        <w:rPr>
          <w:rFonts w:ascii="Times New Roman" w:hAnsi="Times New Roman" w:cs="Times New Roman"/>
          <w:sz w:val="20"/>
          <w:szCs w:val="20"/>
        </w:rPr>
        <w:t xml:space="preserve"> et al (2020) </w:t>
      </w:r>
      <w:r w:rsidRPr="00F7741E">
        <w:rPr>
          <w:rFonts w:ascii="Times New Roman" w:hAnsi="Times New Roman" w:cs="Times New Roman"/>
          <w:sz w:val="20"/>
          <w:szCs w:val="20"/>
        </w:rPr>
        <w:t xml:space="preserve">A facile strategy for disentangling the conductivity and selectivity dilemma enables advanced composite membrane for vanadium flow batteries. J </w:t>
      </w:r>
      <w:proofErr w:type="spellStart"/>
      <w:r w:rsidRPr="00F7741E">
        <w:rPr>
          <w:rFonts w:ascii="Times New Roman" w:hAnsi="Times New Roman" w:cs="Times New Roman"/>
          <w:sz w:val="20"/>
          <w:szCs w:val="20"/>
        </w:rPr>
        <w:t>Membr</w:t>
      </w:r>
      <w:proofErr w:type="spellEnd"/>
      <w:r w:rsidRPr="00F7741E">
        <w:rPr>
          <w:rFonts w:ascii="Times New Roman" w:hAnsi="Times New Roman" w:cs="Times New Roman"/>
          <w:sz w:val="20"/>
          <w:szCs w:val="20"/>
        </w:rPr>
        <w:t xml:space="preserve"> Sci</w:t>
      </w:r>
      <w:r w:rsidR="00FD77D0" w:rsidRPr="00F7741E">
        <w:rPr>
          <w:rFonts w:ascii="Times New Roman" w:hAnsi="Times New Roman" w:cs="Times New Roman"/>
          <w:sz w:val="20"/>
          <w:szCs w:val="20"/>
        </w:rPr>
        <w:t xml:space="preserve"> </w:t>
      </w:r>
      <w:r w:rsidRPr="00F7741E">
        <w:rPr>
          <w:rFonts w:ascii="Times New Roman" w:hAnsi="Times New Roman" w:cs="Times New Roman"/>
          <w:sz w:val="20"/>
          <w:szCs w:val="20"/>
        </w:rPr>
        <w:t>607</w:t>
      </w:r>
      <w:r w:rsidR="00E81DD2" w:rsidRPr="00F7741E">
        <w:rPr>
          <w:rFonts w:ascii="Times New Roman" w:hAnsi="Times New Roman" w:cs="Times New Roman"/>
          <w:sz w:val="20"/>
          <w:szCs w:val="20"/>
        </w:rPr>
        <w:t>:</w:t>
      </w:r>
      <w:r w:rsidRPr="00F7741E">
        <w:rPr>
          <w:rFonts w:ascii="Times New Roman" w:hAnsi="Times New Roman" w:cs="Times New Roman"/>
          <w:sz w:val="20"/>
          <w:szCs w:val="20"/>
        </w:rPr>
        <w:t>118177</w:t>
      </w:r>
    </w:p>
    <w:p w14:paraId="22DB2049" w14:textId="5FB69EB5" w:rsidR="00C162FE" w:rsidRPr="00F7741E" w:rsidRDefault="00C162FE" w:rsidP="00BB23CE">
      <w:pPr>
        <w:pStyle w:val="af0"/>
        <w:spacing w:line="240" w:lineRule="exact"/>
        <w:ind w:left="386" w:hanging="386"/>
        <w:rPr>
          <w:rFonts w:ascii="Times New Roman" w:hAnsi="Times New Roman" w:cs="Times New Roman"/>
          <w:sz w:val="20"/>
          <w:szCs w:val="20"/>
        </w:rPr>
      </w:pPr>
      <w:r w:rsidRPr="00F7741E">
        <w:rPr>
          <w:rFonts w:ascii="Times New Roman" w:hAnsi="Times New Roman" w:cs="Times New Roman"/>
          <w:sz w:val="20"/>
          <w:szCs w:val="20"/>
        </w:rPr>
        <w:t>9.</w:t>
      </w:r>
      <w:r w:rsidRPr="00F7741E">
        <w:rPr>
          <w:rFonts w:ascii="Times New Roman" w:hAnsi="Times New Roman" w:cs="Times New Roman"/>
          <w:sz w:val="20"/>
          <w:szCs w:val="20"/>
        </w:rPr>
        <w:tab/>
        <w:t>Su L, Zhang D, Peng S</w:t>
      </w:r>
      <w:r w:rsidR="00FD77D0" w:rsidRPr="00F7741E">
        <w:rPr>
          <w:rFonts w:ascii="Times New Roman" w:hAnsi="Times New Roman" w:cs="Times New Roman"/>
          <w:sz w:val="20"/>
          <w:szCs w:val="20"/>
        </w:rPr>
        <w:t xml:space="preserve"> et al (2017) </w:t>
      </w:r>
      <w:r w:rsidRPr="00F7741E">
        <w:rPr>
          <w:rFonts w:ascii="Times New Roman" w:hAnsi="Times New Roman" w:cs="Times New Roman"/>
          <w:sz w:val="20"/>
          <w:szCs w:val="20"/>
        </w:rPr>
        <w:t>Orientated graphene oxide/</w:t>
      </w:r>
      <w:r w:rsidR="00044589" w:rsidRPr="00F7741E">
        <w:rPr>
          <w:rFonts w:ascii="Times New Roman" w:hAnsi="Times New Roman" w:cs="Times New Roman"/>
          <w:sz w:val="20"/>
          <w:szCs w:val="20"/>
        </w:rPr>
        <w:t>N</w:t>
      </w:r>
      <w:r w:rsidRPr="00F7741E">
        <w:rPr>
          <w:rFonts w:ascii="Times New Roman" w:hAnsi="Times New Roman" w:cs="Times New Roman"/>
          <w:sz w:val="20"/>
          <w:szCs w:val="20"/>
        </w:rPr>
        <w:t xml:space="preserve">afion ultra-thin layer coated composite membranes for vanadium redox flow battery. Int J </w:t>
      </w:r>
      <w:proofErr w:type="spellStart"/>
      <w:r w:rsidRPr="00F7741E">
        <w:rPr>
          <w:rFonts w:ascii="Times New Roman" w:hAnsi="Times New Roman" w:cs="Times New Roman"/>
          <w:sz w:val="20"/>
          <w:szCs w:val="20"/>
        </w:rPr>
        <w:t>Hydrog</w:t>
      </w:r>
      <w:proofErr w:type="spellEnd"/>
      <w:r w:rsidRPr="00F7741E">
        <w:rPr>
          <w:rFonts w:ascii="Times New Roman" w:hAnsi="Times New Roman" w:cs="Times New Roman"/>
          <w:sz w:val="20"/>
          <w:szCs w:val="20"/>
        </w:rPr>
        <w:t xml:space="preserve"> Energy</w:t>
      </w:r>
      <w:r w:rsidR="00FD77D0" w:rsidRPr="00F7741E">
        <w:rPr>
          <w:rFonts w:ascii="Times New Roman" w:hAnsi="Times New Roman" w:cs="Times New Roman"/>
          <w:sz w:val="20"/>
          <w:szCs w:val="20"/>
        </w:rPr>
        <w:t xml:space="preserve"> </w:t>
      </w:r>
      <w:r w:rsidRPr="00F7741E">
        <w:rPr>
          <w:rFonts w:ascii="Times New Roman" w:hAnsi="Times New Roman" w:cs="Times New Roman"/>
          <w:sz w:val="20"/>
          <w:szCs w:val="20"/>
        </w:rPr>
        <w:t>42(34)</w:t>
      </w:r>
      <w:r w:rsidR="00E81DD2" w:rsidRPr="00F7741E">
        <w:rPr>
          <w:rFonts w:ascii="Times New Roman" w:hAnsi="Times New Roman" w:cs="Times New Roman"/>
          <w:sz w:val="20"/>
          <w:szCs w:val="20"/>
        </w:rPr>
        <w:t>:</w:t>
      </w:r>
      <w:r w:rsidRPr="00F7741E">
        <w:rPr>
          <w:rFonts w:ascii="Times New Roman" w:hAnsi="Times New Roman" w:cs="Times New Roman"/>
          <w:sz w:val="20"/>
          <w:szCs w:val="20"/>
        </w:rPr>
        <w:t>21806–21816</w:t>
      </w:r>
    </w:p>
    <w:p w14:paraId="4B725B73" w14:textId="1F887BF9" w:rsidR="00C162FE" w:rsidRPr="00F7741E" w:rsidRDefault="00C162FE" w:rsidP="00BB23CE">
      <w:pPr>
        <w:pStyle w:val="af0"/>
        <w:spacing w:line="240" w:lineRule="exact"/>
        <w:ind w:left="386" w:hanging="386"/>
        <w:rPr>
          <w:rFonts w:ascii="Times New Roman" w:hAnsi="Times New Roman" w:cs="Times New Roman"/>
          <w:sz w:val="20"/>
          <w:szCs w:val="20"/>
        </w:rPr>
      </w:pPr>
      <w:r w:rsidRPr="00F7741E">
        <w:rPr>
          <w:rFonts w:ascii="Times New Roman" w:hAnsi="Times New Roman" w:cs="Times New Roman"/>
          <w:sz w:val="20"/>
          <w:szCs w:val="20"/>
        </w:rPr>
        <w:t>10.</w:t>
      </w:r>
      <w:r w:rsidRPr="00F7741E">
        <w:rPr>
          <w:rFonts w:ascii="Times New Roman" w:hAnsi="Times New Roman" w:cs="Times New Roman"/>
          <w:sz w:val="20"/>
          <w:szCs w:val="20"/>
        </w:rPr>
        <w:tab/>
        <w:t>Pu Y, Zhu S, Wang P</w:t>
      </w:r>
      <w:r w:rsidR="00FD77D0" w:rsidRPr="00F7741E">
        <w:rPr>
          <w:rFonts w:ascii="Times New Roman" w:hAnsi="Times New Roman" w:cs="Times New Roman"/>
          <w:sz w:val="20"/>
          <w:szCs w:val="20"/>
        </w:rPr>
        <w:t xml:space="preserve"> et al (2018) </w:t>
      </w:r>
      <w:r w:rsidRPr="00F7741E">
        <w:rPr>
          <w:rFonts w:ascii="Times New Roman" w:hAnsi="Times New Roman" w:cs="Times New Roman"/>
          <w:sz w:val="20"/>
          <w:szCs w:val="20"/>
        </w:rPr>
        <w:t>Novel branched sulfonated polyimide/molybdenum disulfide nanosheets composite membrane for vanadium redox flow battery application. Appl Surf Sci</w:t>
      </w:r>
      <w:r w:rsidR="00FD77D0" w:rsidRPr="00F7741E">
        <w:rPr>
          <w:rFonts w:ascii="Times New Roman" w:hAnsi="Times New Roman" w:cs="Times New Roman"/>
          <w:sz w:val="20"/>
          <w:szCs w:val="20"/>
        </w:rPr>
        <w:t xml:space="preserve"> </w:t>
      </w:r>
      <w:r w:rsidRPr="00F7741E">
        <w:rPr>
          <w:rFonts w:ascii="Times New Roman" w:hAnsi="Times New Roman" w:cs="Times New Roman"/>
          <w:sz w:val="20"/>
          <w:szCs w:val="20"/>
        </w:rPr>
        <w:t>448</w:t>
      </w:r>
      <w:r w:rsidR="00E81DD2" w:rsidRPr="00F7741E">
        <w:rPr>
          <w:rFonts w:ascii="Times New Roman" w:hAnsi="Times New Roman" w:cs="Times New Roman"/>
          <w:sz w:val="20"/>
          <w:szCs w:val="20"/>
        </w:rPr>
        <w:t>:</w:t>
      </w:r>
      <w:r w:rsidRPr="00F7741E">
        <w:rPr>
          <w:rFonts w:ascii="Times New Roman" w:hAnsi="Times New Roman" w:cs="Times New Roman"/>
          <w:sz w:val="20"/>
          <w:szCs w:val="20"/>
        </w:rPr>
        <w:t>186–202</w:t>
      </w:r>
    </w:p>
    <w:p w14:paraId="7D2B16D3" w14:textId="5208D0FA" w:rsidR="00C162FE" w:rsidRPr="00F7741E" w:rsidRDefault="00C162FE" w:rsidP="00BB23CE">
      <w:pPr>
        <w:pStyle w:val="af0"/>
        <w:spacing w:line="240" w:lineRule="exact"/>
        <w:ind w:left="386" w:hanging="386"/>
        <w:rPr>
          <w:rFonts w:ascii="Times New Roman" w:hAnsi="Times New Roman" w:cs="Times New Roman"/>
          <w:sz w:val="20"/>
          <w:szCs w:val="20"/>
        </w:rPr>
      </w:pPr>
      <w:r w:rsidRPr="00F7741E">
        <w:rPr>
          <w:rFonts w:ascii="Times New Roman" w:hAnsi="Times New Roman" w:cs="Times New Roman"/>
          <w:sz w:val="20"/>
          <w:szCs w:val="20"/>
        </w:rPr>
        <w:t>11.</w:t>
      </w:r>
      <w:r w:rsidRPr="00F7741E">
        <w:rPr>
          <w:rFonts w:ascii="Times New Roman" w:hAnsi="Times New Roman" w:cs="Times New Roman"/>
          <w:sz w:val="20"/>
          <w:szCs w:val="20"/>
        </w:rPr>
        <w:tab/>
        <w:t>Zhang D, Zhang X, Luan C</w:t>
      </w:r>
      <w:r w:rsidR="00FD77D0" w:rsidRPr="00F7741E">
        <w:rPr>
          <w:rFonts w:ascii="Times New Roman" w:hAnsi="Times New Roman" w:cs="Times New Roman"/>
          <w:sz w:val="20"/>
          <w:szCs w:val="20"/>
        </w:rPr>
        <w:t xml:space="preserve"> et al (2022) </w:t>
      </w:r>
      <w:r w:rsidRPr="00F7741E">
        <w:rPr>
          <w:rFonts w:ascii="Times New Roman" w:hAnsi="Times New Roman" w:cs="Times New Roman"/>
          <w:sz w:val="20"/>
          <w:szCs w:val="20"/>
        </w:rPr>
        <w:t>Zwitterionic interface engineering enables ultrathin composite membrane for high-rate vanadium flow battery. Energy Storage Mater</w:t>
      </w:r>
      <w:r w:rsidR="00FD77D0" w:rsidRPr="00F7741E">
        <w:rPr>
          <w:rFonts w:ascii="Times New Roman" w:hAnsi="Times New Roman" w:cs="Times New Roman"/>
          <w:sz w:val="20"/>
          <w:szCs w:val="20"/>
        </w:rPr>
        <w:t xml:space="preserve"> </w:t>
      </w:r>
      <w:r w:rsidRPr="00F7741E">
        <w:rPr>
          <w:rFonts w:ascii="Times New Roman" w:hAnsi="Times New Roman" w:cs="Times New Roman"/>
          <w:sz w:val="20"/>
          <w:szCs w:val="20"/>
        </w:rPr>
        <w:t>49</w:t>
      </w:r>
      <w:r w:rsidR="00E81DD2" w:rsidRPr="00F7741E">
        <w:rPr>
          <w:rFonts w:ascii="Times New Roman" w:hAnsi="Times New Roman" w:cs="Times New Roman"/>
          <w:sz w:val="20"/>
          <w:szCs w:val="20"/>
        </w:rPr>
        <w:t>:</w:t>
      </w:r>
      <w:r w:rsidRPr="00F7741E">
        <w:rPr>
          <w:rFonts w:ascii="Times New Roman" w:hAnsi="Times New Roman" w:cs="Times New Roman"/>
          <w:sz w:val="20"/>
          <w:szCs w:val="20"/>
        </w:rPr>
        <w:t>471–480</w:t>
      </w:r>
    </w:p>
    <w:p w14:paraId="7917AADD" w14:textId="15AA1395" w:rsidR="00C162FE" w:rsidRPr="00F7741E" w:rsidRDefault="00C162FE" w:rsidP="00BB23CE">
      <w:pPr>
        <w:pStyle w:val="af0"/>
        <w:spacing w:line="240" w:lineRule="exact"/>
        <w:ind w:left="386" w:hanging="386"/>
        <w:rPr>
          <w:rFonts w:ascii="Times New Roman" w:hAnsi="Times New Roman" w:cs="Times New Roman"/>
          <w:sz w:val="20"/>
          <w:szCs w:val="20"/>
        </w:rPr>
      </w:pPr>
      <w:r w:rsidRPr="00F7741E">
        <w:rPr>
          <w:rFonts w:ascii="Times New Roman" w:hAnsi="Times New Roman" w:cs="Times New Roman"/>
          <w:sz w:val="20"/>
          <w:szCs w:val="20"/>
        </w:rPr>
        <w:t>12.</w:t>
      </w:r>
      <w:r w:rsidRPr="00F7741E">
        <w:rPr>
          <w:rFonts w:ascii="Times New Roman" w:hAnsi="Times New Roman" w:cs="Times New Roman"/>
          <w:sz w:val="20"/>
          <w:szCs w:val="20"/>
        </w:rPr>
        <w:tab/>
        <w:t>Xin L, Zhang D, Qu K</w:t>
      </w:r>
      <w:r w:rsidR="00FD77D0" w:rsidRPr="00F7741E">
        <w:rPr>
          <w:rFonts w:ascii="Times New Roman" w:hAnsi="Times New Roman" w:cs="Times New Roman"/>
          <w:sz w:val="20"/>
          <w:szCs w:val="20"/>
        </w:rPr>
        <w:t xml:space="preserve"> et al (2021) </w:t>
      </w:r>
      <w:r w:rsidRPr="00F7741E">
        <w:rPr>
          <w:rFonts w:ascii="Times New Roman" w:hAnsi="Times New Roman" w:cs="Times New Roman"/>
          <w:sz w:val="20"/>
          <w:szCs w:val="20"/>
        </w:rPr>
        <w:t>Zr-</w:t>
      </w:r>
      <w:r w:rsidR="00044589" w:rsidRPr="00F7741E">
        <w:rPr>
          <w:rFonts w:ascii="Times New Roman" w:hAnsi="Times New Roman" w:cs="Times New Roman"/>
          <w:sz w:val="20"/>
          <w:szCs w:val="20"/>
        </w:rPr>
        <w:t>MOF</w:t>
      </w:r>
      <w:r w:rsidRPr="00F7741E">
        <w:rPr>
          <w:rFonts w:ascii="Times New Roman" w:hAnsi="Times New Roman" w:cs="Times New Roman"/>
          <w:sz w:val="20"/>
          <w:szCs w:val="20"/>
        </w:rPr>
        <w:t xml:space="preserve">-enabled controllable ion sieving and proton conductivity in flow battery membrane. Adv </w:t>
      </w:r>
      <w:proofErr w:type="spellStart"/>
      <w:r w:rsidRPr="00F7741E">
        <w:rPr>
          <w:rFonts w:ascii="Times New Roman" w:hAnsi="Times New Roman" w:cs="Times New Roman"/>
          <w:sz w:val="20"/>
          <w:szCs w:val="20"/>
        </w:rPr>
        <w:t>Funct</w:t>
      </w:r>
      <w:proofErr w:type="spellEnd"/>
      <w:r w:rsidRPr="00F7741E">
        <w:rPr>
          <w:rFonts w:ascii="Times New Roman" w:hAnsi="Times New Roman" w:cs="Times New Roman"/>
          <w:sz w:val="20"/>
          <w:szCs w:val="20"/>
        </w:rPr>
        <w:t xml:space="preserve"> Mater</w:t>
      </w:r>
      <w:r w:rsidR="00FD77D0" w:rsidRPr="00F7741E">
        <w:rPr>
          <w:rFonts w:ascii="Times New Roman" w:hAnsi="Times New Roman" w:cs="Times New Roman"/>
          <w:sz w:val="20"/>
          <w:szCs w:val="20"/>
        </w:rPr>
        <w:t xml:space="preserve"> </w:t>
      </w:r>
      <w:r w:rsidRPr="00F7741E">
        <w:rPr>
          <w:rFonts w:ascii="Times New Roman" w:hAnsi="Times New Roman" w:cs="Times New Roman"/>
          <w:sz w:val="20"/>
          <w:szCs w:val="20"/>
        </w:rPr>
        <w:t>31(42)</w:t>
      </w:r>
      <w:r w:rsidR="00E81DD2" w:rsidRPr="00F7741E">
        <w:rPr>
          <w:rFonts w:ascii="Times New Roman" w:hAnsi="Times New Roman" w:cs="Times New Roman"/>
          <w:sz w:val="20"/>
          <w:szCs w:val="20"/>
        </w:rPr>
        <w:t>:</w:t>
      </w:r>
      <w:r w:rsidRPr="00F7741E">
        <w:rPr>
          <w:rFonts w:ascii="Times New Roman" w:hAnsi="Times New Roman" w:cs="Times New Roman"/>
          <w:sz w:val="20"/>
          <w:szCs w:val="20"/>
        </w:rPr>
        <w:t>2104629</w:t>
      </w:r>
    </w:p>
    <w:p w14:paraId="1C02D733" w14:textId="6871EDBF" w:rsidR="00C162FE" w:rsidRPr="00F7741E" w:rsidRDefault="00C162FE" w:rsidP="00BB23CE">
      <w:pPr>
        <w:pStyle w:val="af0"/>
        <w:spacing w:line="240" w:lineRule="exact"/>
        <w:ind w:left="386" w:hanging="386"/>
        <w:rPr>
          <w:rFonts w:ascii="Times New Roman" w:hAnsi="Times New Roman" w:cs="Times New Roman"/>
          <w:sz w:val="20"/>
          <w:szCs w:val="20"/>
        </w:rPr>
      </w:pPr>
      <w:r w:rsidRPr="00F7741E">
        <w:rPr>
          <w:rFonts w:ascii="Times New Roman" w:hAnsi="Times New Roman" w:cs="Times New Roman"/>
          <w:sz w:val="20"/>
          <w:szCs w:val="20"/>
        </w:rPr>
        <w:t>13.</w:t>
      </w:r>
      <w:r w:rsidRPr="00F7741E">
        <w:rPr>
          <w:rFonts w:ascii="Times New Roman" w:hAnsi="Times New Roman" w:cs="Times New Roman"/>
          <w:sz w:val="20"/>
          <w:szCs w:val="20"/>
        </w:rPr>
        <w:tab/>
        <w:t>Shi M, Dai Q, Li F</w:t>
      </w:r>
      <w:r w:rsidR="00FD77D0" w:rsidRPr="00F7741E">
        <w:rPr>
          <w:rFonts w:ascii="Times New Roman" w:hAnsi="Times New Roman" w:cs="Times New Roman"/>
          <w:sz w:val="20"/>
          <w:szCs w:val="20"/>
        </w:rPr>
        <w:t xml:space="preserve"> et al (2020) </w:t>
      </w:r>
      <w:r w:rsidRPr="00F7741E">
        <w:rPr>
          <w:rFonts w:ascii="Times New Roman" w:hAnsi="Times New Roman" w:cs="Times New Roman"/>
          <w:sz w:val="20"/>
          <w:szCs w:val="20"/>
        </w:rPr>
        <w:t>Membranes with well-defined selective layer regulated by controlled solvent diffusion for high power density flow battery. Adv Energy Mater</w:t>
      </w:r>
      <w:r w:rsidR="00FD77D0" w:rsidRPr="00F7741E">
        <w:rPr>
          <w:rFonts w:ascii="Times New Roman" w:hAnsi="Times New Roman" w:cs="Times New Roman"/>
          <w:sz w:val="20"/>
          <w:szCs w:val="20"/>
        </w:rPr>
        <w:t xml:space="preserve"> </w:t>
      </w:r>
      <w:r w:rsidRPr="00F7741E">
        <w:rPr>
          <w:rFonts w:ascii="Times New Roman" w:hAnsi="Times New Roman" w:cs="Times New Roman"/>
          <w:sz w:val="20"/>
          <w:szCs w:val="20"/>
        </w:rPr>
        <w:t>10(34)</w:t>
      </w:r>
      <w:r w:rsidR="00E81DD2" w:rsidRPr="00F7741E">
        <w:rPr>
          <w:rFonts w:ascii="Times New Roman" w:hAnsi="Times New Roman" w:cs="Times New Roman"/>
          <w:sz w:val="20"/>
          <w:szCs w:val="20"/>
        </w:rPr>
        <w:t>:</w:t>
      </w:r>
      <w:r w:rsidRPr="00F7741E">
        <w:rPr>
          <w:rFonts w:ascii="Times New Roman" w:hAnsi="Times New Roman" w:cs="Times New Roman"/>
          <w:sz w:val="20"/>
          <w:szCs w:val="20"/>
        </w:rPr>
        <w:t>2001382</w:t>
      </w:r>
    </w:p>
    <w:p w14:paraId="34067D32" w14:textId="15EC7A2E" w:rsidR="00C162FE" w:rsidRPr="00F7741E" w:rsidRDefault="00C162FE" w:rsidP="00BB23CE">
      <w:pPr>
        <w:pStyle w:val="af0"/>
        <w:spacing w:line="240" w:lineRule="exact"/>
        <w:ind w:left="386" w:hanging="386"/>
        <w:rPr>
          <w:rFonts w:ascii="Times New Roman" w:hAnsi="Times New Roman" w:cs="Times New Roman"/>
          <w:sz w:val="20"/>
          <w:szCs w:val="20"/>
        </w:rPr>
      </w:pPr>
      <w:r w:rsidRPr="00F7741E">
        <w:rPr>
          <w:rFonts w:ascii="Times New Roman" w:hAnsi="Times New Roman" w:cs="Times New Roman"/>
          <w:sz w:val="20"/>
          <w:szCs w:val="20"/>
        </w:rPr>
        <w:t>14.</w:t>
      </w:r>
      <w:r w:rsidRPr="00F7741E">
        <w:rPr>
          <w:rFonts w:ascii="Times New Roman" w:hAnsi="Times New Roman" w:cs="Times New Roman"/>
          <w:sz w:val="20"/>
          <w:szCs w:val="20"/>
        </w:rPr>
        <w:tab/>
        <w:t>Xia Y, Cao H, Xu F</w:t>
      </w:r>
      <w:r w:rsidR="00FD77D0" w:rsidRPr="00F7741E">
        <w:rPr>
          <w:rFonts w:ascii="Times New Roman" w:hAnsi="Times New Roman" w:cs="Times New Roman"/>
          <w:sz w:val="20"/>
          <w:szCs w:val="20"/>
        </w:rPr>
        <w:t xml:space="preserve"> et al (2022) </w:t>
      </w:r>
      <w:r w:rsidRPr="00F7741E">
        <w:rPr>
          <w:rFonts w:ascii="Times New Roman" w:hAnsi="Times New Roman" w:cs="Times New Roman"/>
          <w:sz w:val="20"/>
          <w:szCs w:val="20"/>
        </w:rPr>
        <w:t>Polymeric membranes with aligned zeolite nanosheets for sustainable energy storage. Nat Sustain</w:t>
      </w:r>
      <w:r w:rsidR="00FD77D0" w:rsidRPr="00F7741E">
        <w:rPr>
          <w:rFonts w:ascii="Times New Roman" w:hAnsi="Times New Roman" w:cs="Times New Roman"/>
          <w:sz w:val="20"/>
          <w:szCs w:val="20"/>
        </w:rPr>
        <w:t xml:space="preserve"> </w:t>
      </w:r>
      <w:r w:rsidRPr="00F7741E">
        <w:rPr>
          <w:rFonts w:ascii="Times New Roman" w:hAnsi="Times New Roman" w:cs="Times New Roman"/>
          <w:sz w:val="20"/>
          <w:szCs w:val="20"/>
        </w:rPr>
        <w:t>5(12)</w:t>
      </w:r>
      <w:r w:rsidR="00E81DD2" w:rsidRPr="00F7741E">
        <w:rPr>
          <w:rFonts w:ascii="Times New Roman" w:hAnsi="Times New Roman" w:cs="Times New Roman"/>
          <w:sz w:val="20"/>
          <w:szCs w:val="20"/>
        </w:rPr>
        <w:t>:</w:t>
      </w:r>
      <w:r w:rsidRPr="00F7741E">
        <w:rPr>
          <w:rFonts w:ascii="Times New Roman" w:hAnsi="Times New Roman" w:cs="Times New Roman"/>
          <w:sz w:val="20"/>
          <w:szCs w:val="20"/>
        </w:rPr>
        <w:t>1080–1091</w:t>
      </w:r>
    </w:p>
    <w:p w14:paraId="77FDAD72" w14:textId="30AA6138" w:rsidR="00C162FE" w:rsidRPr="00F7741E" w:rsidRDefault="00C162FE" w:rsidP="00BB23CE">
      <w:pPr>
        <w:pStyle w:val="af0"/>
        <w:spacing w:line="240" w:lineRule="exact"/>
        <w:ind w:left="386" w:hanging="386"/>
        <w:rPr>
          <w:rFonts w:ascii="Times New Roman" w:hAnsi="Times New Roman" w:cs="Times New Roman"/>
          <w:sz w:val="20"/>
          <w:szCs w:val="20"/>
        </w:rPr>
      </w:pPr>
      <w:r w:rsidRPr="00F7741E">
        <w:rPr>
          <w:rFonts w:ascii="Times New Roman" w:hAnsi="Times New Roman" w:cs="Times New Roman"/>
          <w:sz w:val="20"/>
          <w:szCs w:val="20"/>
        </w:rPr>
        <w:t>15.</w:t>
      </w:r>
      <w:r w:rsidRPr="00F7741E">
        <w:rPr>
          <w:rFonts w:ascii="Times New Roman" w:hAnsi="Times New Roman" w:cs="Times New Roman"/>
          <w:sz w:val="20"/>
          <w:szCs w:val="20"/>
        </w:rPr>
        <w:tab/>
        <w:t>Li J, Liu J, Xu W</w:t>
      </w:r>
      <w:r w:rsidR="00FD77D0" w:rsidRPr="00F7741E">
        <w:rPr>
          <w:rFonts w:ascii="Times New Roman" w:hAnsi="Times New Roman" w:cs="Times New Roman"/>
          <w:sz w:val="20"/>
          <w:szCs w:val="20"/>
        </w:rPr>
        <w:t xml:space="preserve"> et al (2022) </w:t>
      </w:r>
      <w:r w:rsidRPr="00F7741E">
        <w:rPr>
          <w:rFonts w:ascii="Times New Roman" w:hAnsi="Times New Roman" w:cs="Times New Roman"/>
          <w:sz w:val="20"/>
          <w:szCs w:val="20"/>
        </w:rPr>
        <w:t xml:space="preserve">Highly ion-selective sulfonated polyimide membranes with covalent self-crosslinking and branching structures for vanadium redox flow battery. Chem </w:t>
      </w:r>
      <w:proofErr w:type="spellStart"/>
      <w:r w:rsidRPr="00F7741E">
        <w:rPr>
          <w:rFonts w:ascii="Times New Roman" w:hAnsi="Times New Roman" w:cs="Times New Roman"/>
          <w:sz w:val="20"/>
          <w:szCs w:val="20"/>
        </w:rPr>
        <w:t>Eng</w:t>
      </w:r>
      <w:proofErr w:type="spellEnd"/>
      <w:r w:rsidRPr="00F7741E">
        <w:rPr>
          <w:rFonts w:ascii="Times New Roman" w:hAnsi="Times New Roman" w:cs="Times New Roman"/>
          <w:sz w:val="20"/>
          <w:szCs w:val="20"/>
        </w:rPr>
        <w:t xml:space="preserve"> J</w:t>
      </w:r>
      <w:r w:rsidR="00FD77D0" w:rsidRPr="00F7741E">
        <w:rPr>
          <w:rFonts w:ascii="Times New Roman" w:hAnsi="Times New Roman" w:cs="Times New Roman"/>
          <w:sz w:val="20"/>
          <w:szCs w:val="20"/>
        </w:rPr>
        <w:t xml:space="preserve"> </w:t>
      </w:r>
      <w:r w:rsidRPr="00F7741E">
        <w:rPr>
          <w:rFonts w:ascii="Times New Roman" w:hAnsi="Times New Roman" w:cs="Times New Roman"/>
          <w:sz w:val="20"/>
          <w:szCs w:val="20"/>
        </w:rPr>
        <w:t>437</w:t>
      </w:r>
      <w:r w:rsidR="00E81DD2" w:rsidRPr="00F7741E">
        <w:rPr>
          <w:rFonts w:ascii="Times New Roman" w:hAnsi="Times New Roman" w:cs="Times New Roman"/>
          <w:sz w:val="20"/>
          <w:szCs w:val="20"/>
        </w:rPr>
        <w:t>:</w:t>
      </w:r>
      <w:r w:rsidRPr="00F7741E">
        <w:rPr>
          <w:rFonts w:ascii="Times New Roman" w:hAnsi="Times New Roman" w:cs="Times New Roman"/>
          <w:sz w:val="20"/>
          <w:szCs w:val="20"/>
        </w:rPr>
        <w:t>135414</w:t>
      </w:r>
    </w:p>
    <w:p w14:paraId="59F3D6CA" w14:textId="69B57200" w:rsidR="00C162FE" w:rsidRPr="00F7741E" w:rsidRDefault="00C162FE" w:rsidP="00BB23CE">
      <w:pPr>
        <w:pStyle w:val="af0"/>
        <w:spacing w:line="240" w:lineRule="exact"/>
        <w:ind w:left="386" w:hanging="386"/>
        <w:rPr>
          <w:rFonts w:ascii="Times New Roman" w:hAnsi="Times New Roman" w:cs="Times New Roman"/>
          <w:sz w:val="20"/>
          <w:szCs w:val="20"/>
        </w:rPr>
      </w:pPr>
      <w:r w:rsidRPr="00F7741E">
        <w:rPr>
          <w:rFonts w:ascii="Times New Roman" w:hAnsi="Times New Roman" w:cs="Times New Roman"/>
          <w:sz w:val="20"/>
          <w:szCs w:val="20"/>
        </w:rPr>
        <w:t>16.</w:t>
      </w:r>
      <w:r w:rsidRPr="00F7741E">
        <w:rPr>
          <w:rFonts w:ascii="Times New Roman" w:hAnsi="Times New Roman" w:cs="Times New Roman"/>
          <w:sz w:val="20"/>
          <w:szCs w:val="20"/>
        </w:rPr>
        <w:tab/>
        <w:t>Luan C, Zhang D, Liu Z</w:t>
      </w:r>
      <w:r w:rsidR="00FD77D0" w:rsidRPr="00F7741E">
        <w:rPr>
          <w:rFonts w:ascii="Times New Roman" w:hAnsi="Times New Roman" w:cs="Times New Roman"/>
          <w:sz w:val="20"/>
          <w:szCs w:val="20"/>
        </w:rPr>
        <w:t xml:space="preserve"> et al (2023) </w:t>
      </w:r>
      <w:r w:rsidRPr="00F7741E">
        <w:rPr>
          <w:rFonts w:ascii="Times New Roman" w:hAnsi="Times New Roman" w:cs="Times New Roman"/>
          <w:sz w:val="20"/>
          <w:szCs w:val="20"/>
        </w:rPr>
        <w:t xml:space="preserve">Advanced hybrid polybenzimidazole membrane enabled by a “linker” of metal-organic framework for high-performance vanadium flow battery. Chem </w:t>
      </w:r>
      <w:proofErr w:type="spellStart"/>
      <w:r w:rsidRPr="00F7741E">
        <w:rPr>
          <w:rFonts w:ascii="Times New Roman" w:hAnsi="Times New Roman" w:cs="Times New Roman"/>
          <w:sz w:val="20"/>
          <w:szCs w:val="20"/>
        </w:rPr>
        <w:t>Eng</w:t>
      </w:r>
      <w:proofErr w:type="spellEnd"/>
      <w:r w:rsidRPr="00F7741E">
        <w:rPr>
          <w:rFonts w:ascii="Times New Roman" w:hAnsi="Times New Roman" w:cs="Times New Roman"/>
          <w:sz w:val="20"/>
          <w:szCs w:val="20"/>
        </w:rPr>
        <w:t xml:space="preserve"> J</w:t>
      </w:r>
      <w:r w:rsidR="00FD77D0" w:rsidRPr="00F7741E">
        <w:rPr>
          <w:rFonts w:ascii="Times New Roman" w:hAnsi="Times New Roman" w:cs="Times New Roman"/>
          <w:sz w:val="20"/>
          <w:szCs w:val="20"/>
        </w:rPr>
        <w:t xml:space="preserve"> </w:t>
      </w:r>
      <w:r w:rsidRPr="00F7741E">
        <w:rPr>
          <w:rFonts w:ascii="Times New Roman" w:hAnsi="Times New Roman" w:cs="Times New Roman"/>
          <w:sz w:val="20"/>
          <w:szCs w:val="20"/>
        </w:rPr>
        <w:t>461</w:t>
      </w:r>
      <w:r w:rsidR="00E81DD2" w:rsidRPr="00F7741E">
        <w:rPr>
          <w:rFonts w:ascii="Times New Roman" w:hAnsi="Times New Roman" w:cs="Times New Roman"/>
          <w:sz w:val="20"/>
          <w:szCs w:val="20"/>
        </w:rPr>
        <w:t>:</w:t>
      </w:r>
      <w:r w:rsidRPr="00F7741E">
        <w:rPr>
          <w:rFonts w:ascii="Times New Roman" w:hAnsi="Times New Roman" w:cs="Times New Roman"/>
          <w:sz w:val="20"/>
          <w:szCs w:val="20"/>
        </w:rPr>
        <w:t>142032</w:t>
      </w:r>
    </w:p>
    <w:p w14:paraId="7A83DE45" w14:textId="7F3029F9" w:rsidR="00C162FE" w:rsidRPr="00F7741E" w:rsidRDefault="00C162FE" w:rsidP="00BB23CE">
      <w:pPr>
        <w:pStyle w:val="af0"/>
        <w:spacing w:line="240" w:lineRule="exact"/>
        <w:ind w:left="386" w:hanging="386"/>
        <w:rPr>
          <w:rFonts w:ascii="Times New Roman" w:hAnsi="Times New Roman" w:cs="Times New Roman"/>
          <w:sz w:val="20"/>
          <w:szCs w:val="20"/>
        </w:rPr>
      </w:pPr>
      <w:r w:rsidRPr="00F7741E">
        <w:rPr>
          <w:rFonts w:ascii="Times New Roman" w:hAnsi="Times New Roman" w:cs="Times New Roman"/>
          <w:sz w:val="20"/>
          <w:szCs w:val="20"/>
        </w:rPr>
        <w:t>17.</w:t>
      </w:r>
      <w:r w:rsidRPr="00F7741E">
        <w:rPr>
          <w:rFonts w:ascii="Times New Roman" w:hAnsi="Times New Roman" w:cs="Times New Roman"/>
          <w:sz w:val="20"/>
          <w:szCs w:val="20"/>
        </w:rPr>
        <w:tab/>
        <w:t>Ye J, Zheng C, Liu J</w:t>
      </w:r>
      <w:r w:rsidR="00FD77D0" w:rsidRPr="00F7741E">
        <w:rPr>
          <w:rFonts w:ascii="Times New Roman" w:hAnsi="Times New Roman" w:cs="Times New Roman"/>
          <w:sz w:val="20"/>
          <w:szCs w:val="20"/>
        </w:rPr>
        <w:t xml:space="preserve"> et al (2022) </w:t>
      </w:r>
      <w:r w:rsidRPr="00F7741E">
        <w:rPr>
          <w:rFonts w:ascii="Times New Roman" w:hAnsi="Times New Roman" w:cs="Times New Roman"/>
          <w:sz w:val="20"/>
          <w:szCs w:val="20"/>
        </w:rPr>
        <w:t xml:space="preserve">In situ grown tungsten trioxide nanoparticles on graphene oxide nanosheet to regulate ion selectivity of membrane for high performance vanadium redox flow battery. Adv </w:t>
      </w:r>
      <w:proofErr w:type="spellStart"/>
      <w:r w:rsidRPr="00F7741E">
        <w:rPr>
          <w:rFonts w:ascii="Times New Roman" w:hAnsi="Times New Roman" w:cs="Times New Roman"/>
          <w:sz w:val="20"/>
          <w:szCs w:val="20"/>
        </w:rPr>
        <w:t>Funct</w:t>
      </w:r>
      <w:proofErr w:type="spellEnd"/>
      <w:r w:rsidRPr="00F7741E">
        <w:rPr>
          <w:rFonts w:ascii="Times New Roman" w:hAnsi="Times New Roman" w:cs="Times New Roman"/>
          <w:sz w:val="20"/>
          <w:szCs w:val="20"/>
        </w:rPr>
        <w:t xml:space="preserve"> Mater</w:t>
      </w:r>
      <w:r w:rsidR="00FD77D0" w:rsidRPr="00F7741E">
        <w:rPr>
          <w:rFonts w:ascii="Times New Roman" w:hAnsi="Times New Roman" w:cs="Times New Roman"/>
          <w:sz w:val="20"/>
          <w:szCs w:val="20"/>
        </w:rPr>
        <w:t xml:space="preserve"> </w:t>
      </w:r>
      <w:r w:rsidRPr="00F7741E">
        <w:rPr>
          <w:rFonts w:ascii="Times New Roman" w:hAnsi="Times New Roman" w:cs="Times New Roman"/>
          <w:sz w:val="20"/>
          <w:szCs w:val="20"/>
        </w:rPr>
        <w:t>32(8)</w:t>
      </w:r>
      <w:r w:rsidR="00E81DD2" w:rsidRPr="00F7741E">
        <w:rPr>
          <w:rFonts w:ascii="Times New Roman" w:hAnsi="Times New Roman" w:cs="Times New Roman"/>
          <w:sz w:val="20"/>
          <w:szCs w:val="20"/>
        </w:rPr>
        <w:t>:</w:t>
      </w:r>
      <w:r w:rsidRPr="00F7741E">
        <w:rPr>
          <w:rFonts w:ascii="Times New Roman" w:hAnsi="Times New Roman" w:cs="Times New Roman"/>
          <w:sz w:val="20"/>
          <w:szCs w:val="20"/>
        </w:rPr>
        <w:t>2109427</w:t>
      </w:r>
    </w:p>
    <w:p w14:paraId="2FF2E392" w14:textId="75C72300" w:rsidR="00C162FE" w:rsidRPr="00F7741E" w:rsidRDefault="00C162FE" w:rsidP="00BB23CE">
      <w:pPr>
        <w:pStyle w:val="af0"/>
        <w:spacing w:line="240" w:lineRule="exact"/>
        <w:ind w:left="386" w:hanging="386"/>
        <w:rPr>
          <w:rFonts w:ascii="Times New Roman" w:hAnsi="Times New Roman" w:cs="Times New Roman"/>
          <w:sz w:val="20"/>
          <w:szCs w:val="20"/>
        </w:rPr>
      </w:pPr>
      <w:r w:rsidRPr="00F7741E">
        <w:rPr>
          <w:rFonts w:ascii="Times New Roman" w:hAnsi="Times New Roman" w:cs="Times New Roman"/>
          <w:sz w:val="20"/>
          <w:szCs w:val="20"/>
        </w:rPr>
        <w:t>18.</w:t>
      </w:r>
      <w:r w:rsidRPr="00F7741E">
        <w:rPr>
          <w:rFonts w:ascii="Times New Roman" w:hAnsi="Times New Roman" w:cs="Times New Roman"/>
          <w:sz w:val="20"/>
          <w:szCs w:val="20"/>
        </w:rPr>
        <w:tab/>
        <w:t>Xia Y, Wang Y, Xiao L</w:t>
      </w:r>
      <w:r w:rsidR="009A26E8" w:rsidRPr="00F7741E">
        <w:rPr>
          <w:rFonts w:ascii="Times New Roman" w:hAnsi="Times New Roman" w:cs="Times New Roman"/>
          <w:sz w:val="20"/>
          <w:szCs w:val="20"/>
        </w:rPr>
        <w:t xml:space="preserve"> et al (2023) </w:t>
      </w:r>
      <w:r w:rsidRPr="00F7741E">
        <w:rPr>
          <w:rFonts w:ascii="Times New Roman" w:hAnsi="Times New Roman" w:cs="Times New Roman"/>
          <w:sz w:val="20"/>
          <w:szCs w:val="20"/>
        </w:rPr>
        <w:t xml:space="preserve">Functional molecular cross-linked zeolite nanosheets heighten ion selectivity and conductivity of flow battery membrane. </w:t>
      </w:r>
      <w:proofErr w:type="spellStart"/>
      <w:r w:rsidRPr="00F7741E">
        <w:rPr>
          <w:rFonts w:ascii="Times New Roman" w:hAnsi="Times New Roman" w:cs="Times New Roman"/>
          <w:sz w:val="20"/>
          <w:szCs w:val="20"/>
        </w:rPr>
        <w:t>AIChE</w:t>
      </w:r>
      <w:proofErr w:type="spellEnd"/>
      <w:r w:rsidRPr="00F7741E">
        <w:rPr>
          <w:rFonts w:ascii="Times New Roman" w:hAnsi="Times New Roman" w:cs="Times New Roman"/>
          <w:sz w:val="20"/>
          <w:szCs w:val="20"/>
        </w:rPr>
        <w:t xml:space="preserve"> J</w:t>
      </w:r>
      <w:r w:rsidR="009A26E8" w:rsidRPr="00F7741E">
        <w:rPr>
          <w:rFonts w:ascii="Times New Roman" w:hAnsi="Times New Roman" w:cs="Times New Roman"/>
          <w:sz w:val="20"/>
          <w:szCs w:val="20"/>
        </w:rPr>
        <w:t xml:space="preserve"> </w:t>
      </w:r>
      <w:r w:rsidRPr="00F7741E">
        <w:rPr>
          <w:rFonts w:ascii="Times New Roman" w:hAnsi="Times New Roman" w:cs="Times New Roman"/>
          <w:sz w:val="20"/>
          <w:szCs w:val="20"/>
        </w:rPr>
        <w:t>69(4</w:t>
      </w:r>
      <w:proofErr w:type="gramStart"/>
      <w:r w:rsidRPr="00F7741E">
        <w:rPr>
          <w:rFonts w:ascii="Times New Roman" w:hAnsi="Times New Roman" w:cs="Times New Roman"/>
          <w:sz w:val="20"/>
          <w:szCs w:val="20"/>
        </w:rPr>
        <w:t>)</w:t>
      </w:r>
      <w:r w:rsidR="00E81DD2" w:rsidRPr="00F7741E">
        <w:rPr>
          <w:rFonts w:ascii="Times New Roman" w:hAnsi="Times New Roman" w:cs="Times New Roman"/>
          <w:sz w:val="20"/>
          <w:szCs w:val="20"/>
        </w:rPr>
        <w:t>:</w:t>
      </w:r>
      <w:r w:rsidRPr="00F7741E">
        <w:rPr>
          <w:rFonts w:ascii="Times New Roman" w:hAnsi="Times New Roman" w:cs="Times New Roman"/>
          <w:sz w:val="20"/>
          <w:szCs w:val="20"/>
        </w:rPr>
        <w:t>e</w:t>
      </w:r>
      <w:proofErr w:type="gramEnd"/>
      <w:r w:rsidRPr="00F7741E">
        <w:rPr>
          <w:rFonts w:ascii="Times New Roman" w:hAnsi="Times New Roman" w:cs="Times New Roman"/>
          <w:sz w:val="20"/>
          <w:szCs w:val="20"/>
        </w:rPr>
        <w:t>17964</w:t>
      </w:r>
    </w:p>
    <w:p w14:paraId="14111E1A" w14:textId="757B349A" w:rsidR="00C162FE" w:rsidRPr="00F7741E" w:rsidRDefault="00C162FE" w:rsidP="00BB23CE">
      <w:pPr>
        <w:pStyle w:val="af0"/>
        <w:spacing w:line="240" w:lineRule="exact"/>
        <w:ind w:left="386" w:hanging="386"/>
        <w:rPr>
          <w:rFonts w:ascii="Times New Roman" w:hAnsi="Times New Roman" w:cs="Times New Roman"/>
          <w:sz w:val="20"/>
          <w:szCs w:val="20"/>
        </w:rPr>
      </w:pPr>
      <w:r w:rsidRPr="00F7741E">
        <w:rPr>
          <w:rFonts w:ascii="Times New Roman" w:hAnsi="Times New Roman" w:cs="Times New Roman"/>
          <w:sz w:val="20"/>
          <w:szCs w:val="20"/>
        </w:rPr>
        <w:t>19.</w:t>
      </w:r>
      <w:r w:rsidRPr="00F7741E">
        <w:rPr>
          <w:rFonts w:ascii="Times New Roman" w:hAnsi="Times New Roman" w:cs="Times New Roman"/>
          <w:sz w:val="20"/>
          <w:szCs w:val="20"/>
        </w:rPr>
        <w:tab/>
        <w:t>Qiao L, Zhang H, Lu W</w:t>
      </w:r>
      <w:r w:rsidR="009A26E8" w:rsidRPr="00F7741E">
        <w:rPr>
          <w:rFonts w:ascii="Times New Roman" w:hAnsi="Times New Roman" w:cs="Times New Roman"/>
          <w:sz w:val="20"/>
          <w:szCs w:val="20"/>
        </w:rPr>
        <w:t xml:space="preserve"> et al (2019) </w:t>
      </w:r>
      <w:r w:rsidRPr="00F7741E">
        <w:rPr>
          <w:rFonts w:ascii="Times New Roman" w:hAnsi="Times New Roman" w:cs="Times New Roman"/>
          <w:sz w:val="20"/>
          <w:szCs w:val="20"/>
        </w:rPr>
        <w:t>Advanced porous membranes with tunable morphology regulated by ionic strength of nonsolvent for flow battery. ACS Appl Mater Interfaces</w:t>
      </w:r>
      <w:r w:rsidR="009A26E8" w:rsidRPr="00F7741E">
        <w:rPr>
          <w:rFonts w:ascii="Times New Roman" w:hAnsi="Times New Roman" w:cs="Times New Roman"/>
          <w:sz w:val="20"/>
          <w:szCs w:val="20"/>
        </w:rPr>
        <w:t xml:space="preserve"> </w:t>
      </w:r>
      <w:r w:rsidRPr="00F7741E">
        <w:rPr>
          <w:rFonts w:ascii="Times New Roman" w:hAnsi="Times New Roman" w:cs="Times New Roman"/>
          <w:sz w:val="20"/>
          <w:szCs w:val="20"/>
        </w:rPr>
        <w:t>11(27)</w:t>
      </w:r>
      <w:r w:rsidR="00E81DD2" w:rsidRPr="00F7741E">
        <w:rPr>
          <w:rFonts w:ascii="Times New Roman" w:hAnsi="Times New Roman" w:cs="Times New Roman"/>
          <w:sz w:val="20"/>
          <w:szCs w:val="20"/>
        </w:rPr>
        <w:t>:</w:t>
      </w:r>
      <w:r w:rsidRPr="00F7741E">
        <w:rPr>
          <w:rFonts w:ascii="Times New Roman" w:hAnsi="Times New Roman" w:cs="Times New Roman"/>
          <w:sz w:val="20"/>
          <w:szCs w:val="20"/>
        </w:rPr>
        <w:t>24107–24113</w:t>
      </w:r>
    </w:p>
    <w:p w14:paraId="6FBC788D" w14:textId="5E596E8C" w:rsidR="00C162FE" w:rsidRPr="00F7741E" w:rsidRDefault="00C162FE" w:rsidP="00BB23CE">
      <w:pPr>
        <w:pStyle w:val="af0"/>
        <w:spacing w:line="240" w:lineRule="exact"/>
        <w:ind w:left="386" w:hanging="386"/>
        <w:rPr>
          <w:rFonts w:ascii="Times New Roman" w:hAnsi="Times New Roman" w:cs="Times New Roman"/>
          <w:sz w:val="20"/>
          <w:szCs w:val="20"/>
        </w:rPr>
      </w:pPr>
      <w:r w:rsidRPr="00F7741E">
        <w:rPr>
          <w:rFonts w:ascii="Times New Roman" w:hAnsi="Times New Roman" w:cs="Times New Roman"/>
          <w:sz w:val="20"/>
          <w:szCs w:val="20"/>
        </w:rPr>
        <w:t>20.</w:t>
      </w:r>
      <w:r w:rsidRPr="00F7741E">
        <w:rPr>
          <w:rFonts w:ascii="Times New Roman" w:hAnsi="Times New Roman" w:cs="Times New Roman"/>
          <w:sz w:val="20"/>
          <w:szCs w:val="20"/>
        </w:rPr>
        <w:tab/>
        <w:t>Zhao Y, Zhang H, Xiao C</w:t>
      </w:r>
      <w:r w:rsidR="009A26E8" w:rsidRPr="00F7741E">
        <w:rPr>
          <w:rFonts w:ascii="Times New Roman" w:hAnsi="Times New Roman" w:cs="Times New Roman"/>
          <w:sz w:val="20"/>
          <w:szCs w:val="20"/>
        </w:rPr>
        <w:t xml:space="preserve"> et al (2018) </w:t>
      </w:r>
      <w:r w:rsidRPr="00F7741E">
        <w:rPr>
          <w:rFonts w:ascii="Times New Roman" w:hAnsi="Times New Roman" w:cs="Times New Roman"/>
          <w:sz w:val="20"/>
          <w:szCs w:val="20"/>
        </w:rPr>
        <w:t>Highly selective charged porous membranes with improved ion conductivity. Nano Energy</w:t>
      </w:r>
      <w:r w:rsidR="009A26E8" w:rsidRPr="00F7741E">
        <w:rPr>
          <w:rFonts w:ascii="Times New Roman" w:hAnsi="Times New Roman" w:cs="Times New Roman"/>
          <w:sz w:val="20"/>
          <w:szCs w:val="20"/>
        </w:rPr>
        <w:t xml:space="preserve"> </w:t>
      </w:r>
      <w:r w:rsidRPr="00F7741E">
        <w:rPr>
          <w:rFonts w:ascii="Times New Roman" w:hAnsi="Times New Roman" w:cs="Times New Roman"/>
          <w:sz w:val="20"/>
          <w:szCs w:val="20"/>
        </w:rPr>
        <w:t>48</w:t>
      </w:r>
      <w:r w:rsidR="00E81DD2" w:rsidRPr="00F7741E">
        <w:rPr>
          <w:rFonts w:ascii="Times New Roman" w:hAnsi="Times New Roman" w:cs="Times New Roman"/>
          <w:sz w:val="20"/>
          <w:szCs w:val="20"/>
        </w:rPr>
        <w:t>:</w:t>
      </w:r>
      <w:r w:rsidRPr="00F7741E">
        <w:rPr>
          <w:rFonts w:ascii="Times New Roman" w:hAnsi="Times New Roman" w:cs="Times New Roman"/>
          <w:sz w:val="20"/>
          <w:szCs w:val="20"/>
        </w:rPr>
        <w:t>353–360</w:t>
      </w:r>
    </w:p>
    <w:p w14:paraId="2C69A067" w14:textId="129E0124" w:rsidR="00C162FE" w:rsidRPr="00F7741E" w:rsidRDefault="00C162FE" w:rsidP="00BB23CE">
      <w:pPr>
        <w:pStyle w:val="af0"/>
        <w:spacing w:line="240" w:lineRule="exact"/>
        <w:ind w:left="386" w:hanging="386"/>
        <w:rPr>
          <w:rFonts w:ascii="Times New Roman" w:hAnsi="Times New Roman" w:cs="Times New Roman"/>
          <w:sz w:val="20"/>
          <w:szCs w:val="20"/>
        </w:rPr>
      </w:pPr>
      <w:r w:rsidRPr="00F7741E">
        <w:rPr>
          <w:rFonts w:ascii="Times New Roman" w:hAnsi="Times New Roman" w:cs="Times New Roman"/>
          <w:sz w:val="20"/>
          <w:szCs w:val="20"/>
        </w:rPr>
        <w:t>21.</w:t>
      </w:r>
      <w:r w:rsidRPr="00F7741E">
        <w:rPr>
          <w:rFonts w:ascii="Times New Roman" w:hAnsi="Times New Roman" w:cs="Times New Roman"/>
          <w:sz w:val="20"/>
          <w:szCs w:val="20"/>
        </w:rPr>
        <w:tab/>
        <w:t>Wan YH, Sun J, Jiang HR</w:t>
      </w:r>
      <w:r w:rsidR="009A26E8" w:rsidRPr="00F7741E">
        <w:rPr>
          <w:rFonts w:ascii="Times New Roman" w:hAnsi="Times New Roman" w:cs="Times New Roman"/>
          <w:sz w:val="20"/>
          <w:szCs w:val="20"/>
        </w:rPr>
        <w:t xml:space="preserve"> et al (2021) </w:t>
      </w:r>
      <w:r w:rsidRPr="00F7741E">
        <w:rPr>
          <w:rFonts w:ascii="Times New Roman" w:hAnsi="Times New Roman" w:cs="Times New Roman"/>
          <w:sz w:val="20"/>
          <w:szCs w:val="20"/>
        </w:rPr>
        <w:t>A highly-efficient composite polybenzimidazole membrane for vanadium redox flow battery. J Power Sources</w:t>
      </w:r>
      <w:r w:rsidR="009A26E8" w:rsidRPr="00F7741E">
        <w:rPr>
          <w:rFonts w:ascii="Times New Roman" w:hAnsi="Times New Roman" w:cs="Times New Roman"/>
          <w:sz w:val="20"/>
          <w:szCs w:val="20"/>
        </w:rPr>
        <w:t xml:space="preserve"> </w:t>
      </w:r>
      <w:r w:rsidRPr="00F7741E">
        <w:rPr>
          <w:rFonts w:ascii="Times New Roman" w:hAnsi="Times New Roman" w:cs="Times New Roman"/>
          <w:sz w:val="20"/>
          <w:szCs w:val="20"/>
        </w:rPr>
        <w:t>489</w:t>
      </w:r>
      <w:r w:rsidR="00E81DD2" w:rsidRPr="00F7741E">
        <w:rPr>
          <w:rFonts w:ascii="Times New Roman" w:hAnsi="Times New Roman" w:cs="Times New Roman"/>
          <w:sz w:val="20"/>
          <w:szCs w:val="20"/>
        </w:rPr>
        <w:t>:</w:t>
      </w:r>
      <w:r w:rsidRPr="00F7741E">
        <w:rPr>
          <w:rFonts w:ascii="Times New Roman" w:hAnsi="Times New Roman" w:cs="Times New Roman"/>
          <w:sz w:val="20"/>
          <w:szCs w:val="20"/>
        </w:rPr>
        <w:t>229502</w:t>
      </w:r>
    </w:p>
    <w:p w14:paraId="21B68055" w14:textId="276EF376" w:rsidR="000B4C41" w:rsidRPr="00F7741E" w:rsidRDefault="00C162FE" w:rsidP="00BB23CE">
      <w:pPr>
        <w:pStyle w:val="af0"/>
        <w:spacing w:line="240" w:lineRule="exact"/>
        <w:ind w:left="386" w:hanging="386"/>
        <w:rPr>
          <w:rFonts w:ascii="Times New Roman" w:hAnsi="Times New Roman" w:cs="Times New Roman"/>
          <w:sz w:val="20"/>
          <w:szCs w:val="20"/>
        </w:rPr>
      </w:pPr>
      <w:r w:rsidRPr="00F7741E">
        <w:rPr>
          <w:rFonts w:ascii="Times New Roman" w:hAnsi="Times New Roman" w:cs="Times New Roman"/>
          <w:sz w:val="20"/>
          <w:szCs w:val="20"/>
        </w:rPr>
        <w:t>22.</w:t>
      </w:r>
      <w:r w:rsidRPr="00F7741E">
        <w:rPr>
          <w:rFonts w:ascii="Times New Roman" w:hAnsi="Times New Roman" w:cs="Times New Roman"/>
          <w:sz w:val="20"/>
          <w:szCs w:val="20"/>
        </w:rPr>
        <w:tab/>
        <w:t>Shi M, Lu W, Li X</w:t>
      </w:r>
      <w:r w:rsidR="009A26E8" w:rsidRPr="00F7741E">
        <w:rPr>
          <w:rFonts w:ascii="Times New Roman" w:hAnsi="Times New Roman" w:cs="Times New Roman"/>
          <w:sz w:val="20"/>
          <w:szCs w:val="20"/>
        </w:rPr>
        <w:t xml:space="preserve"> (2024) </w:t>
      </w:r>
      <w:r w:rsidRPr="00F7741E">
        <w:rPr>
          <w:rFonts w:ascii="Times New Roman" w:hAnsi="Times New Roman" w:cs="Times New Roman"/>
          <w:sz w:val="20"/>
          <w:szCs w:val="20"/>
        </w:rPr>
        <w:t>A sub-10 μm ion conducting membrane with an ultralow area resistance for a high-power density vanadium flow battery. ACS Appl Energy Mater</w:t>
      </w:r>
      <w:r w:rsidR="009A26E8" w:rsidRPr="00F7741E">
        <w:rPr>
          <w:rFonts w:ascii="Times New Roman" w:hAnsi="Times New Roman" w:cs="Times New Roman"/>
          <w:sz w:val="20"/>
          <w:szCs w:val="20"/>
        </w:rPr>
        <w:t xml:space="preserve"> </w:t>
      </w:r>
      <w:r w:rsidRPr="00F7741E">
        <w:rPr>
          <w:rFonts w:ascii="Times New Roman" w:hAnsi="Times New Roman" w:cs="Times New Roman"/>
          <w:sz w:val="20"/>
          <w:szCs w:val="20"/>
        </w:rPr>
        <w:t>7(18)</w:t>
      </w:r>
      <w:r w:rsidR="00E81DD2" w:rsidRPr="00F7741E">
        <w:rPr>
          <w:rFonts w:ascii="Times New Roman" w:hAnsi="Times New Roman" w:cs="Times New Roman"/>
          <w:sz w:val="20"/>
          <w:szCs w:val="20"/>
        </w:rPr>
        <w:t>:</w:t>
      </w:r>
      <w:r w:rsidRPr="00F7741E">
        <w:rPr>
          <w:rFonts w:ascii="Times New Roman" w:hAnsi="Times New Roman" w:cs="Times New Roman"/>
          <w:sz w:val="20"/>
          <w:szCs w:val="20"/>
        </w:rPr>
        <w:t>7576–7583</w:t>
      </w:r>
      <w:r w:rsidR="001C5AE2" w:rsidRPr="00F7741E">
        <w:rPr>
          <w:rFonts w:ascii="Times New Roman" w:hAnsi="Times New Roman" w:cs="Times New Roman"/>
          <w:b/>
          <w:bCs/>
          <w:sz w:val="20"/>
          <w:szCs w:val="20"/>
        </w:rPr>
        <w:fldChar w:fldCharType="end"/>
      </w:r>
      <w:bookmarkStart w:id="5" w:name="_Hlk173440245"/>
      <w:bookmarkEnd w:id="5"/>
    </w:p>
    <w:sectPr w:rsidR="000B4C41" w:rsidRPr="00F7741E" w:rsidSect="00951E14">
      <w:footerReference w:type="default" r:id="rId11"/>
      <w:pgSz w:w="11906" w:h="16838"/>
      <w:pgMar w:top="1134" w:right="936" w:bottom="1134" w:left="936"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D06710" w14:textId="77777777" w:rsidR="00BD0CCA" w:rsidRDefault="00BD0CCA" w:rsidP="001C55A5">
      <w:r>
        <w:separator/>
      </w:r>
    </w:p>
  </w:endnote>
  <w:endnote w:type="continuationSeparator" w:id="0">
    <w:p w14:paraId="6EACFABA" w14:textId="77777777" w:rsidR="00BD0CCA" w:rsidRDefault="00BD0CCA" w:rsidP="001C55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等线">
    <w:altName w:val="DengXian"/>
    <w:panose1 w:val="02010600030101010101"/>
    <w:charset w:val="86"/>
    <w:family w:val="auto"/>
    <w:pitch w:val="variable"/>
    <w:sig w:usb0="A00002BF" w:usb1="38CF7CFA" w:usb2="00000016" w:usb3="00000000" w:csb0="0004000F" w:csb1="00000000"/>
  </w:font>
  <w:font w:name="Segoe UI Emoji">
    <w:panose1 w:val="020B0502040204020203"/>
    <w:charset w:val="00"/>
    <w:family w:val="swiss"/>
    <w:pitch w:val="variable"/>
    <w:sig w:usb0="00000003" w:usb1="02000000" w:usb2="08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08741151"/>
      <w:docPartObj>
        <w:docPartGallery w:val="Page Numbers (Bottom of Page)"/>
        <w:docPartUnique/>
      </w:docPartObj>
    </w:sdtPr>
    <w:sdtEndPr/>
    <w:sdtContent>
      <w:p w14:paraId="11461E44" w14:textId="7361C57D" w:rsidR="00D63ADB" w:rsidRDefault="00D63ADB" w:rsidP="00E833AA">
        <w:pPr>
          <w:pStyle w:val="a5"/>
          <w:jc w:val="center"/>
        </w:pPr>
        <w:r>
          <w:fldChar w:fldCharType="begin"/>
        </w:r>
        <w:r>
          <w:instrText>PAGE   \* MERGEFORMAT</w:instrText>
        </w:r>
        <w:r>
          <w:fldChar w:fldCharType="separate"/>
        </w:r>
        <w:r w:rsidR="00A8604E" w:rsidRPr="00A8604E">
          <w:rPr>
            <w:noProof/>
            <w:lang w:val="zh-CN"/>
          </w:rPr>
          <w:t>6</w:t>
        </w:r>
        <w:r>
          <w:fldChar w:fldCharType="end"/>
        </w:r>
      </w:p>
    </w:sdtContent>
  </w:sdt>
  <w:p w14:paraId="74C002A5" w14:textId="77777777" w:rsidR="00D63ADB" w:rsidRDefault="00D63ADB">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E944A9" w14:textId="77777777" w:rsidR="00BD0CCA" w:rsidRDefault="00BD0CCA" w:rsidP="001C55A5">
      <w:r>
        <w:separator/>
      </w:r>
    </w:p>
  </w:footnote>
  <w:footnote w:type="continuationSeparator" w:id="0">
    <w:p w14:paraId="652A5EE3" w14:textId="77777777" w:rsidR="00BD0CCA" w:rsidRDefault="00BD0CCA" w:rsidP="001C55A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F54EF9E"/>
    <w:lvl w:ilvl="0">
      <w:start w:val="1"/>
      <w:numFmt w:val="decimal"/>
      <w:lvlText w:val="%1."/>
      <w:lvlJc w:val="left"/>
      <w:pPr>
        <w:tabs>
          <w:tab w:val="num" w:pos="2040"/>
        </w:tabs>
        <w:ind w:leftChars="800" w:left="2040" w:hangingChars="200" w:hanging="360"/>
      </w:pPr>
    </w:lvl>
  </w:abstractNum>
  <w:abstractNum w:abstractNumId="1" w15:restartNumberingAfterBreak="0">
    <w:nsid w:val="FFFFFF7D"/>
    <w:multiLevelType w:val="singleLevel"/>
    <w:tmpl w:val="D1B6BA1A"/>
    <w:lvl w:ilvl="0">
      <w:start w:val="1"/>
      <w:numFmt w:val="decimal"/>
      <w:lvlText w:val="%1."/>
      <w:lvlJc w:val="left"/>
      <w:pPr>
        <w:tabs>
          <w:tab w:val="num" w:pos="1620"/>
        </w:tabs>
        <w:ind w:leftChars="600" w:left="1620" w:hangingChars="200" w:hanging="360"/>
      </w:pPr>
    </w:lvl>
  </w:abstractNum>
  <w:abstractNum w:abstractNumId="2" w15:restartNumberingAfterBreak="0">
    <w:nsid w:val="FFFFFF7E"/>
    <w:multiLevelType w:val="singleLevel"/>
    <w:tmpl w:val="EBC0C310"/>
    <w:lvl w:ilvl="0">
      <w:start w:val="1"/>
      <w:numFmt w:val="decimal"/>
      <w:lvlText w:val="%1."/>
      <w:lvlJc w:val="left"/>
      <w:pPr>
        <w:tabs>
          <w:tab w:val="num" w:pos="1200"/>
        </w:tabs>
        <w:ind w:leftChars="400" w:left="1200" w:hangingChars="200" w:hanging="360"/>
      </w:pPr>
    </w:lvl>
  </w:abstractNum>
  <w:abstractNum w:abstractNumId="3" w15:restartNumberingAfterBreak="0">
    <w:nsid w:val="FFFFFF7F"/>
    <w:multiLevelType w:val="singleLevel"/>
    <w:tmpl w:val="DF2C34A4"/>
    <w:lvl w:ilvl="0">
      <w:start w:val="1"/>
      <w:numFmt w:val="decimal"/>
      <w:lvlText w:val="%1."/>
      <w:lvlJc w:val="left"/>
      <w:pPr>
        <w:tabs>
          <w:tab w:val="num" w:pos="780"/>
        </w:tabs>
        <w:ind w:leftChars="200" w:left="780" w:hangingChars="200" w:hanging="360"/>
      </w:pPr>
    </w:lvl>
  </w:abstractNum>
  <w:abstractNum w:abstractNumId="4" w15:restartNumberingAfterBreak="0">
    <w:nsid w:val="FFFFFF80"/>
    <w:multiLevelType w:val="singleLevel"/>
    <w:tmpl w:val="00087048"/>
    <w:lvl w:ilvl="0">
      <w:start w:val="1"/>
      <w:numFmt w:val="bullet"/>
      <w:lvlText w:val=""/>
      <w:lvlJc w:val="left"/>
      <w:pPr>
        <w:tabs>
          <w:tab w:val="num" w:pos="2040"/>
        </w:tabs>
        <w:ind w:leftChars="800" w:left="2040" w:hangingChars="200" w:hanging="360"/>
      </w:pPr>
      <w:rPr>
        <w:rFonts w:ascii="Wingdings" w:hAnsi="Wingdings" w:hint="default"/>
      </w:rPr>
    </w:lvl>
  </w:abstractNum>
  <w:abstractNum w:abstractNumId="5" w15:restartNumberingAfterBreak="0">
    <w:nsid w:val="FFFFFF81"/>
    <w:multiLevelType w:val="singleLevel"/>
    <w:tmpl w:val="5BDA2A08"/>
    <w:lvl w:ilvl="0">
      <w:start w:val="1"/>
      <w:numFmt w:val="bullet"/>
      <w:lvlText w:val=""/>
      <w:lvlJc w:val="left"/>
      <w:pPr>
        <w:tabs>
          <w:tab w:val="num" w:pos="1620"/>
        </w:tabs>
        <w:ind w:leftChars="600" w:left="1620" w:hangingChars="200" w:hanging="360"/>
      </w:pPr>
      <w:rPr>
        <w:rFonts w:ascii="Wingdings" w:hAnsi="Wingdings" w:hint="default"/>
      </w:rPr>
    </w:lvl>
  </w:abstractNum>
  <w:abstractNum w:abstractNumId="6" w15:restartNumberingAfterBreak="0">
    <w:nsid w:val="FFFFFF82"/>
    <w:multiLevelType w:val="singleLevel"/>
    <w:tmpl w:val="6CE29F00"/>
    <w:lvl w:ilvl="0">
      <w:start w:val="1"/>
      <w:numFmt w:val="bullet"/>
      <w:lvlText w:val=""/>
      <w:lvlJc w:val="left"/>
      <w:pPr>
        <w:tabs>
          <w:tab w:val="num" w:pos="1200"/>
        </w:tabs>
        <w:ind w:leftChars="400" w:left="1200" w:hangingChars="200" w:hanging="360"/>
      </w:pPr>
      <w:rPr>
        <w:rFonts w:ascii="Wingdings" w:hAnsi="Wingdings" w:hint="default"/>
      </w:rPr>
    </w:lvl>
  </w:abstractNum>
  <w:abstractNum w:abstractNumId="7" w15:restartNumberingAfterBreak="0">
    <w:nsid w:val="FFFFFF83"/>
    <w:multiLevelType w:val="singleLevel"/>
    <w:tmpl w:val="46CE9EE0"/>
    <w:lvl w:ilvl="0">
      <w:start w:val="1"/>
      <w:numFmt w:val="bullet"/>
      <w:lvlText w:val=""/>
      <w:lvlJc w:val="left"/>
      <w:pPr>
        <w:tabs>
          <w:tab w:val="num" w:pos="780"/>
        </w:tabs>
        <w:ind w:leftChars="200" w:left="780" w:hangingChars="200" w:hanging="360"/>
      </w:pPr>
      <w:rPr>
        <w:rFonts w:ascii="Wingdings" w:hAnsi="Wingdings" w:hint="default"/>
      </w:rPr>
    </w:lvl>
  </w:abstractNum>
  <w:abstractNum w:abstractNumId="8" w15:restartNumberingAfterBreak="0">
    <w:nsid w:val="FFFFFF88"/>
    <w:multiLevelType w:val="singleLevel"/>
    <w:tmpl w:val="8D64A8E4"/>
    <w:lvl w:ilvl="0">
      <w:start w:val="1"/>
      <w:numFmt w:val="decimal"/>
      <w:lvlText w:val="%1."/>
      <w:lvlJc w:val="left"/>
      <w:pPr>
        <w:tabs>
          <w:tab w:val="num" w:pos="360"/>
        </w:tabs>
        <w:ind w:left="360" w:hangingChars="200" w:hanging="360"/>
      </w:pPr>
    </w:lvl>
  </w:abstractNum>
  <w:abstractNum w:abstractNumId="9" w15:restartNumberingAfterBreak="0">
    <w:nsid w:val="FFFFFF89"/>
    <w:multiLevelType w:val="singleLevel"/>
    <w:tmpl w:val="1780ED82"/>
    <w:lvl w:ilvl="0">
      <w:start w:val="1"/>
      <w:numFmt w:val="bullet"/>
      <w:lvlText w:val=""/>
      <w:lvlJc w:val="left"/>
      <w:pPr>
        <w:tabs>
          <w:tab w:val="num" w:pos="360"/>
        </w:tabs>
        <w:ind w:left="360" w:hangingChars="200" w:hanging="360"/>
      </w:pPr>
      <w:rPr>
        <w:rFonts w:ascii="Wingdings" w:hAnsi="Wingdings" w:hint="default"/>
      </w:rPr>
    </w:lvl>
  </w:abstractNum>
  <w:num w:numId="1">
    <w:abstractNumId w:val="8"/>
  </w:num>
  <w:num w:numId="2">
    <w:abstractNumId w:val="3"/>
  </w:num>
  <w:num w:numId="3">
    <w:abstractNumId w:val="2"/>
  </w:num>
  <w:num w:numId="4">
    <w:abstractNumId w:val="1"/>
  </w:num>
  <w:num w:numId="5">
    <w:abstractNumId w:val="0"/>
  </w:num>
  <w:num w:numId="6">
    <w:abstractNumId w:val="9"/>
  </w:num>
  <w:num w:numId="7">
    <w:abstractNumId w:val="7"/>
  </w:num>
  <w:num w:numId="8">
    <w:abstractNumId w:val="6"/>
  </w:num>
  <w:num w:numId="9">
    <w:abstractNumId w:val="5"/>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4742"/>
    <w:rsid w:val="00005D31"/>
    <w:rsid w:val="00024ACF"/>
    <w:rsid w:val="00026454"/>
    <w:rsid w:val="00044589"/>
    <w:rsid w:val="00056508"/>
    <w:rsid w:val="0005651F"/>
    <w:rsid w:val="000578BF"/>
    <w:rsid w:val="00082BBC"/>
    <w:rsid w:val="0009215A"/>
    <w:rsid w:val="000A28FA"/>
    <w:rsid w:val="000B4C41"/>
    <w:rsid w:val="000C0DDA"/>
    <w:rsid w:val="000C7737"/>
    <w:rsid w:val="000D313C"/>
    <w:rsid w:val="000E23C6"/>
    <w:rsid w:val="000E7063"/>
    <w:rsid w:val="000F25B2"/>
    <w:rsid w:val="000F4DE6"/>
    <w:rsid w:val="000F53FC"/>
    <w:rsid w:val="000F71CC"/>
    <w:rsid w:val="00103164"/>
    <w:rsid w:val="001063E1"/>
    <w:rsid w:val="00125D9C"/>
    <w:rsid w:val="001347AA"/>
    <w:rsid w:val="00141229"/>
    <w:rsid w:val="00161374"/>
    <w:rsid w:val="00162EDA"/>
    <w:rsid w:val="00171245"/>
    <w:rsid w:val="00180975"/>
    <w:rsid w:val="001914D7"/>
    <w:rsid w:val="001A49F5"/>
    <w:rsid w:val="001B10DC"/>
    <w:rsid w:val="001B205B"/>
    <w:rsid w:val="001C055A"/>
    <w:rsid w:val="001C55A5"/>
    <w:rsid w:val="001C5AE2"/>
    <w:rsid w:val="001C6711"/>
    <w:rsid w:val="002144C7"/>
    <w:rsid w:val="00216DFE"/>
    <w:rsid w:val="00250BDB"/>
    <w:rsid w:val="0025185B"/>
    <w:rsid w:val="00262B28"/>
    <w:rsid w:val="00274924"/>
    <w:rsid w:val="002830D7"/>
    <w:rsid w:val="002A17FE"/>
    <w:rsid w:val="002A272B"/>
    <w:rsid w:val="002C4854"/>
    <w:rsid w:val="0030650D"/>
    <w:rsid w:val="00324069"/>
    <w:rsid w:val="0034057E"/>
    <w:rsid w:val="00361D03"/>
    <w:rsid w:val="0039792E"/>
    <w:rsid w:val="003B029F"/>
    <w:rsid w:val="003B4C7F"/>
    <w:rsid w:val="003E30ED"/>
    <w:rsid w:val="003E3706"/>
    <w:rsid w:val="003F57C9"/>
    <w:rsid w:val="004213DE"/>
    <w:rsid w:val="00422AA8"/>
    <w:rsid w:val="00423276"/>
    <w:rsid w:val="004474C7"/>
    <w:rsid w:val="004518A6"/>
    <w:rsid w:val="00457C8D"/>
    <w:rsid w:val="004769CE"/>
    <w:rsid w:val="00484160"/>
    <w:rsid w:val="00494637"/>
    <w:rsid w:val="004A343D"/>
    <w:rsid w:val="004A513D"/>
    <w:rsid w:val="004A5EE1"/>
    <w:rsid w:val="004C6167"/>
    <w:rsid w:val="004C7E9A"/>
    <w:rsid w:val="004D1579"/>
    <w:rsid w:val="004D26AB"/>
    <w:rsid w:val="004D59CB"/>
    <w:rsid w:val="00500DCF"/>
    <w:rsid w:val="005062A7"/>
    <w:rsid w:val="005464ED"/>
    <w:rsid w:val="00564320"/>
    <w:rsid w:val="00565D02"/>
    <w:rsid w:val="00577CCE"/>
    <w:rsid w:val="00583EDD"/>
    <w:rsid w:val="00585A1E"/>
    <w:rsid w:val="00597BD3"/>
    <w:rsid w:val="005A12B9"/>
    <w:rsid w:val="005A652D"/>
    <w:rsid w:val="005B395A"/>
    <w:rsid w:val="005B40C3"/>
    <w:rsid w:val="005B7309"/>
    <w:rsid w:val="005D17E3"/>
    <w:rsid w:val="005F6BBC"/>
    <w:rsid w:val="00607C50"/>
    <w:rsid w:val="00614F42"/>
    <w:rsid w:val="00616E30"/>
    <w:rsid w:val="00620418"/>
    <w:rsid w:val="00624756"/>
    <w:rsid w:val="006401DC"/>
    <w:rsid w:val="006471BC"/>
    <w:rsid w:val="0065190C"/>
    <w:rsid w:val="006843C7"/>
    <w:rsid w:val="006B2E3A"/>
    <w:rsid w:val="006C0FE7"/>
    <w:rsid w:val="006D4A99"/>
    <w:rsid w:val="006E6F37"/>
    <w:rsid w:val="00701FA1"/>
    <w:rsid w:val="00706332"/>
    <w:rsid w:val="00706DB7"/>
    <w:rsid w:val="007250CE"/>
    <w:rsid w:val="00730927"/>
    <w:rsid w:val="007326E9"/>
    <w:rsid w:val="00755772"/>
    <w:rsid w:val="00781CD9"/>
    <w:rsid w:val="007902EC"/>
    <w:rsid w:val="007B1162"/>
    <w:rsid w:val="007C74CA"/>
    <w:rsid w:val="007D60BC"/>
    <w:rsid w:val="007E07FE"/>
    <w:rsid w:val="008050F1"/>
    <w:rsid w:val="00805B65"/>
    <w:rsid w:val="008061AE"/>
    <w:rsid w:val="008201FA"/>
    <w:rsid w:val="00821BF5"/>
    <w:rsid w:val="008342E7"/>
    <w:rsid w:val="00842BB4"/>
    <w:rsid w:val="0089079D"/>
    <w:rsid w:val="0089464C"/>
    <w:rsid w:val="0089721B"/>
    <w:rsid w:val="008E1AAE"/>
    <w:rsid w:val="008E6A31"/>
    <w:rsid w:val="008F0C6A"/>
    <w:rsid w:val="009028BB"/>
    <w:rsid w:val="00911C7A"/>
    <w:rsid w:val="00926FEB"/>
    <w:rsid w:val="00934B71"/>
    <w:rsid w:val="00944806"/>
    <w:rsid w:val="00950504"/>
    <w:rsid w:val="00951E14"/>
    <w:rsid w:val="00977A4D"/>
    <w:rsid w:val="00992066"/>
    <w:rsid w:val="009A1A33"/>
    <w:rsid w:val="009A26E8"/>
    <w:rsid w:val="009A5518"/>
    <w:rsid w:val="009C0E00"/>
    <w:rsid w:val="009C7C4A"/>
    <w:rsid w:val="009D02A3"/>
    <w:rsid w:val="009D16D4"/>
    <w:rsid w:val="009E6321"/>
    <w:rsid w:val="009F56B5"/>
    <w:rsid w:val="00A043EE"/>
    <w:rsid w:val="00A204DE"/>
    <w:rsid w:val="00A46CE7"/>
    <w:rsid w:val="00A54F01"/>
    <w:rsid w:val="00A577E0"/>
    <w:rsid w:val="00A733C1"/>
    <w:rsid w:val="00A776E9"/>
    <w:rsid w:val="00A7784B"/>
    <w:rsid w:val="00A82373"/>
    <w:rsid w:val="00A8604E"/>
    <w:rsid w:val="00A96636"/>
    <w:rsid w:val="00AB6B7F"/>
    <w:rsid w:val="00AD09DB"/>
    <w:rsid w:val="00AD0F9D"/>
    <w:rsid w:val="00AD4841"/>
    <w:rsid w:val="00AE601F"/>
    <w:rsid w:val="00AF5BFC"/>
    <w:rsid w:val="00AF61F8"/>
    <w:rsid w:val="00B2256D"/>
    <w:rsid w:val="00B24A95"/>
    <w:rsid w:val="00B415B7"/>
    <w:rsid w:val="00B7240B"/>
    <w:rsid w:val="00B750E5"/>
    <w:rsid w:val="00B83ED0"/>
    <w:rsid w:val="00B934EF"/>
    <w:rsid w:val="00B93CDD"/>
    <w:rsid w:val="00BB23CE"/>
    <w:rsid w:val="00BB340B"/>
    <w:rsid w:val="00BC1E6E"/>
    <w:rsid w:val="00BC4F85"/>
    <w:rsid w:val="00BD0CCA"/>
    <w:rsid w:val="00BD6C45"/>
    <w:rsid w:val="00BD7862"/>
    <w:rsid w:val="00BF7ABC"/>
    <w:rsid w:val="00C11FEC"/>
    <w:rsid w:val="00C162FE"/>
    <w:rsid w:val="00C25A51"/>
    <w:rsid w:val="00C643CF"/>
    <w:rsid w:val="00C75099"/>
    <w:rsid w:val="00C8317C"/>
    <w:rsid w:val="00CA6504"/>
    <w:rsid w:val="00CA7B96"/>
    <w:rsid w:val="00CB57B9"/>
    <w:rsid w:val="00CC1CBC"/>
    <w:rsid w:val="00CD3FF5"/>
    <w:rsid w:val="00D04D93"/>
    <w:rsid w:val="00D04DF0"/>
    <w:rsid w:val="00D05F10"/>
    <w:rsid w:val="00D14742"/>
    <w:rsid w:val="00D1482B"/>
    <w:rsid w:val="00D14BCF"/>
    <w:rsid w:val="00D15C37"/>
    <w:rsid w:val="00D43A5B"/>
    <w:rsid w:val="00D63ADB"/>
    <w:rsid w:val="00D65E39"/>
    <w:rsid w:val="00D865A8"/>
    <w:rsid w:val="00D91499"/>
    <w:rsid w:val="00DB558C"/>
    <w:rsid w:val="00DD2516"/>
    <w:rsid w:val="00DF094A"/>
    <w:rsid w:val="00DF1A68"/>
    <w:rsid w:val="00E034D8"/>
    <w:rsid w:val="00E12B40"/>
    <w:rsid w:val="00E12FDC"/>
    <w:rsid w:val="00E65C5F"/>
    <w:rsid w:val="00E723C7"/>
    <w:rsid w:val="00E81DD2"/>
    <w:rsid w:val="00E833AA"/>
    <w:rsid w:val="00EC2E45"/>
    <w:rsid w:val="00EC7119"/>
    <w:rsid w:val="00EC7E63"/>
    <w:rsid w:val="00ED15E3"/>
    <w:rsid w:val="00ED45DE"/>
    <w:rsid w:val="00F0510D"/>
    <w:rsid w:val="00F34D7A"/>
    <w:rsid w:val="00F53467"/>
    <w:rsid w:val="00F6521E"/>
    <w:rsid w:val="00F7741E"/>
    <w:rsid w:val="00F8252D"/>
    <w:rsid w:val="00F8369E"/>
    <w:rsid w:val="00F9423E"/>
    <w:rsid w:val="00F972D6"/>
    <w:rsid w:val="00FA2619"/>
    <w:rsid w:val="00FD77D0"/>
    <w:rsid w:val="00FE5D13"/>
    <w:rsid w:val="00FE7E95"/>
    <w:rsid w:val="00FF178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EE0927D"/>
  <w15:chartTrackingRefBased/>
  <w15:docId w15:val="{E81BB3C6-F4C3-4336-BFD8-46006F2DAE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1"/>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30927"/>
    <w:pPr>
      <w:widowControl w:val="0"/>
      <w:jc w:val="both"/>
    </w:pPr>
  </w:style>
  <w:style w:type="paragraph" w:styleId="1">
    <w:name w:val="heading 1"/>
    <w:basedOn w:val="a"/>
    <w:next w:val="a"/>
    <w:link w:val="10"/>
    <w:uiPriority w:val="9"/>
    <w:qFormat/>
    <w:rsid w:val="0039792E"/>
    <w:pPr>
      <w:keepNext/>
      <w:keepLines/>
      <w:spacing w:before="340" w:after="330" w:line="578" w:lineRule="auto"/>
      <w:outlineLvl w:val="0"/>
    </w:pPr>
    <w:rPr>
      <w:b/>
      <w:bCs/>
      <w:kern w:val="44"/>
      <w:sz w:val="44"/>
      <w:szCs w:val="44"/>
    </w:rPr>
  </w:style>
  <w:style w:type="paragraph" w:styleId="2">
    <w:name w:val="heading 2"/>
    <w:basedOn w:val="a"/>
    <w:next w:val="a"/>
    <w:link w:val="20"/>
    <w:uiPriority w:val="9"/>
    <w:semiHidden/>
    <w:unhideWhenUsed/>
    <w:qFormat/>
    <w:rsid w:val="0065190C"/>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C55A5"/>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1C55A5"/>
    <w:rPr>
      <w:sz w:val="18"/>
      <w:szCs w:val="18"/>
    </w:rPr>
  </w:style>
  <w:style w:type="paragraph" w:styleId="a5">
    <w:name w:val="footer"/>
    <w:basedOn w:val="a"/>
    <w:link w:val="a6"/>
    <w:uiPriority w:val="99"/>
    <w:unhideWhenUsed/>
    <w:rsid w:val="001C55A5"/>
    <w:pPr>
      <w:tabs>
        <w:tab w:val="center" w:pos="4153"/>
        <w:tab w:val="right" w:pos="8306"/>
      </w:tabs>
      <w:snapToGrid w:val="0"/>
      <w:jc w:val="left"/>
    </w:pPr>
    <w:rPr>
      <w:sz w:val="18"/>
      <w:szCs w:val="18"/>
    </w:rPr>
  </w:style>
  <w:style w:type="character" w:customStyle="1" w:styleId="a6">
    <w:name w:val="页脚 字符"/>
    <w:basedOn w:val="a0"/>
    <w:link w:val="a5"/>
    <w:uiPriority w:val="99"/>
    <w:rsid w:val="001C55A5"/>
    <w:rPr>
      <w:sz w:val="18"/>
      <w:szCs w:val="18"/>
    </w:rPr>
  </w:style>
  <w:style w:type="paragraph" w:styleId="a7">
    <w:name w:val="Normal (Web)"/>
    <w:basedOn w:val="a"/>
    <w:link w:val="a8"/>
    <w:uiPriority w:val="99"/>
    <w:unhideWhenUsed/>
    <w:rsid w:val="001C55A5"/>
    <w:pPr>
      <w:widowControl/>
      <w:spacing w:before="100" w:beforeAutospacing="1" w:after="100" w:afterAutospacing="1"/>
      <w:jc w:val="left"/>
    </w:pPr>
    <w:rPr>
      <w:rFonts w:ascii="宋体" w:eastAsia="宋体" w:hAnsi="宋体" w:cs="宋体"/>
      <w:kern w:val="0"/>
      <w:sz w:val="24"/>
      <w:szCs w:val="24"/>
    </w:rPr>
  </w:style>
  <w:style w:type="table" w:styleId="a9">
    <w:name w:val="Table Grid"/>
    <w:basedOn w:val="a1"/>
    <w:uiPriority w:val="39"/>
    <w:qFormat/>
    <w:rsid w:val="001C55A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Revision"/>
    <w:hidden/>
    <w:uiPriority w:val="99"/>
    <w:semiHidden/>
    <w:rsid w:val="00D1482B"/>
  </w:style>
  <w:style w:type="character" w:customStyle="1" w:styleId="a8">
    <w:name w:val="普通(网站) 字符"/>
    <w:basedOn w:val="a0"/>
    <w:link w:val="a7"/>
    <w:uiPriority w:val="99"/>
    <w:rsid w:val="000578BF"/>
    <w:rPr>
      <w:rFonts w:ascii="宋体" w:eastAsia="宋体" w:hAnsi="宋体" w:cs="宋体"/>
      <w:kern w:val="0"/>
      <w:sz w:val="24"/>
      <w:szCs w:val="24"/>
    </w:rPr>
  </w:style>
  <w:style w:type="character" w:styleId="ab">
    <w:name w:val="annotation reference"/>
    <w:basedOn w:val="a0"/>
    <w:uiPriority w:val="99"/>
    <w:semiHidden/>
    <w:unhideWhenUsed/>
    <w:rsid w:val="00781CD9"/>
    <w:rPr>
      <w:sz w:val="21"/>
      <w:szCs w:val="21"/>
    </w:rPr>
  </w:style>
  <w:style w:type="paragraph" w:styleId="ac">
    <w:name w:val="annotation text"/>
    <w:basedOn w:val="a"/>
    <w:link w:val="ad"/>
    <w:uiPriority w:val="99"/>
    <w:unhideWhenUsed/>
    <w:rsid w:val="00781CD9"/>
    <w:pPr>
      <w:jc w:val="left"/>
    </w:pPr>
  </w:style>
  <w:style w:type="character" w:customStyle="1" w:styleId="ad">
    <w:name w:val="批注文字 字符"/>
    <w:basedOn w:val="a0"/>
    <w:link w:val="ac"/>
    <w:uiPriority w:val="99"/>
    <w:rsid w:val="00781CD9"/>
  </w:style>
  <w:style w:type="paragraph" w:styleId="ae">
    <w:name w:val="annotation subject"/>
    <w:basedOn w:val="ac"/>
    <w:next w:val="ac"/>
    <w:link w:val="af"/>
    <w:uiPriority w:val="99"/>
    <w:semiHidden/>
    <w:unhideWhenUsed/>
    <w:rsid w:val="00781CD9"/>
    <w:rPr>
      <w:b/>
      <w:bCs/>
    </w:rPr>
  </w:style>
  <w:style w:type="character" w:customStyle="1" w:styleId="af">
    <w:name w:val="批注主题 字符"/>
    <w:basedOn w:val="ad"/>
    <w:link w:val="ae"/>
    <w:uiPriority w:val="99"/>
    <w:semiHidden/>
    <w:rsid w:val="00781CD9"/>
    <w:rPr>
      <w:b/>
      <w:bCs/>
    </w:rPr>
  </w:style>
  <w:style w:type="paragraph" w:customStyle="1" w:styleId="SMHeading">
    <w:name w:val="SM Heading"/>
    <w:basedOn w:val="1"/>
    <w:qFormat/>
    <w:rsid w:val="0039792E"/>
    <w:pPr>
      <w:keepLines w:val="0"/>
      <w:widowControl/>
      <w:spacing w:before="240" w:after="60" w:line="240" w:lineRule="auto"/>
      <w:jc w:val="left"/>
    </w:pPr>
    <w:rPr>
      <w:rFonts w:ascii="Times New Roman" w:hAnsi="Times New Roman" w:cs="Times New Roman"/>
      <w:kern w:val="32"/>
      <w:sz w:val="24"/>
      <w:szCs w:val="24"/>
      <w:lang w:eastAsia="en-US"/>
    </w:rPr>
  </w:style>
  <w:style w:type="character" w:customStyle="1" w:styleId="10">
    <w:name w:val="标题 1 字符"/>
    <w:basedOn w:val="a0"/>
    <w:link w:val="1"/>
    <w:uiPriority w:val="9"/>
    <w:rsid w:val="0039792E"/>
    <w:rPr>
      <w:b/>
      <w:bCs/>
      <w:kern w:val="44"/>
      <w:sz w:val="44"/>
      <w:szCs w:val="44"/>
    </w:rPr>
  </w:style>
  <w:style w:type="paragraph" w:styleId="af0">
    <w:name w:val="Bibliography"/>
    <w:basedOn w:val="a"/>
    <w:next w:val="a"/>
    <w:uiPriority w:val="37"/>
    <w:unhideWhenUsed/>
    <w:rsid w:val="001C5AE2"/>
    <w:pPr>
      <w:tabs>
        <w:tab w:val="left" w:pos="384"/>
      </w:tabs>
      <w:ind w:left="384" w:hanging="384"/>
    </w:pPr>
  </w:style>
  <w:style w:type="character" w:customStyle="1" w:styleId="20">
    <w:name w:val="标题 2 字符"/>
    <w:basedOn w:val="a0"/>
    <w:link w:val="2"/>
    <w:uiPriority w:val="9"/>
    <w:semiHidden/>
    <w:rsid w:val="0065190C"/>
    <w:rPr>
      <w:rFonts w:asciiTheme="majorHAnsi" w:eastAsiaTheme="majorEastAsia" w:hAnsiTheme="majorHAnsi" w:cstheme="majorBidi"/>
      <w:b/>
      <w:bCs/>
      <w:sz w:val="32"/>
      <w:szCs w:val="32"/>
    </w:rPr>
  </w:style>
  <w:style w:type="character" w:styleId="af1">
    <w:name w:val="line number"/>
    <w:basedOn w:val="a0"/>
    <w:uiPriority w:val="99"/>
    <w:unhideWhenUsed/>
    <w:rsid w:val="00730927"/>
    <w:rPr>
      <w:rFonts w:ascii="Arial" w:hAnsi="Arial"/>
      <w:sz w:val="20"/>
    </w:rPr>
  </w:style>
  <w:style w:type="paragraph" w:styleId="af2">
    <w:name w:val="Balloon Text"/>
    <w:basedOn w:val="a"/>
    <w:link w:val="af3"/>
    <w:uiPriority w:val="99"/>
    <w:semiHidden/>
    <w:unhideWhenUsed/>
    <w:rsid w:val="00C8317C"/>
    <w:rPr>
      <w:sz w:val="18"/>
      <w:szCs w:val="18"/>
    </w:rPr>
  </w:style>
  <w:style w:type="character" w:customStyle="1" w:styleId="af3">
    <w:name w:val="批注框文本 字符"/>
    <w:basedOn w:val="a0"/>
    <w:link w:val="af2"/>
    <w:uiPriority w:val="99"/>
    <w:semiHidden/>
    <w:rsid w:val="00C8317C"/>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882348">
      <w:bodyDiv w:val="1"/>
      <w:marLeft w:val="0"/>
      <w:marRight w:val="0"/>
      <w:marTop w:val="0"/>
      <w:marBottom w:val="0"/>
      <w:divBdr>
        <w:top w:val="none" w:sz="0" w:space="0" w:color="auto"/>
        <w:left w:val="none" w:sz="0" w:space="0" w:color="auto"/>
        <w:bottom w:val="none" w:sz="0" w:space="0" w:color="auto"/>
        <w:right w:val="none" w:sz="0" w:space="0" w:color="auto"/>
      </w:divBdr>
    </w:div>
    <w:div w:id="517086101">
      <w:bodyDiv w:val="1"/>
      <w:marLeft w:val="0"/>
      <w:marRight w:val="0"/>
      <w:marTop w:val="0"/>
      <w:marBottom w:val="0"/>
      <w:divBdr>
        <w:top w:val="none" w:sz="0" w:space="0" w:color="auto"/>
        <w:left w:val="none" w:sz="0" w:space="0" w:color="auto"/>
        <w:bottom w:val="none" w:sz="0" w:space="0" w:color="auto"/>
        <w:right w:val="none" w:sz="0" w:space="0" w:color="auto"/>
      </w:divBdr>
    </w:div>
    <w:div w:id="659699070">
      <w:bodyDiv w:val="1"/>
      <w:marLeft w:val="0"/>
      <w:marRight w:val="0"/>
      <w:marTop w:val="0"/>
      <w:marBottom w:val="0"/>
      <w:divBdr>
        <w:top w:val="none" w:sz="0" w:space="0" w:color="auto"/>
        <w:left w:val="none" w:sz="0" w:space="0" w:color="auto"/>
        <w:bottom w:val="none" w:sz="0" w:space="0" w:color="auto"/>
        <w:right w:val="none" w:sz="0" w:space="0" w:color="auto"/>
      </w:divBdr>
    </w:div>
    <w:div w:id="1559393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if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3.tiff"/><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6901DC-2B27-47DB-AFEA-C796D3E969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6</Pages>
  <Words>10083</Words>
  <Characters>57478</Characters>
  <Application>Microsoft Office Word</Application>
  <DocSecurity>0</DocSecurity>
  <Lines>478</Lines>
  <Paragraphs>134</Paragraphs>
  <ScaleCrop>false</ScaleCrop>
  <Company/>
  <LinksUpToDate>false</LinksUpToDate>
  <CharactersWithSpaces>67427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敬坤 闫</dc:creator>
  <cp:keywords/>
  <dc:description/>
  <cp:lastModifiedBy>hp</cp:lastModifiedBy>
  <cp:revision>7</cp:revision>
  <cp:lastPrinted>2025-05-21T08:25:00Z</cp:lastPrinted>
  <dcterms:created xsi:type="dcterms:W3CDTF">2025-05-22T01:12:00Z</dcterms:created>
  <dcterms:modified xsi:type="dcterms:W3CDTF">2025-05-23T02:37:00Z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zotero-version="6.0.36"&gt;&lt;session id="5oFF0phW"/&gt;&lt;style id="http://www.zotero.org/styles/acs-7" hasBibliography="1" bibliographyStyleHasBeenSet="1"/&gt;&lt;prefs&gt;&lt;pref name="fieldType" value="Field"/&gt;&lt;pref name="automaticJournalAbbreviatio</vt:lpwstr>
  </property>
  <property fmtid="{D5CDD505-2E9C-101B-9397-08002B2CF9AE}" pid="3" name="ZOTERO_PREF_2">
    <vt:lpwstr>ns" value="true"/&gt;&lt;/prefs&gt;&lt;/data&gt;</vt:lpwstr>
  </property>
  <property fmtid="{D5CDD505-2E9C-101B-9397-08002B2CF9AE}" pid="4" name="GrammarlyDocumentId">
    <vt:lpwstr>a76ee823cd80b1ea1e910cb42a0b916620e12c2ae718be900604b2ba0c987044</vt:lpwstr>
  </property>
</Properties>
</file>