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641" w:rsidRDefault="00C12E8B">
      <w:pPr>
        <w:keepNext/>
        <w:keepLines/>
        <w:autoSpaceDE w:val="0"/>
        <w:autoSpaceDN w:val="0"/>
        <w:adjustRightInd w:val="0"/>
        <w:snapToGrid w:val="0"/>
        <w:spacing w:before="340" w:after="330" w:line="578" w:lineRule="auto"/>
        <w:jc w:val="center"/>
        <w:outlineLvl w:val="0"/>
        <w:rPr>
          <w:rFonts w:cs="Times New Roman"/>
          <w:b/>
          <w:bCs/>
          <w:kern w:val="44"/>
          <w:sz w:val="30"/>
          <w:szCs w:val="30"/>
          <w14:ligatures w14:val="none"/>
        </w:rPr>
      </w:pPr>
      <w:bookmarkStart w:id="0" w:name="_GoBack"/>
      <w:bookmarkEnd w:id="0"/>
      <w:r>
        <w:rPr>
          <w:rFonts w:eastAsia="Times New Roman" w:cs="Times New Roman"/>
          <w:b/>
          <w:bCs/>
          <w:kern w:val="44"/>
          <w:sz w:val="30"/>
          <w:szCs w:val="30"/>
          <w14:ligatures w14:val="none"/>
        </w:rPr>
        <w:t>Supporting Information</w:t>
      </w:r>
      <w:r>
        <w:rPr>
          <w:rFonts w:cs="Times New Roman" w:hint="eastAsia"/>
          <w:b/>
          <w:bCs/>
          <w:kern w:val="44"/>
          <w:sz w:val="30"/>
          <w:szCs w:val="30"/>
          <w14:ligatures w14:val="none"/>
        </w:rPr>
        <w:t xml:space="preserve"> </w:t>
      </w:r>
    </w:p>
    <w:p w:rsidR="00343641" w:rsidRDefault="00C12E8B">
      <w:pPr>
        <w:pStyle w:val="1"/>
        <w:ind w:firstLineChars="0" w:firstLine="0"/>
        <w:rPr>
          <w:rFonts w:eastAsiaTheme="minor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MOF </w:t>
      </w:r>
      <w:r>
        <w:rPr>
          <w:sz w:val="30"/>
          <w:szCs w:val="30"/>
        </w:rPr>
        <w:t>D</w:t>
      </w:r>
      <w:r>
        <w:rPr>
          <w:rFonts w:hint="eastAsia"/>
          <w:sz w:val="30"/>
          <w:szCs w:val="30"/>
        </w:rPr>
        <w:t xml:space="preserve">erived </w:t>
      </w:r>
      <w:r>
        <w:rPr>
          <w:sz w:val="30"/>
          <w:szCs w:val="30"/>
        </w:rPr>
        <w:t>O</w:t>
      </w:r>
      <w:r>
        <w:rPr>
          <w:rFonts w:hint="eastAsia"/>
          <w:sz w:val="30"/>
          <w:szCs w:val="30"/>
        </w:rPr>
        <w:t>xygen-</w:t>
      </w:r>
      <w:r>
        <w:rPr>
          <w:sz w:val="30"/>
          <w:szCs w:val="30"/>
        </w:rPr>
        <w:t>V</w:t>
      </w:r>
      <w:r>
        <w:rPr>
          <w:rFonts w:hint="eastAsia"/>
          <w:sz w:val="30"/>
          <w:szCs w:val="30"/>
        </w:rPr>
        <w:t>acancy-</w:t>
      </w:r>
      <w:r>
        <w:rPr>
          <w:sz w:val="30"/>
          <w:szCs w:val="30"/>
        </w:rPr>
        <w:t>R</w:t>
      </w:r>
      <w:r>
        <w:rPr>
          <w:rFonts w:hint="eastAsia"/>
          <w:sz w:val="30"/>
          <w:szCs w:val="30"/>
        </w:rPr>
        <w:t>ich ZrO</w:t>
      </w:r>
      <w:r>
        <w:rPr>
          <w:rFonts w:hint="eastAsia"/>
          <w:sz w:val="30"/>
          <w:szCs w:val="30"/>
          <w:vertAlign w:val="subscript"/>
        </w:rPr>
        <w:t>2</w:t>
      </w:r>
      <w:r>
        <w:rPr>
          <w:rFonts w:hint="eastAsia"/>
          <w:sz w:val="30"/>
          <w:szCs w:val="30"/>
        </w:rPr>
        <w:t>/UiO-66-NH</w:t>
      </w:r>
      <w:r>
        <w:rPr>
          <w:rFonts w:hint="eastAsia"/>
          <w:sz w:val="30"/>
          <w:szCs w:val="30"/>
          <w:vertAlign w:val="subscript"/>
        </w:rPr>
        <w:t>2</w:t>
      </w:r>
      <w:r>
        <w:rPr>
          <w:rFonts w:hint="eastAsia"/>
          <w:sz w:val="30"/>
          <w:szCs w:val="30"/>
        </w:rPr>
        <w:t xml:space="preserve"> for </w:t>
      </w:r>
      <w:r>
        <w:rPr>
          <w:sz w:val="30"/>
          <w:szCs w:val="30"/>
        </w:rPr>
        <w:t>E</w:t>
      </w:r>
      <w:r>
        <w:rPr>
          <w:rFonts w:hint="eastAsia"/>
          <w:sz w:val="30"/>
          <w:szCs w:val="30"/>
        </w:rPr>
        <w:t xml:space="preserve">fficient </w:t>
      </w:r>
      <w:r>
        <w:rPr>
          <w:sz w:val="30"/>
          <w:szCs w:val="30"/>
        </w:rPr>
        <w:t>V</w:t>
      </w:r>
      <w:r>
        <w:rPr>
          <w:rFonts w:hint="eastAsia"/>
          <w:sz w:val="30"/>
          <w:szCs w:val="30"/>
        </w:rPr>
        <w:t>isible-</w:t>
      </w:r>
      <w:r>
        <w:rPr>
          <w:sz w:val="30"/>
          <w:szCs w:val="30"/>
        </w:rPr>
        <w:t>L</w:t>
      </w:r>
      <w:r>
        <w:rPr>
          <w:rFonts w:hint="eastAsia"/>
          <w:sz w:val="30"/>
          <w:szCs w:val="30"/>
        </w:rPr>
        <w:t>ight-</w:t>
      </w:r>
      <w:r>
        <w:rPr>
          <w:sz w:val="30"/>
          <w:szCs w:val="30"/>
        </w:rPr>
        <w:t>D</w:t>
      </w:r>
      <w:r>
        <w:rPr>
          <w:rFonts w:hint="eastAsia"/>
          <w:sz w:val="30"/>
          <w:szCs w:val="30"/>
        </w:rPr>
        <w:t xml:space="preserve">riven </w:t>
      </w:r>
      <w:r>
        <w:rPr>
          <w:sz w:val="30"/>
          <w:szCs w:val="30"/>
        </w:rPr>
        <w:t>O</w:t>
      </w:r>
      <w:r>
        <w:rPr>
          <w:rFonts w:hint="eastAsia"/>
          <w:sz w:val="30"/>
          <w:szCs w:val="30"/>
        </w:rPr>
        <w:t xml:space="preserve">xidation of </w:t>
      </w:r>
      <w:r>
        <w:rPr>
          <w:sz w:val="30"/>
          <w:szCs w:val="30"/>
        </w:rPr>
        <w:t>B</w:t>
      </w:r>
      <w:r>
        <w:rPr>
          <w:rFonts w:hint="eastAsia"/>
          <w:sz w:val="30"/>
          <w:szCs w:val="30"/>
        </w:rPr>
        <w:t xml:space="preserve">enzyl </w:t>
      </w:r>
      <w:r>
        <w:rPr>
          <w:sz w:val="30"/>
          <w:szCs w:val="30"/>
        </w:rPr>
        <w:t>A</w:t>
      </w:r>
      <w:r>
        <w:rPr>
          <w:rFonts w:hint="eastAsia"/>
          <w:sz w:val="30"/>
          <w:szCs w:val="30"/>
        </w:rPr>
        <w:t>lcohol</w:t>
      </w:r>
    </w:p>
    <w:p w:rsidR="00343641" w:rsidRDefault="00C12E8B">
      <w:pPr>
        <w:autoSpaceDE w:val="0"/>
        <w:autoSpaceDN w:val="0"/>
        <w:adjustRightInd w:val="0"/>
        <w:snapToGrid w:val="0"/>
        <w:spacing w:line="480" w:lineRule="auto"/>
        <w:rPr>
          <w:sz w:val="24"/>
          <w14:ligatures w14:val="none"/>
        </w:rPr>
      </w:pPr>
      <w:r>
        <w:rPr>
          <w:rFonts w:hint="eastAsia"/>
          <w:sz w:val="24"/>
          <w14:ligatures w14:val="none"/>
        </w:rPr>
        <w:t>Yanyan Song</w:t>
      </w:r>
      <w:r>
        <w:rPr>
          <w:rFonts w:eastAsia="Times New Roman" w:cs="Times New Roman"/>
          <w:bCs/>
          <w:sz w:val="24"/>
          <w:szCs w:val="24"/>
          <w:vertAlign w:val="superscript"/>
          <w14:ligatures w14:val="none"/>
        </w:rPr>
        <w:t>1</w:t>
      </w:r>
      <w:r>
        <w:rPr>
          <w:rFonts w:eastAsia="Times New Roman" w:cs="Times New Roman" w:hint="eastAsia"/>
          <w:bCs/>
          <w:sz w:val="24"/>
          <w:szCs w:val="24"/>
          <w:vertAlign w:val="superscript"/>
          <w14:ligatures w14:val="none"/>
        </w:rPr>
        <w:t>,</w:t>
      </w:r>
      <w:r>
        <w:rPr>
          <w:rFonts w:eastAsia="Times New Roman" w:cs="Times New Roman"/>
          <w:bCs/>
          <w:sz w:val="24"/>
          <w:szCs w:val="24"/>
          <w:vertAlign w:val="superscript"/>
          <w14:ligatures w14:val="none"/>
        </w:rPr>
        <w:t>2</w:t>
      </w:r>
      <w:r>
        <w:rPr>
          <w:rFonts w:cs="Times New Roman"/>
          <w:sz w:val="24"/>
          <w14:ligatures w14:val="none"/>
        </w:rPr>
        <w:t>·</w:t>
      </w:r>
      <w:r>
        <w:rPr>
          <w:rFonts w:hint="eastAsia"/>
          <w:sz w:val="24"/>
          <w14:ligatures w14:val="none"/>
        </w:rPr>
        <w:t xml:space="preserve"> Zhichao Sun</w:t>
      </w:r>
      <w:r>
        <w:rPr>
          <w:rFonts w:eastAsia="Times New Roman" w:cs="Times New Roman"/>
          <w:bCs/>
          <w:sz w:val="24"/>
          <w:szCs w:val="24"/>
          <w:vertAlign w:val="superscript"/>
          <w14:ligatures w14:val="none"/>
        </w:rPr>
        <w:t>1</w:t>
      </w:r>
      <w:r>
        <w:rPr>
          <w:rFonts w:eastAsia="Times New Roman" w:cs="Times New Roman" w:hint="eastAsia"/>
          <w:bCs/>
          <w:sz w:val="24"/>
          <w:szCs w:val="24"/>
          <w:vertAlign w:val="superscript"/>
          <w14:ligatures w14:val="none"/>
        </w:rPr>
        <w:t>,</w:t>
      </w:r>
      <w:r>
        <w:rPr>
          <w:rFonts w:eastAsia="Times New Roman" w:cs="Times New Roman"/>
          <w:bCs/>
          <w:sz w:val="24"/>
          <w:szCs w:val="24"/>
          <w:vertAlign w:val="superscript"/>
          <w14:ligatures w14:val="none"/>
        </w:rPr>
        <w:t>2</w:t>
      </w:r>
      <w:r>
        <w:rPr>
          <w:sz w:val="24"/>
          <w14:ligatures w14:val="none"/>
        </w:rPr>
        <w:t xml:space="preserve"> </w:t>
      </w:r>
      <w:r>
        <w:rPr>
          <w:rFonts w:cs="Times New Roman"/>
          <w:sz w:val="24"/>
          <w14:ligatures w14:val="none"/>
        </w:rPr>
        <w:t>·</w:t>
      </w:r>
      <w:r>
        <w:rPr>
          <w:rFonts w:hint="eastAsia"/>
          <w:sz w:val="24"/>
          <w14:ligatures w14:val="none"/>
        </w:rPr>
        <w:t xml:space="preserve"> Jiamin Sun</w:t>
      </w:r>
      <w:r>
        <w:rPr>
          <w:rFonts w:eastAsia="Times New Roman" w:cs="Times New Roman"/>
          <w:bCs/>
          <w:sz w:val="24"/>
          <w:szCs w:val="24"/>
          <w:vertAlign w:val="superscript"/>
          <w14:ligatures w14:val="none"/>
        </w:rPr>
        <w:t xml:space="preserve">3 </w:t>
      </w:r>
      <w:r>
        <w:rPr>
          <w:rFonts w:cs="Times New Roman"/>
          <w:sz w:val="24"/>
          <w14:ligatures w14:val="none"/>
        </w:rPr>
        <w:t>·</w:t>
      </w:r>
      <w:r>
        <w:rPr>
          <w:rFonts w:hint="eastAsia"/>
          <w:sz w:val="24"/>
          <w14:ligatures w14:val="none"/>
        </w:rPr>
        <w:t xml:space="preserve"> Ying-Ya Liu</w:t>
      </w:r>
      <w:r>
        <w:rPr>
          <w:rFonts w:eastAsia="Times New Roman" w:cs="Times New Roman"/>
          <w:bCs/>
          <w:sz w:val="24"/>
          <w:szCs w:val="24"/>
          <w:vertAlign w:val="superscript"/>
          <w14:ligatures w14:val="none"/>
        </w:rPr>
        <w:t>1</w:t>
      </w:r>
      <w:r>
        <w:rPr>
          <w:rFonts w:eastAsia="Times New Roman" w:cs="Times New Roman" w:hint="eastAsia"/>
          <w:bCs/>
          <w:sz w:val="24"/>
          <w:szCs w:val="24"/>
          <w:vertAlign w:val="superscript"/>
          <w14:ligatures w14:val="none"/>
        </w:rPr>
        <w:t>,</w:t>
      </w:r>
      <w:r>
        <w:rPr>
          <w:rFonts w:eastAsia="Times New Roman" w:cs="Times New Roman"/>
          <w:bCs/>
          <w:sz w:val="24"/>
          <w:szCs w:val="24"/>
          <w:vertAlign w:val="superscript"/>
          <w14:ligatures w14:val="none"/>
        </w:rPr>
        <w:t>2</w:t>
      </w:r>
      <w:r>
        <w:rPr>
          <w:rFonts w:eastAsia="Times New Roman" w:cs="Times New Roman"/>
          <w:bCs/>
          <w:sz w:val="22"/>
          <w:vertAlign w:val="superscript"/>
          <w14:ligatures w14:val="none"/>
        </w:rPr>
        <w:t xml:space="preserve"> </w:t>
      </w:r>
      <w:r>
        <w:rPr>
          <w:rFonts w:cs="Times New Roman"/>
          <w:sz w:val="24"/>
          <w14:ligatures w14:val="none"/>
        </w:rPr>
        <w:t>·</w:t>
      </w:r>
      <w:r>
        <w:rPr>
          <w:rFonts w:hint="eastAsia"/>
          <w:sz w:val="24"/>
          <w14:ligatures w14:val="none"/>
        </w:rPr>
        <w:t xml:space="preserve"> Anjie Wang</w:t>
      </w:r>
      <w:r>
        <w:rPr>
          <w:rFonts w:eastAsia="Times New Roman" w:cs="Times New Roman"/>
          <w:bCs/>
          <w:sz w:val="24"/>
          <w:szCs w:val="24"/>
          <w:vertAlign w:val="superscript"/>
          <w14:ligatures w14:val="none"/>
        </w:rPr>
        <w:t>1</w:t>
      </w:r>
      <w:r>
        <w:rPr>
          <w:rFonts w:eastAsia="Times New Roman" w:cs="Times New Roman" w:hint="eastAsia"/>
          <w:bCs/>
          <w:sz w:val="24"/>
          <w:szCs w:val="24"/>
          <w:vertAlign w:val="superscript"/>
          <w14:ligatures w14:val="none"/>
        </w:rPr>
        <w:t>,</w:t>
      </w:r>
      <w:r>
        <w:rPr>
          <w:rFonts w:eastAsia="Times New Roman" w:cs="Times New Roman"/>
          <w:bCs/>
          <w:sz w:val="24"/>
          <w:szCs w:val="24"/>
          <w:vertAlign w:val="superscript"/>
          <w14:ligatures w14:val="none"/>
        </w:rPr>
        <w:t>2</w:t>
      </w:r>
      <w:r>
        <w:rPr>
          <w:sz w:val="24"/>
          <w14:ligatures w14:val="none"/>
        </w:rPr>
        <w:t xml:space="preserve"> </w:t>
      </w:r>
      <w:r>
        <w:rPr>
          <w:rFonts w:cs="Times New Roman"/>
          <w:sz w:val="24"/>
          <w14:ligatures w14:val="none"/>
        </w:rPr>
        <w:t>·</w:t>
      </w:r>
      <w:r>
        <w:rPr>
          <w:rFonts w:hint="eastAsia"/>
          <w:sz w:val="24"/>
          <w14:ligatures w14:val="none"/>
        </w:rPr>
        <w:t xml:space="preserve"> Chong Peng</w:t>
      </w:r>
      <w:r>
        <w:rPr>
          <w:rFonts w:eastAsia="Times New Roman" w:cs="Times New Roman"/>
          <w:bCs/>
          <w:sz w:val="24"/>
          <w:szCs w:val="24"/>
          <w:vertAlign w:val="superscript"/>
          <w14:ligatures w14:val="none"/>
        </w:rPr>
        <w:t>1</w:t>
      </w:r>
      <w:r>
        <w:rPr>
          <w:rFonts w:eastAsia="Times New Roman" w:cs="Times New Roman" w:hint="eastAsia"/>
          <w:bCs/>
          <w:sz w:val="24"/>
          <w:szCs w:val="24"/>
          <w:vertAlign w:val="superscript"/>
          <w14:ligatures w14:val="none"/>
        </w:rPr>
        <w:t>,</w:t>
      </w:r>
      <w:r>
        <w:rPr>
          <w:rFonts w:eastAsia="Times New Roman" w:cs="Times New Roman"/>
          <w:bCs/>
          <w:sz w:val="22"/>
          <w:vertAlign w:val="superscript"/>
          <w14:ligatures w14:val="none"/>
        </w:rPr>
        <w:t>2</w:t>
      </w:r>
    </w:p>
    <w:p w:rsidR="00343641" w:rsidRDefault="00C12E8B">
      <w:pPr>
        <w:spacing w:line="480" w:lineRule="auto"/>
        <w:rPr>
          <w:rFonts w:eastAsia="宋体" w:cs="Times New Roman"/>
          <w:iCs/>
          <w:sz w:val="24"/>
          <w:szCs w:val="24"/>
          <w14:ligatures w14:val="none"/>
        </w:rPr>
      </w:pPr>
      <w:r>
        <w:rPr>
          <w:rFonts w:eastAsia="宋体" w:cs="Times New Roman"/>
          <w:iCs/>
          <w:sz w:val="24"/>
          <w:szCs w:val="24"/>
          <w:vertAlign w:val="superscript"/>
          <w14:ligatures w14:val="none"/>
        </w:rPr>
        <w:t>1</w:t>
      </w:r>
      <w:r>
        <w:rPr>
          <w:rFonts w:eastAsia="宋体" w:cs="Times New Roman"/>
          <w:iCs/>
          <w:sz w:val="24"/>
          <w:szCs w:val="24"/>
          <w14:ligatures w14:val="none"/>
        </w:rPr>
        <w:t>State Key Laboratory of Fine Chemicals, School</w:t>
      </w:r>
      <w:r>
        <w:rPr>
          <w:rFonts w:eastAsia="宋体" w:cs="Times New Roman" w:hint="eastAsia"/>
          <w:iCs/>
          <w:sz w:val="24"/>
          <w:szCs w:val="24"/>
          <w14:ligatures w14:val="none"/>
        </w:rPr>
        <w:t xml:space="preserve"> </w:t>
      </w:r>
      <w:r>
        <w:rPr>
          <w:rFonts w:eastAsia="宋体" w:cs="Times New Roman"/>
          <w:iCs/>
          <w:sz w:val="24"/>
          <w:szCs w:val="24"/>
          <w14:ligatures w14:val="none"/>
        </w:rPr>
        <w:t>of Chemical Engineering, Dalian University of Technology,</w:t>
      </w:r>
      <w:r>
        <w:rPr>
          <w:rFonts w:eastAsia="宋体" w:cs="Times New Roman" w:hint="eastAsia"/>
          <w:iCs/>
          <w:sz w:val="24"/>
          <w:szCs w:val="24"/>
          <w14:ligatures w14:val="none"/>
        </w:rPr>
        <w:t xml:space="preserve"> </w:t>
      </w:r>
      <w:r>
        <w:rPr>
          <w:rFonts w:eastAsia="宋体" w:cs="Times New Roman"/>
          <w:iCs/>
          <w:sz w:val="24"/>
          <w:szCs w:val="24"/>
          <w14:ligatures w14:val="none"/>
        </w:rPr>
        <w:t xml:space="preserve">Dalian 116024, China </w:t>
      </w:r>
    </w:p>
    <w:p w:rsidR="00343641" w:rsidRDefault="00C12E8B">
      <w:pPr>
        <w:spacing w:line="480" w:lineRule="auto"/>
        <w:rPr>
          <w:rFonts w:eastAsia="宋体" w:cs="Times New Roman"/>
          <w:iCs/>
          <w:sz w:val="24"/>
          <w:szCs w:val="24"/>
          <w14:ligatures w14:val="none"/>
        </w:rPr>
      </w:pPr>
      <w:r>
        <w:rPr>
          <w:rFonts w:eastAsia="宋体" w:cs="Times New Roman"/>
          <w:iCs/>
          <w:sz w:val="24"/>
          <w:szCs w:val="24"/>
          <w:vertAlign w:val="superscript"/>
          <w14:ligatures w14:val="none"/>
        </w:rPr>
        <w:t>2</w:t>
      </w:r>
      <w:r>
        <w:rPr>
          <w:rFonts w:eastAsia="宋体" w:cs="Times New Roman"/>
          <w:iCs/>
          <w:sz w:val="24"/>
          <w:szCs w:val="24"/>
          <w14:ligatures w14:val="none"/>
        </w:rPr>
        <w:t>Liaoning Key Laboratory of</w:t>
      </w:r>
      <w:r>
        <w:rPr>
          <w:rFonts w:eastAsia="宋体" w:cs="Times New Roman" w:hint="eastAsia"/>
          <w:iCs/>
          <w:sz w:val="24"/>
          <w:szCs w:val="24"/>
          <w14:ligatures w14:val="none"/>
        </w:rPr>
        <w:t xml:space="preserve"> </w:t>
      </w:r>
      <w:r>
        <w:rPr>
          <w:rFonts w:eastAsia="宋体" w:cs="Times New Roman"/>
          <w:iCs/>
          <w:sz w:val="24"/>
          <w:szCs w:val="24"/>
          <w14:ligatures w14:val="none"/>
        </w:rPr>
        <w:t>Petrochemical Technology and Equipment, Dalian University</w:t>
      </w:r>
      <w:r>
        <w:rPr>
          <w:rFonts w:eastAsia="宋体" w:cs="Times New Roman" w:hint="eastAsia"/>
          <w:iCs/>
          <w:sz w:val="24"/>
          <w:szCs w:val="24"/>
          <w14:ligatures w14:val="none"/>
        </w:rPr>
        <w:t xml:space="preserve"> </w:t>
      </w:r>
      <w:r>
        <w:rPr>
          <w:rFonts w:eastAsia="宋体" w:cs="Times New Roman"/>
          <w:iCs/>
          <w:sz w:val="24"/>
          <w:szCs w:val="24"/>
          <w14:ligatures w14:val="none"/>
        </w:rPr>
        <w:t>of Technology, Dalian 116024, China</w:t>
      </w:r>
    </w:p>
    <w:p w:rsidR="00343641" w:rsidRDefault="00C12E8B">
      <w:pPr>
        <w:spacing w:line="480" w:lineRule="auto"/>
        <w:rPr>
          <w:rFonts w:eastAsia="宋体" w:cs="Times New Roman"/>
          <w:iCs/>
          <w:sz w:val="24"/>
          <w:szCs w:val="24"/>
          <w14:ligatures w14:val="none"/>
        </w:rPr>
      </w:pPr>
      <w:r>
        <w:rPr>
          <w:rFonts w:eastAsia="宋体" w:cs="Times New Roman"/>
          <w:iCs/>
          <w:sz w:val="24"/>
          <w:szCs w:val="24"/>
          <w:vertAlign w:val="superscript"/>
          <w14:ligatures w14:val="none"/>
        </w:rPr>
        <w:t>3</w:t>
      </w:r>
      <w:r>
        <w:rPr>
          <w:rFonts w:eastAsia="宋体" w:cs="Times New Roman"/>
          <w:iCs/>
          <w:sz w:val="24"/>
          <w:szCs w:val="24"/>
          <w14:ligatures w14:val="none"/>
        </w:rPr>
        <w:t xml:space="preserve">Department of Chemistry, Division of Molecular Imaging and Photonics, KU Leuven, </w:t>
      </w:r>
      <w:r w:rsidR="004249C9" w:rsidRPr="004249C9">
        <w:rPr>
          <w:rFonts w:eastAsia="宋体" w:cs="Times New Roman"/>
          <w:iCs/>
          <w:sz w:val="24"/>
          <w:szCs w:val="24"/>
          <w14:ligatures w14:val="none"/>
        </w:rPr>
        <w:t xml:space="preserve">3001, </w:t>
      </w:r>
      <w:r>
        <w:rPr>
          <w:rFonts w:eastAsia="宋体" w:cs="Times New Roman"/>
          <w:iCs/>
          <w:sz w:val="24"/>
          <w:szCs w:val="24"/>
          <w14:ligatures w14:val="none"/>
        </w:rPr>
        <w:t>Leuven, Belgium</w:t>
      </w:r>
    </w:p>
    <w:p w:rsidR="00343641" w:rsidRDefault="00C12E8B">
      <w:pPr>
        <w:widowControl/>
        <w:jc w:val="left"/>
        <w:rPr>
          <w:rFonts w:eastAsia="宋体" w:cs="Times New Roman"/>
          <w:i/>
          <w:iCs/>
          <w:sz w:val="24"/>
          <w:szCs w:val="24"/>
          <w14:ligatures w14:val="none"/>
        </w:rPr>
      </w:pPr>
      <w:r>
        <w:rPr>
          <w:rFonts w:eastAsia="宋体" w:cs="Times New Roman"/>
          <w:i/>
          <w:iCs/>
          <w:sz w:val="24"/>
          <w:szCs w:val="24"/>
          <w14:ligatures w14:val="none"/>
        </w:rPr>
        <w:br w:type="page"/>
      </w:r>
    </w:p>
    <w:p w:rsidR="00343641" w:rsidRDefault="00343641">
      <w:pPr>
        <w:jc w:val="center"/>
      </w:pPr>
    </w:p>
    <w:p w:rsidR="00343641" w:rsidRDefault="00C12E8B">
      <w:pPr>
        <w:rPr>
          <w:sz w:val="28"/>
        </w:rPr>
      </w:pPr>
      <w:r>
        <w:rPr>
          <w:rFonts w:hint="eastAsia"/>
          <w:sz w:val="28"/>
        </w:rPr>
        <w:t>EPR analysis</w:t>
      </w:r>
    </w:p>
    <w:p w:rsidR="00343641" w:rsidRPr="004249C9" w:rsidRDefault="00C12E8B">
      <w:pPr>
        <w:spacing w:line="360" w:lineRule="auto"/>
        <w:rPr>
          <w:b/>
          <w:sz w:val="24"/>
        </w:rPr>
      </w:pPr>
      <w:r w:rsidRPr="004249C9">
        <w:rPr>
          <w:b/>
          <w:sz w:val="24"/>
        </w:rPr>
        <w:t xml:space="preserve">Superoxide radical (•O₂⁻) </w:t>
      </w:r>
      <w:r w:rsidR="00C86BB3" w:rsidRPr="004249C9">
        <w:rPr>
          <w:b/>
          <w:sz w:val="24"/>
        </w:rPr>
        <w:t>D</w:t>
      </w:r>
      <w:r w:rsidRPr="004249C9">
        <w:rPr>
          <w:b/>
          <w:sz w:val="24"/>
        </w:rPr>
        <w:t xml:space="preserve">etection </w:t>
      </w:r>
      <w:r w:rsidR="00C86BB3" w:rsidRPr="004249C9">
        <w:rPr>
          <w:b/>
          <w:sz w:val="24"/>
        </w:rPr>
        <w:t>Procedure</w:t>
      </w:r>
    </w:p>
    <w:p w:rsidR="00343641" w:rsidRDefault="00C12E8B">
      <w:pPr>
        <w:spacing w:line="360" w:lineRule="auto"/>
        <w:rPr>
          <w:sz w:val="24"/>
        </w:rPr>
      </w:pPr>
      <w:r>
        <w:rPr>
          <w:sz w:val="24"/>
        </w:rPr>
        <w:t>5 mg sample was ultrasonically dispersed in 1 mL of anhydrous methanol for 5 min using a bath sonicator. The resulting suspension was subsequently treated with 40 μL of 5,5-dimethyl-1-pyrroline-N-oxide (DMPO) spin trap agent, followed by additional ultrasonication (3 min) to ensure complete homogenization. Approximately 50 μL of the homogeneous mixture was transferred into a capillary tube (0.5 mm i.d.) using a microsyringe, sealed with high-vacuum grease, and mounted in a 4 mm OD quartz EPR tube for measurement at 298 K.</w:t>
      </w:r>
    </w:p>
    <w:p w:rsidR="00343641" w:rsidRDefault="00343641">
      <w:pPr>
        <w:spacing w:line="360" w:lineRule="auto"/>
        <w:rPr>
          <w:sz w:val="24"/>
        </w:rPr>
      </w:pPr>
    </w:p>
    <w:p w:rsidR="00343641" w:rsidRPr="004249C9" w:rsidRDefault="00C12E8B">
      <w:pPr>
        <w:spacing w:line="360" w:lineRule="auto"/>
        <w:rPr>
          <w:b/>
          <w:sz w:val="24"/>
        </w:rPr>
      </w:pPr>
      <w:r w:rsidRPr="004249C9">
        <w:rPr>
          <w:b/>
          <w:sz w:val="24"/>
        </w:rPr>
        <w:t>Carbon-Centered Radical Testing Procedure</w:t>
      </w:r>
    </w:p>
    <w:p w:rsidR="00343641" w:rsidRDefault="00C12E8B">
      <w:pPr>
        <w:spacing w:line="360" w:lineRule="auto"/>
        <w:rPr>
          <w:sz w:val="24"/>
        </w:rPr>
      </w:pPr>
      <w:r>
        <w:rPr>
          <w:sz w:val="24"/>
        </w:rPr>
        <w:t>5 mg sample was ultrasonically dispersed in a benzyl alcohol/</w:t>
      </w:r>
      <w:r>
        <w:rPr>
          <w:rFonts w:hint="eastAsia"/>
          <w:sz w:val="24"/>
        </w:rPr>
        <w:t xml:space="preserve"> </w:t>
      </w:r>
      <w:r>
        <w:rPr>
          <w:sz w:val="24"/>
        </w:rPr>
        <w:t>acetonitrile</w:t>
      </w:r>
      <w:r>
        <w:rPr>
          <w:rFonts w:ascii="Segoe UI" w:hAnsi="Segoe UI" w:cs="Segoe UI"/>
          <w:color w:val="3F4A54"/>
          <w:shd w:val="clear" w:color="auto" w:fill="FFFFFF"/>
        </w:rPr>
        <w:t xml:space="preserve"> </w:t>
      </w:r>
      <w:r>
        <w:rPr>
          <w:sz w:val="24"/>
        </w:rPr>
        <w:t>(1:4 v/v) solution. Then, 40 μL of DMPO was added to the dispersion, followed by additional ultrasonication</w:t>
      </w:r>
      <w:r>
        <w:rPr>
          <w:rFonts w:hint="eastAsia"/>
          <w:sz w:val="24"/>
        </w:rPr>
        <w:t xml:space="preserve"> of 3 min</w:t>
      </w:r>
      <w:r>
        <w:rPr>
          <w:sz w:val="24"/>
        </w:rPr>
        <w:t xml:space="preserve"> to ensure homogeneity. Approximately 50 μL of the homogeneous mixture was transferred into a capillary tube (0.5 mm i.d.) using a microsyringe, sealed with high-vacuum grease, and mounted in a 4 mm OD quartz EPR tube for measurement at 298 K.</w:t>
      </w:r>
    </w:p>
    <w:p w:rsidR="00343641" w:rsidRDefault="00343641">
      <w:pPr>
        <w:rPr>
          <w:sz w:val="24"/>
        </w:rPr>
      </w:pPr>
    </w:p>
    <w:p w:rsidR="00343641" w:rsidRDefault="00343641">
      <w:pPr>
        <w:pStyle w:val="a3"/>
      </w:pPr>
      <w:bookmarkStart w:id="1" w:name="_Toc169126194"/>
      <w:bookmarkStart w:id="2" w:name="_Toc163566213"/>
    </w:p>
    <w:p w:rsidR="00343641" w:rsidRDefault="00F97023">
      <w:pPr>
        <w:pStyle w:val="a3"/>
      </w:pPr>
      <w:r>
        <w:rPr>
          <w:lang w:bidi="ar-SA"/>
        </w:rPr>
        <w:lastRenderedPageBreak/>
        <w:pict w14:anchorId="23AC6B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pt;height:451.5pt">
            <v:imagedata r:id="rId7" o:title="Fig S1"/>
          </v:shape>
        </w:pict>
      </w:r>
    </w:p>
    <w:p w:rsidR="00343641" w:rsidRDefault="00C12E8B">
      <w:pPr>
        <w:pStyle w:val="a3"/>
      </w:pPr>
      <w:r>
        <w:rPr>
          <w:rFonts w:hint="eastAsia"/>
          <w:b/>
          <w:bCs/>
        </w:rPr>
        <w:t>F</w:t>
      </w:r>
      <w:r>
        <w:rPr>
          <w:b/>
          <w:bCs/>
        </w:rPr>
        <w:t>ig. S1</w:t>
      </w:r>
      <w:r>
        <w:t xml:space="preserve"> The N</w:t>
      </w:r>
      <w:r>
        <w:rPr>
          <w:vertAlign w:val="subscript"/>
        </w:rPr>
        <w:t>2</w:t>
      </w:r>
      <w:r>
        <w:t xml:space="preserve"> adsorption-desorption isotherms of </w:t>
      </w:r>
      <w:r>
        <w:rPr>
          <w:rFonts w:hint="eastAsia"/>
          <w:b/>
          <w:bCs/>
        </w:rPr>
        <w:t>a</w:t>
      </w:r>
      <w:r>
        <w:rPr>
          <w:rFonts w:hint="eastAsia"/>
        </w:rPr>
        <w:t xml:space="preserve"> </w:t>
      </w:r>
      <w:r>
        <w:t>UiO-66-NH</w:t>
      </w:r>
      <w:r>
        <w:rPr>
          <w:vertAlign w:val="subscript"/>
        </w:rPr>
        <w:t>2</w:t>
      </w:r>
      <w:r>
        <w:t xml:space="preserve">, </w:t>
      </w:r>
      <w:r>
        <w:rPr>
          <w:rFonts w:hint="eastAsia"/>
          <w:b/>
          <w:bCs/>
        </w:rPr>
        <w:t>b</w:t>
      </w:r>
      <w:r>
        <w:t>–</w:t>
      </w:r>
      <w:r>
        <w:rPr>
          <w:rFonts w:hint="eastAsia"/>
          <w:b/>
          <w:bCs/>
        </w:rPr>
        <w:t>d</w:t>
      </w:r>
      <w:r>
        <w:t xml:space="preserve"> UiO-66-NH</w:t>
      </w:r>
      <w:r>
        <w:rPr>
          <w:vertAlign w:val="subscript"/>
        </w:rPr>
        <w:t>2</w:t>
      </w:r>
      <w:r>
        <w:t>-1</w:t>
      </w:r>
      <w:r w:rsidR="00C86BB3">
        <w:t>h–</w:t>
      </w:r>
      <w:r>
        <w:t xml:space="preserve">3h and </w:t>
      </w:r>
      <w:r>
        <w:rPr>
          <w:rFonts w:hint="eastAsia"/>
          <w:b/>
          <w:bCs/>
        </w:rPr>
        <w:t>e</w:t>
      </w:r>
      <w:r>
        <w:rPr>
          <w:rFonts w:hint="eastAsia"/>
        </w:rPr>
        <w:t xml:space="preserve"> </w:t>
      </w:r>
      <w:r>
        <w:t>UiO-66-NH</w:t>
      </w:r>
      <w:r>
        <w:rPr>
          <w:vertAlign w:val="subscript"/>
        </w:rPr>
        <w:t>2</w:t>
      </w:r>
      <w:r>
        <w:t>-24h</w:t>
      </w:r>
      <w:r>
        <w:rPr>
          <w:rFonts w:hint="eastAsia"/>
        </w:rPr>
        <w:t xml:space="preserve">; </w:t>
      </w:r>
      <w:r>
        <w:rPr>
          <w:rFonts w:hint="eastAsia"/>
          <w:b/>
          <w:bCs/>
        </w:rPr>
        <w:t>f</w:t>
      </w:r>
      <w:r>
        <w:rPr>
          <w:rFonts w:hint="eastAsia"/>
        </w:rPr>
        <w:t xml:space="preserve"> Pore size distribution of the sample series</w:t>
      </w:r>
    </w:p>
    <w:p w:rsidR="00343641" w:rsidRDefault="00343641">
      <w:pPr>
        <w:pStyle w:val="a3"/>
      </w:pPr>
    </w:p>
    <w:bookmarkEnd w:id="1"/>
    <w:bookmarkEnd w:id="2"/>
    <w:p w:rsidR="00343641" w:rsidRDefault="00343641">
      <w:pPr>
        <w:ind w:firstLine="440"/>
        <w:rPr>
          <w:rFonts w:cs="Times New Roman"/>
          <w:b/>
          <w:bCs/>
          <w:sz w:val="22"/>
        </w:rPr>
      </w:pPr>
    </w:p>
    <w:p w:rsidR="00343641" w:rsidRDefault="00C12E8B">
      <w:pPr>
        <w:jc w:val="center"/>
      </w:pPr>
      <w:r>
        <w:rPr>
          <w:b/>
          <w:bCs/>
        </w:rPr>
        <w:t xml:space="preserve">Table S1 </w:t>
      </w:r>
      <w:r>
        <w:rPr>
          <w:rFonts w:cs="Times New Roman"/>
          <w:szCs w:val="24"/>
        </w:rPr>
        <w:t>Specific surface content data</w:t>
      </w:r>
      <w:r>
        <w:rPr>
          <w:rFonts w:cs="Times New Roman" w:hint="eastAsia"/>
          <w:szCs w:val="24"/>
        </w:rPr>
        <w:t xml:space="preserve"> of </w:t>
      </w:r>
      <w:r>
        <w:rPr>
          <w:rFonts w:hint="eastAsia"/>
        </w:rPr>
        <w:t>U</w:t>
      </w:r>
      <w:r>
        <w:t>iO-66-NH</w:t>
      </w:r>
      <w:r>
        <w:rPr>
          <w:vertAlign w:val="subscript"/>
        </w:rPr>
        <w:t>2</w:t>
      </w:r>
      <w:r>
        <w:rPr>
          <w:rFonts w:hint="eastAsia"/>
        </w:rPr>
        <w:t>, U</w:t>
      </w:r>
      <w:r>
        <w:t>iO-66-NH</w:t>
      </w:r>
      <w:r>
        <w:rPr>
          <w:vertAlign w:val="subscript"/>
        </w:rPr>
        <w:t>2</w:t>
      </w:r>
      <w:r>
        <w:rPr>
          <w:rFonts w:hint="eastAsia"/>
        </w:rPr>
        <w:t>-2h and U</w:t>
      </w:r>
      <w:r>
        <w:t>iO-66-NH</w:t>
      </w:r>
      <w:r>
        <w:rPr>
          <w:vertAlign w:val="subscript"/>
        </w:rPr>
        <w:t>2</w:t>
      </w:r>
      <w:r>
        <w:rPr>
          <w:rFonts w:hint="eastAsia"/>
        </w:rPr>
        <w:t>-24h</w:t>
      </w:r>
    </w:p>
    <w:tbl>
      <w:tblPr>
        <w:tblStyle w:val="a9"/>
        <w:tblW w:w="909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4"/>
        <w:gridCol w:w="1564"/>
        <w:gridCol w:w="1849"/>
        <w:gridCol w:w="1564"/>
        <w:gridCol w:w="1988"/>
      </w:tblGrid>
      <w:tr w:rsidR="00343641">
        <w:trPr>
          <w:trHeight w:val="412"/>
          <w:jc w:val="center"/>
        </w:trPr>
        <w:tc>
          <w:tcPr>
            <w:tcW w:w="2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Sample</w:t>
            </w:r>
          </w:p>
        </w:tc>
        <w:tc>
          <w:tcPr>
            <w:tcW w:w="156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C 1s (at</w:t>
            </w:r>
            <w:r>
              <w:rPr>
                <w:kern w:val="0"/>
                <w:szCs w:val="21"/>
              </w:rPr>
              <w:t xml:space="preserve">omic </w:t>
            </w:r>
            <w:r>
              <w:rPr>
                <w:rFonts w:hint="eastAsia"/>
                <w:kern w:val="0"/>
                <w:szCs w:val="21"/>
              </w:rPr>
              <w:t>%)</w:t>
            </w:r>
          </w:p>
        </w:tc>
        <w:tc>
          <w:tcPr>
            <w:tcW w:w="184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N 1s </w:t>
            </w:r>
          </w:p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(at</w:t>
            </w:r>
            <w:r>
              <w:rPr>
                <w:kern w:val="0"/>
                <w:szCs w:val="21"/>
              </w:rPr>
              <w:t xml:space="preserve">omic </w:t>
            </w:r>
            <w:r>
              <w:rPr>
                <w:rFonts w:hint="eastAsia"/>
                <w:kern w:val="0"/>
                <w:szCs w:val="21"/>
              </w:rPr>
              <w:t>%)</w:t>
            </w:r>
          </w:p>
        </w:tc>
        <w:tc>
          <w:tcPr>
            <w:tcW w:w="156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Zr 3d (at</w:t>
            </w:r>
            <w:r>
              <w:rPr>
                <w:kern w:val="0"/>
                <w:szCs w:val="21"/>
              </w:rPr>
              <w:t xml:space="preserve">omic </w:t>
            </w:r>
            <w:r>
              <w:rPr>
                <w:rFonts w:hint="eastAsia"/>
                <w:kern w:val="0"/>
                <w:szCs w:val="21"/>
              </w:rPr>
              <w:t>%)</w:t>
            </w:r>
          </w:p>
        </w:tc>
        <w:tc>
          <w:tcPr>
            <w:tcW w:w="198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O 1s </w:t>
            </w:r>
          </w:p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(at</w:t>
            </w:r>
            <w:r>
              <w:rPr>
                <w:kern w:val="0"/>
                <w:szCs w:val="21"/>
              </w:rPr>
              <w:t xml:space="preserve">omic </w:t>
            </w:r>
            <w:r>
              <w:rPr>
                <w:rFonts w:hint="eastAsia"/>
                <w:kern w:val="0"/>
                <w:szCs w:val="21"/>
              </w:rPr>
              <w:t>%)</w:t>
            </w:r>
          </w:p>
        </w:tc>
      </w:tr>
      <w:tr w:rsidR="00343641">
        <w:trPr>
          <w:trHeight w:val="424"/>
          <w:jc w:val="center"/>
        </w:trPr>
        <w:tc>
          <w:tcPr>
            <w:tcW w:w="2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U</w:t>
            </w:r>
            <w:r>
              <w:rPr>
                <w:kern w:val="0"/>
                <w:sz w:val="20"/>
                <w:szCs w:val="20"/>
              </w:rPr>
              <w:t>iO-66-NH</w:t>
            </w:r>
            <w:r>
              <w:rPr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61.40</w:t>
            </w:r>
          </w:p>
        </w:tc>
        <w:tc>
          <w:tcPr>
            <w:tcW w:w="1849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5.92</w:t>
            </w:r>
          </w:p>
        </w:tc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4.23</w:t>
            </w:r>
          </w:p>
        </w:tc>
        <w:tc>
          <w:tcPr>
            <w:tcW w:w="198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28.45</w:t>
            </w:r>
          </w:p>
        </w:tc>
      </w:tr>
      <w:tr w:rsidR="00343641">
        <w:trPr>
          <w:trHeight w:val="412"/>
          <w:jc w:val="center"/>
        </w:trPr>
        <w:tc>
          <w:tcPr>
            <w:tcW w:w="2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U</w:t>
            </w:r>
            <w:r>
              <w:rPr>
                <w:kern w:val="0"/>
                <w:sz w:val="20"/>
                <w:szCs w:val="20"/>
              </w:rPr>
              <w:t>iO-66-NH</w:t>
            </w:r>
            <w:r>
              <w:rPr>
                <w:kern w:val="0"/>
                <w:sz w:val="20"/>
                <w:szCs w:val="20"/>
                <w:vertAlign w:val="subscript"/>
              </w:rPr>
              <w:t>2</w:t>
            </w:r>
            <w:r>
              <w:rPr>
                <w:rFonts w:hint="eastAsia"/>
                <w:kern w:val="0"/>
                <w:sz w:val="20"/>
                <w:szCs w:val="20"/>
              </w:rPr>
              <w:t>-2h</w:t>
            </w:r>
          </w:p>
        </w:tc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57.96</w:t>
            </w:r>
          </w:p>
        </w:tc>
        <w:tc>
          <w:tcPr>
            <w:tcW w:w="1849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4.80</w:t>
            </w:r>
          </w:p>
        </w:tc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6.29</w:t>
            </w:r>
          </w:p>
        </w:tc>
        <w:tc>
          <w:tcPr>
            <w:tcW w:w="198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30.95</w:t>
            </w:r>
          </w:p>
        </w:tc>
      </w:tr>
      <w:tr w:rsidR="00343641">
        <w:trPr>
          <w:trHeight w:val="424"/>
          <w:jc w:val="center"/>
        </w:trPr>
        <w:tc>
          <w:tcPr>
            <w:tcW w:w="2134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U</w:t>
            </w:r>
            <w:r>
              <w:rPr>
                <w:kern w:val="0"/>
                <w:sz w:val="20"/>
                <w:szCs w:val="20"/>
              </w:rPr>
              <w:t>iO-66-NH</w:t>
            </w:r>
            <w:r>
              <w:rPr>
                <w:kern w:val="0"/>
                <w:sz w:val="20"/>
                <w:szCs w:val="20"/>
                <w:vertAlign w:val="subscript"/>
              </w:rPr>
              <w:t>2</w:t>
            </w:r>
            <w:r>
              <w:rPr>
                <w:rFonts w:hint="eastAsia"/>
                <w:kern w:val="0"/>
                <w:sz w:val="20"/>
                <w:szCs w:val="20"/>
              </w:rPr>
              <w:t>-24h</w:t>
            </w:r>
          </w:p>
        </w:tc>
        <w:tc>
          <w:tcPr>
            <w:tcW w:w="1564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42.80</w:t>
            </w:r>
          </w:p>
        </w:tc>
        <w:tc>
          <w:tcPr>
            <w:tcW w:w="1849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3.57</w:t>
            </w:r>
          </w:p>
        </w:tc>
        <w:tc>
          <w:tcPr>
            <w:tcW w:w="1564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13.20</w:t>
            </w:r>
          </w:p>
        </w:tc>
        <w:tc>
          <w:tcPr>
            <w:tcW w:w="1988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40.43</w:t>
            </w:r>
          </w:p>
        </w:tc>
      </w:tr>
    </w:tbl>
    <w:p w:rsidR="00343641" w:rsidRDefault="00343641">
      <w:pPr>
        <w:jc w:val="center"/>
      </w:pPr>
    </w:p>
    <w:p w:rsidR="00343641" w:rsidRDefault="00343641">
      <w:pPr>
        <w:jc w:val="center"/>
      </w:pPr>
    </w:p>
    <w:p w:rsidR="00343641" w:rsidRDefault="00343641">
      <w:pPr>
        <w:jc w:val="center"/>
        <w:rPr>
          <w:rFonts w:cs="Times New Roman"/>
          <w:b/>
          <w:bCs/>
          <w:sz w:val="22"/>
        </w:rPr>
      </w:pPr>
    </w:p>
    <w:p w:rsidR="004249C9" w:rsidRDefault="00F97023">
      <w:pPr>
        <w:jc w:val="center"/>
      </w:pPr>
      <w:r>
        <w:rPr>
          <w:rFonts w:cs="Times New Roman"/>
          <w:b/>
          <w:bCs/>
          <w:sz w:val="22"/>
        </w:rPr>
        <w:lastRenderedPageBreak/>
        <w:pict>
          <v:shape id="_x0000_i1026" type="#_x0000_t75" style="width:415.5pt;height:318pt">
            <v:imagedata r:id="rId8" o:title="Fig S2"/>
          </v:shape>
        </w:pict>
      </w:r>
    </w:p>
    <w:p w:rsidR="00343641" w:rsidRDefault="00C12E8B">
      <w:pPr>
        <w:jc w:val="center"/>
        <w:rPr>
          <w:rFonts w:cs="Times New Roman"/>
        </w:rPr>
      </w:pPr>
      <w:r>
        <w:rPr>
          <w:rFonts w:cs="Times New Roman"/>
          <w:b/>
          <w:bCs/>
          <w:sz w:val="22"/>
        </w:rPr>
        <w:t>Fig. S2</w:t>
      </w:r>
      <w:r>
        <w:rPr>
          <w:rFonts w:cs="Times New Roman"/>
          <w:sz w:val="22"/>
        </w:rPr>
        <w:t xml:space="preserve"> The high resolution XPS spectra for C 1s in UiO-66-NH</w:t>
      </w:r>
      <w:r>
        <w:rPr>
          <w:rFonts w:cs="Times New Roman"/>
          <w:sz w:val="22"/>
          <w:vertAlign w:val="subscript"/>
        </w:rPr>
        <w:t>2</w:t>
      </w:r>
      <w:r>
        <w:rPr>
          <w:rFonts w:cs="Times New Roman"/>
          <w:sz w:val="22"/>
        </w:rPr>
        <w:t>, UiO-66-NH</w:t>
      </w:r>
      <w:r>
        <w:rPr>
          <w:rFonts w:cs="Times New Roman"/>
          <w:sz w:val="22"/>
          <w:vertAlign w:val="subscript"/>
        </w:rPr>
        <w:t>2</w:t>
      </w:r>
      <w:r>
        <w:rPr>
          <w:rFonts w:cs="Times New Roman"/>
          <w:sz w:val="22"/>
        </w:rPr>
        <w:t>-2h, UiO-66-NH</w:t>
      </w:r>
      <w:r>
        <w:rPr>
          <w:rFonts w:cs="Times New Roman"/>
          <w:sz w:val="22"/>
          <w:vertAlign w:val="subscript"/>
        </w:rPr>
        <w:t>2</w:t>
      </w:r>
      <w:r>
        <w:rPr>
          <w:rFonts w:cs="Times New Roman"/>
          <w:sz w:val="22"/>
        </w:rPr>
        <w:t>-24h</w:t>
      </w:r>
    </w:p>
    <w:p w:rsidR="00343641" w:rsidRDefault="00343641">
      <w:pPr>
        <w:jc w:val="center"/>
        <w:rPr>
          <w:rFonts w:cs="Times New Roman"/>
        </w:rPr>
      </w:pPr>
    </w:p>
    <w:p w:rsidR="00343641" w:rsidRDefault="00C12E8B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3185B2F4" wp14:editId="712EFC80">
            <wp:extent cx="5276850" cy="367030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1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641" w:rsidRDefault="00C12E8B">
      <w:pPr>
        <w:jc w:val="center"/>
        <w:rPr>
          <w:rFonts w:cs="Times New Roman"/>
          <w:sz w:val="22"/>
        </w:rPr>
      </w:pPr>
      <w:r>
        <w:rPr>
          <w:rFonts w:cs="Times New Roman"/>
          <w:b/>
          <w:bCs/>
          <w:sz w:val="22"/>
        </w:rPr>
        <w:t xml:space="preserve">Fig. S3 </w:t>
      </w:r>
      <w:r>
        <w:rPr>
          <w:rFonts w:cs="Times New Roman"/>
          <w:sz w:val="22"/>
        </w:rPr>
        <w:t>EPR spectra of samples under solvothermal and calcination treatment</w:t>
      </w:r>
    </w:p>
    <w:p w:rsidR="00343641" w:rsidRDefault="00343641">
      <w:pPr>
        <w:jc w:val="center"/>
        <w:rPr>
          <w:rFonts w:cs="Times New Roman"/>
          <w:sz w:val="22"/>
        </w:rPr>
      </w:pPr>
    </w:p>
    <w:p w:rsidR="00343641" w:rsidRDefault="00F97023">
      <w:pPr>
        <w:jc w:val="center"/>
        <w:rPr>
          <w:rFonts w:cs="Times New Roman"/>
          <w:sz w:val="22"/>
        </w:rPr>
      </w:pPr>
      <w:r>
        <w:rPr>
          <w:rFonts w:cs="Times New Roman"/>
          <w:sz w:val="22"/>
        </w:rPr>
        <w:pict w14:anchorId="0F376552">
          <v:shape id="_x0000_i1027" type="#_x0000_t75" style="width:415.5pt;height:300pt">
            <v:imagedata r:id="rId10" o:title="Fig S3" cropbottom="3611f"/>
          </v:shape>
        </w:pict>
      </w:r>
      <w:r w:rsidR="00C12E8B">
        <w:rPr>
          <w:rFonts w:cs="Times New Roman"/>
          <w:b/>
          <w:bCs/>
          <w:sz w:val="22"/>
        </w:rPr>
        <w:t xml:space="preserve">Fig. </w:t>
      </w:r>
      <w:r w:rsidR="00C12E8B">
        <w:rPr>
          <w:rFonts w:cs="Times New Roman" w:hint="eastAsia"/>
          <w:b/>
          <w:bCs/>
          <w:sz w:val="22"/>
        </w:rPr>
        <w:t>S</w:t>
      </w:r>
      <w:r w:rsidR="00C12E8B">
        <w:rPr>
          <w:rFonts w:cs="Times New Roman"/>
          <w:b/>
          <w:bCs/>
          <w:sz w:val="22"/>
        </w:rPr>
        <w:t xml:space="preserve">4 </w:t>
      </w:r>
      <w:r w:rsidR="00C12E8B">
        <w:rPr>
          <w:rFonts w:cs="Times New Roman"/>
          <w:sz w:val="22"/>
        </w:rPr>
        <w:t>TGA</w:t>
      </w:r>
      <w:r w:rsidR="00C12E8B">
        <w:rPr>
          <w:rFonts w:cs="Times New Roman"/>
          <w:b/>
          <w:bCs/>
          <w:sz w:val="22"/>
        </w:rPr>
        <w:t xml:space="preserve"> </w:t>
      </w:r>
      <w:r w:rsidR="00C12E8B">
        <w:rPr>
          <w:rFonts w:cs="Times New Roman"/>
          <w:sz w:val="22"/>
        </w:rPr>
        <w:t>pro</w:t>
      </w:r>
      <w:r w:rsidR="00C12E8B">
        <w:rPr>
          <w:rFonts w:cs="Times New Roman" w:hint="eastAsia"/>
          <w:sz w:val="22"/>
        </w:rPr>
        <w:t>files</w:t>
      </w:r>
      <w:r w:rsidR="00C12E8B">
        <w:rPr>
          <w:rFonts w:cs="Times New Roman"/>
          <w:sz w:val="22"/>
        </w:rPr>
        <w:t xml:space="preserve"> of UiO-66-NH</w:t>
      </w:r>
      <w:r w:rsidR="00C12E8B">
        <w:rPr>
          <w:rFonts w:cs="Times New Roman"/>
          <w:sz w:val="22"/>
          <w:vertAlign w:val="subscript"/>
        </w:rPr>
        <w:t xml:space="preserve">2 </w:t>
      </w:r>
      <w:r w:rsidR="00C12E8B">
        <w:rPr>
          <w:rFonts w:cs="Times New Roman"/>
          <w:sz w:val="22"/>
        </w:rPr>
        <w:t xml:space="preserve">and </w:t>
      </w:r>
      <w:bookmarkStart w:id="3" w:name="_Hlk203067632"/>
      <w:r w:rsidR="00C12E8B">
        <w:rPr>
          <w:rFonts w:cs="Times New Roman"/>
          <w:sz w:val="22"/>
        </w:rPr>
        <w:t>UiO-66-NH</w:t>
      </w:r>
      <w:r w:rsidR="00C12E8B">
        <w:rPr>
          <w:rFonts w:cs="Times New Roman"/>
          <w:sz w:val="22"/>
          <w:vertAlign w:val="subscript"/>
        </w:rPr>
        <w:t>2</w:t>
      </w:r>
      <w:r w:rsidR="00C12E8B">
        <w:rPr>
          <w:rFonts w:cs="Times New Roman"/>
          <w:sz w:val="22"/>
        </w:rPr>
        <w:t>-2h</w:t>
      </w:r>
      <w:bookmarkEnd w:id="3"/>
    </w:p>
    <w:p w:rsidR="00343641" w:rsidRDefault="00343641">
      <w:pPr>
        <w:jc w:val="center"/>
        <w:rPr>
          <w:rFonts w:cs="Times New Roman"/>
          <w:b/>
          <w:bCs/>
          <w:sz w:val="22"/>
        </w:rPr>
      </w:pPr>
    </w:p>
    <w:p w:rsidR="00343641" w:rsidRDefault="00F97023">
      <w:pPr>
        <w:pStyle w:val="a3"/>
      </w:pPr>
      <w:r>
        <w:rPr>
          <w:color w:val="92D050"/>
          <w:lang w:bidi="ar-SA"/>
        </w:rPr>
        <w:pict w14:anchorId="7F87B3E8">
          <v:shape id="_x0000_i1028" type="#_x0000_t75" style="width:415.5pt;height:298pt">
            <v:imagedata r:id="rId11" o:title="Fig S4" cropbottom="4147f"/>
          </v:shape>
        </w:pict>
      </w:r>
    </w:p>
    <w:p w:rsidR="00343641" w:rsidRDefault="00C12E8B">
      <w:pPr>
        <w:jc w:val="center"/>
        <w:rPr>
          <w:lang w:bidi="en-US"/>
        </w:rPr>
      </w:pPr>
      <w:r>
        <w:rPr>
          <w:b/>
          <w:bCs/>
          <w:sz w:val="22"/>
        </w:rPr>
        <w:t xml:space="preserve">Fig. </w:t>
      </w:r>
      <w:r>
        <w:rPr>
          <w:rFonts w:hint="eastAsia"/>
          <w:b/>
          <w:bCs/>
          <w:sz w:val="22"/>
        </w:rPr>
        <w:t>S</w:t>
      </w:r>
      <w:r>
        <w:rPr>
          <w:b/>
          <w:bCs/>
          <w:sz w:val="22"/>
        </w:rPr>
        <w:t xml:space="preserve">5 </w:t>
      </w:r>
      <w:r>
        <w:rPr>
          <w:sz w:val="22"/>
        </w:rPr>
        <w:t>The time-dependent performance profile of UiO-66-NH</w:t>
      </w:r>
      <w:r>
        <w:rPr>
          <w:sz w:val="22"/>
          <w:vertAlign w:val="subscript"/>
        </w:rPr>
        <w:t>2</w:t>
      </w:r>
      <w:r>
        <w:rPr>
          <w:sz w:val="22"/>
        </w:rPr>
        <w:t>-2h</w:t>
      </w:r>
    </w:p>
    <w:p w:rsidR="00343641" w:rsidRDefault="00343641">
      <w:pPr>
        <w:rPr>
          <w:lang w:bidi="en-US"/>
        </w:rPr>
      </w:pPr>
    </w:p>
    <w:p w:rsidR="00343641" w:rsidRDefault="00F97023">
      <w:pPr>
        <w:pStyle w:val="a3"/>
      </w:pPr>
      <w:r>
        <w:rPr>
          <w:lang w:bidi="ar-SA"/>
        </w:rPr>
        <w:lastRenderedPageBreak/>
        <w:pict w14:anchorId="2B542B90">
          <v:shape id="_x0000_i1029" type="#_x0000_t75" style="width:415.5pt;height:318pt">
            <v:imagedata r:id="rId12" o:title="Fig S5"/>
          </v:shape>
        </w:pict>
      </w:r>
    </w:p>
    <w:p w:rsidR="00343641" w:rsidRDefault="00C12E8B">
      <w:pPr>
        <w:pStyle w:val="a3"/>
      </w:pPr>
      <w:r>
        <w:rPr>
          <w:b/>
          <w:bCs/>
          <w:sz w:val="22"/>
        </w:rPr>
        <w:t xml:space="preserve">Fig. </w:t>
      </w:r>
      <w:r>
        <w:rPr>
          <w:rFonts w:hint="eastAsia"/>
          <w:b/>
          <w:bCs/>
          <w:sz w:val="22"/>
        </w:rPr>
        <w:t>S</w:t>
      </w:r>
      <w:r>
        <w:rPr>
          <w:b/>
          <w:bCs/>
          <w:sz w:val="22"/>
        </w:rPr>
        <w:t xml:space="preserve">6. </w:t>
      </w:r>
      <w:r>
        <w:rPr>
          <w:rFonts w:eastAsia="微软雅黑"/>
          <w:kern w:val="2"/>
          <w:szCs w:val="22"/>
          <w:lang w:bidi="ar-SA"/>
        </w:rPr>
        <w:t>PL emiss</w:t>
      </w:r>
      <w:r>
        <w:rPr>
          <w:rFonts w:eastAsia="微软雅黑" w:hint="eastAsia"/>
          <w:kern w:val="2"/>
          <w:szCs w:val="22"/>
          <w:lang w:bidi="ar-SA"/>
        </w:rPr>
        <w:t xml:space="preserve">ion </w:t>
      </w:r>
      <w:r>
        <w:rPr>
          <w:rFonts w:eastAsia="微软雅黑"/>
          <w:kern w:val="2"/>
          <w:szCs w:val="22"/>
          <w:lang w:bidi="ar-SA"/>
        </w:rPr>
        <w:t>spectra of UiO-66-NH</w:t>
      </w:r>
      <w:r>
        <w:rPr>
          <w:rFonts w:eastAsia="微软雅黑"/>
          <w:kern w:val="2"/>
          <w:szCs w:val="22"/>
          <w:vertAlign w:val="subscript"/>
          <w:lang w:bidi="ar-SA"/>
        </w:rPr>
        <w:t>2</w:t>
      </w:r>
      <w:r>
        <w:rPr>
          <w:rFonts w:eastAsia="微软雅黑"/>
          <w:kern w:val="2"/>
          <w:szCs w:val="22"/>
          <w:lang w:bidi="ar-SA"/>
        </w:rPr>
        <w:t>, UiO-66-NH</w:t>
      </w:r>
      <w:r>
        <w:rPr>
          <w:rFonts w:eastAsia="微软雅黑"/>
          <w:kern w:val="2"/>
          <w:szCs w:val="22"/>
          <w:vertAlign w:val="subscript"/>
          <w:lang w:bidi="ar-SA"/>
        </w:rPr>
        <w:t>2</w:t>
      </w:r>
      <w:r>
        <w:rPr>
          <w:rFonts w:eastAsia="微软雅黑"/>
          <w:kern w:val="2"/>
          <w:szCs w:val="22"/>
          <w:lang w:bidi="ar-SA"/>
        </w:rPr>
        <w:t>-2h, UiO-66-NH</w:t>
      </w:r>
      <w:r>
        <w:rPr>
          <w:rFonts w:eastAsia="微软雅黑"/>
          <w:kern w:val="2"/>
          <w:szCs w:val="22"/>
          <w:vertAlign w:val="subscript"/>
          <w:lang w:bidi="ar-SA"/>
        </w:rPr>
        <w:t>2</w:t>
      </w:r>
      <w:r>
        <w:rPr>
          <w:rFonts w:eastAsia="微软雅黑"/>
          <w:kern w:val="2"/>
          <w:szCs w:val="22"/>
          <w:lang w:bidi="ar-SA"/>
        </w:rPr>
        <w:t>-24h</w:t>
      </w:r>
      <w:r>
        <w:rPr>
          <w:rFonts w:eastAsia="微软雅黑" w:hint="eastAsia"/>
          <w:kern w:val="2"/>
          <w:szCs w:val="22"/>
          <w:lang w:bidi="ar-SA"/>
        </w:rPr>
        <w:t xml:space="preserve"> </w:t>
      </w:r>
      <w:r>
        <w:rPr>
          <w:rFonts w:eastAsia="微软雅黑"/>
          <w:kern w:val="2"/>
          <w:szCs w:val="22"/>
          <w:lang w:bidi="ar-SA"/>
        </w:rPr>
        <w:t>(</w:t>
      </w:r>
      <w:r>
        <w:rPr>
          <w:rFonts w:eastAsia="微软雅黑"/>
          <w:i/>
          <w:iCs/>
          <w:kern w:val="2"/>
          <w:szCs w:val="22"/>
          <w:lang w:bidi="ar-SA"/>
        </w:rPr>
        <w:t>λ</w:t>
      </w:r>
      <w:r>
        <w:rPr>
          <w:rFonts w:eastAsia="微软雅黑"/>
          <w:kern w:val="2"/>
          <w:szCs w:val="22"/>
          <w:vertAlign w:val="subscript"/>
          <w:lang w:bidi="ar-SA"/>
        </w:rPr>
        <w:t>ex</w:t>
      </w:r>
      <w:r>
        <w:rPr>
          <w:rFonts w:eastAsia="微软雅黑"/>
          <w:kern w:val="2"/>
          <w:szCs w:val="22"/>
          <w:lang w:bidi="ar-SA"/>
        </w:rPr>
        <w:t>=</w:t>
      </w:r>
      <w:r>
        <w:rPr>
          <w:rFonts w:eastAsia="微软雅黑" w:hint="eastAsia"/>
          <w:kern w:val="2"/>
          <w:szCs w:val="22"/>
          <w:lang w:bidi="ar-SA"/>
        </w:rPr>
        <w:t>367</w:t>
      </w:r>
      <w:r>
        <w:rPr>
          <w:rFonts w:eastAsia="微软雅黑"/>
          <w:kern w:val="2"/>
          <w:szCs w:val="22"/>
          <w:lang w:bidi="ar-SA"/>
        </w:rPr>
        <w:t xml:space="preserve"> nm)</w:t>
      </w:r>
    </w:p>
    <w:p w:rsidR="00343641" w:rsidRDefault="00343641">
      <w:pPr>
        <w:pStyle w:val="a3"/>
      </w:pPr>
    </w:p>
    <w:p w:rsidR="00343641" w:rsidRDefault="00C12E8B">
      <w:pPr>
        <w:widowControl/>
        <w:jc w:val="left"/>
        <w:rPr>
          <w:rFonts w:eastAsia="宋体" w:cs="Times New Roman"/>
          <w:kern w:val="0"/>
          <w:szCs w:val="20"/>
          <w:lang w:bidi="en-US"/>
          <w14:ligatures w14:val="none"/>
        </w:rPr>
      </w:pPr>
      <w:r>
        <w:br w:type="page"/>
      </w:r>
    </w:p>
    <w:p w:rsidR="00343641" w:rsidRDefault="00C12E8B">
      <w:pPr>
        <w:pStyle w:val="a3"/>
      </w:pPr>
      <w:r>
        <w:rPr>
          <w:rFonts w:hint="eastAsia"/>
          <w:b/>
        </w:rPr>
        <w:lastRenderedPageBreak/>
        <w:t>Table S2</w:t>
      </w:r>
      <w:r>
        <w:rPr>
          <w:rFonts w:hint="eastAsia"/>
        </w:rPr>
        <w:t xml:space="preserve"> </w:t>
      </w:r>
      <w:r>
        <w:t>Comparison of the performance of photocatalytic benzyl alcohol oxidation based on MOFs related catalysts</w:t>
      </w:r>
    </w:p>
    <w:tbl>
      <w:tblPr>
        <w:tblStyle w:val="a9"/>
        <w:tblW w:w="9780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551"/>
        <w:gridCol w:w="851"/>
        <w:gridCol w:w="1701"/>
        <w:gridCol w:w="1134"/>
        <w:gridCol w:w="708"/>
        <w:gridCol w:w="708"/>
      </w:tblGrid>
      <w:tr w:rsidR="00343641">
        <w:trPr>
          <w:trHeight w:val="567"/>
          <w:jc w:val="center"/>
        </w:trPr>
        <w:tc>
          <w:tcPr>
            <w:tcW w:w="212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Catalyst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R</w:t>
            </w:r>
            <w:r>
              <w:rPr>
                <w:sz w:val="20"/>
                <w:szCs w:val="21"/>
              </w:rPr>
              <w:t>eaction condition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A</w:t>
            </w:r>
            <w:r>
              <w:rPr>
                <w:sz w:val="20"/>
                <w:szCs w:val="21"/>
              </w:rPr>
              <w:t>tm</w:t>
            </w:r>
            <w:r>
              <w:rPr>
                <w:rFonts w:hint="eastAsia"/>
                <w:sz w:val="20"/>
                <w:szCs w:val="21"/>
              </w:rPr>
              <w:t>osphere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L</w:t>
            </w:r>
            <w:r>
              <w:rPr>
                <w:sz w:val="20"/>
                <w:szCs w:val="21"/>
              </w:rPr>
              <w:t>ight source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Con</w:t>
            </w:r>
            <w:r>
              <w:rPr>
                <w:sz w:val="20"/>
                <w:szCs w:val="21"/>
              </w:rPr>
              <w:t>v</w:t>
            </w:r>
            <w:r>
              <w:rPr>
                <w:rFonts w:hint="eastAsia"/>
                <w:sz w:val="20"/>
                <w:szCs w:val="21"/>
              </w:rPr>
              <w:t xml:space="preserve">. 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(%)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Sel. (%)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Ref.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MIL-53-NH</w:t>
            </w:r>
            <w:r>
              <w:rPr>
                <w:sz w:val="20"/>
                <w:szCs w:val="21"/>
                <w:vertAlign w:val="subscript"/>
              </w:rPr>
              <w:t>2</w:t>
            </w:r>
            <w:r>
              <w:rPr>
                <w:sz w:val="20"/>
                <w:szCs w:val="21"/>
              </w:rPr>
              <w:t>@ZnIn</w:t>
            </w:r>
            <w:r>
              <w:rPr>
                <w:sz w:val="20"/>
                <w:szCs w:val="21"/>
                <w:vertAlign w:val="subscript"/>
              </w:rPr>
              <w:t>2</w:t>
            </w:r>
            <w:r>
              <w:rPr>
                <w:sz w:val="20"/>
                <w:szCs w:val="21"/>
              </w:rPr>
              <w:t>S</w:t>
            </w:r>
            <w:r>
              <w:rPr>
                <w:sz w:val="20"/>
                <w:szCs w:val="21"/>
                <w:vertAlign w:val="subscript"/>
              </w:rPr>
              <w:t>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 xml:space="preserve">50 mg, 0.5 mmol benzyl alcohol, 20 mL toluene, 4 </w:t>
            </w:r>
            <w:r>
              <w:rPr>
                <w:rFonts w:hint="eastAsia"/>
                <w:sz w:val="18"/>
                <w:szCs w:val="21"/>
              </w:rPr>
              <w:t>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300 W Xe lamp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400~780</w:t>
            </w:r>
            <w:r w:rsidR="00C86BB3">
              <w:rPr>
                <w:sz w:val="20"/>
                <w:szCs w:val="21"/>
              </w:rPr>
              <w:t xml:space="preserve"> </w:t>
            </w:r>
            <w:r>
              <w:rPr>
                <w:sz w:val="20"/>
                <w:szCs w:val="21"/>
              </w:rPr>
              <w:t>nm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56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&gt;</w:t>
            </w:r>
            <w:r>
              <w:rPr>
                <w:sz w:val="20"/>
                <w:szCs w:val="21"/>
              </w:rPr>
              <w:t>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[1]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ZnFe</w:t>
            </w:r>
            <w:r>
              <w:rPr>
                <w:sz w:val="20"/>
                <w:szCs w:val="21"/>
                <w:vertAlign w:val="subscript"/>
              </w:rPr>
              <w:t>2</w:t>
            </w: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4</w:t>
            </w:r>
            <w:r>
              <w:rPr>
                <w:sz w:val="20"/>
                <w:szCs w:val="21"/>
              </w:rPr>
              <w:t>/UiO-66-NH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20 mg, 0.2 mmol benzyl alcohol, 2 mL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>
              <w:rPr>
                <w:sz w:val="18"/>
                <w:szCs w:val="21"/>
              </w:rPr>
              <w:t>trifluorotoluene, 5 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  <w:lang w:val="pt-BR"/>
              </w:rPr>
              <w:t>300 W Xe lamp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 w:rsidRPr="004249C9">
              <w:rPr>
                <w:i/>
                <w:sz w:val="20"/>
                <w:szCs w:val="21"/>
                <w:lang w:val="pt-BR"/>
              </w:rPr>
              <w:t>λ</w:t>
            </w:r>
            <w:r>
              <w:rPr>
                <w:sz w:val="20"/>
                <w:szCs w:val="21"/>
                <w:lang w:val="pl-PL"/>
              </w:rPr>
              <w:t>＞</w:t>
            </w:r>
            <w:r>
              <w:rPr>
                <w:sz w:val="20"/>
                <w:szCs w:val="21"/>
                <w:lang w:val="pl-PL"/>
              </w:rPr>
              <w:t>420 nm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72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[2]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CoFe</w:t>
            </w:r>
            <w:r>
              <w:rPr>
                <w:rFonts w:hint="eastAsia"/>
                <w:sz w:val="20"/>
                <w:szCs w:val="21"/>
                <w:vertAlign w:val="subscript"/>
              </w:rPr>
              <w:t>2</w:t>
            </w:r>
            <w:r>
              <w:rPr>
                <w:rFonts w:hint="eastAsia"/>
                <w:sz w:val="20"/>
                <w:szCs w:val="21"/>
              </w:rPr>
              <w:t>O</w:t>
            </w:r>
            <w:r>
              <w:rPr>
                <w:rFonts w:hint="eastAsia"/>
                <w:sz w:val="20"/>
                <w:szCs w:val="21"/>
                <w:vertAlign w:val="subscript"/>
              </w:rPr>
              <w:t>4</w:t>
            </w:r>
            <w:r>
              <w:rPr>
                <w:rFonts w:hint="eastAsia"/>
                <w:sz w:val="20"/>
                <w:szCs w:val="21"/>
              </w:rPr>
              <w:t>/Ce-UiO-66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100 mg</w:t>
            </w:r>
            <w:r>
              <w:rPr>
                <w:rFonts w:hint="eastAsia"/>
                <w:sz w:val="18"/>
                <w:szCs w:val="21"/>
              </w:rPr>
              <w:t>,</w:t>
            </w:r>
            <w:r>
              <w:rPr>
                <w:sz w:val="18"/>
                <w:szCs w:val="21"/>
              </w:rPr>
              <w:t xml:space="preserve"> </w:t>
            </w:r>
            <w:r>
              <w:rPr>
                <w:rFonts w:hint="eastAsia"/>
                <w:sz w:val="18"/>
                <w:szCs w:val="21"/>
              </w:rPr>
              <w:t>1.0</w:t>
            </w:r>
            <w:r>
              <w:rPr>
                <w:sz w:val="18"/>
                <w:szCs w:val="21"/>
              </w:rPr>
              <w:t xml:space="preserve"> mmol benzyl alcohol</w:t>
            </w:r>
            <w:r>
              <w:rPr>
                <w:rFonts w:hint="eastAsia"/>
                <w:sz w:val="18"/>
                <w:szCs w:val="21"/>
              </w:rPr>
              <w:t>, 20</w:t>
            </w:r>
            <w:r w:rsidR="00C86BB3">
              <w:rPr>
                <w:sz w:val="18"/>
                <w:szCs w:val="21"/>
              </w:rPr>
              <w:t xml:space="preserve"> </w:t>
            </w:r>
            <w:r>
              <w:rPr>
                <w:rFonts w:hint="eastAsia"/>
                <w:sz w:val="18"/>
                <w:szCs w:val="21"/>
              </w:rPr>
              <w:t>mL n-hexane, 6</w:t>
            </w:r>
            <w:r w:rsidR="00C86BB3">
              <w:rPr>
                <w:sz w:val="18"/>
                <w:szCs w:val="21"/>
              </w:rPr>
              <w:t xml:space="preserve"> </w:t>
            </w:r>
            <w:r>
              <w:rPr>
                <w:rFonts w:hint="eastAsia"/>
                <w:sz w:val="18"/>
                <w:szCs w:val="21"/>
              </w:rPr>
              <w:t>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air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  <w:lang w:val="pt-BR"/>
              </w:rPr>
            </w:pPr>
            <w:r>
              <w:rPr>
                <w:rFonts w:hint="eastAsia"/>
                <w:sz w:val="20"/>
                <w:szCs w:val="21"/>
                <w:lang w:val="pt-BR"/>
              </w:rPr>
              <w:t>visible-light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75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&gt;99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[3]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Bi</w:t>
            </w:r>
            <w:r>
              <w:rPr>
                <w:sz w:val="20"/>
                <w:szCs w:val="21"/>
                <w:vertAlign w:val="subscript"/>
              </w:rPr>
              <w:t>3.43</w:t>
            </w:r>
            <w:r>
              <w:rPr>
                <w:sz w:val="20"/>
                <w:szCs w:val="21"/>
              </w:rPr>
              <w:t>Fe</w:t>
            </w:r>
            <w:r>
              <w:rPr>
                <w:sz w:val="20"/>
                <w:szCs w:val="21"/>
                <w:vertAlign w:val="subscript"/>
              </w:rPr>
              <w:t>0.57</w:t>
            </w: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6</w:t>
            </w:r>
            <w:r>
              <w:rPr>
                <w:sz w:val="20"/>
                <w:szCs w:val="21"/>
              </w:rPr>
              <w:t>/MIL-53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30 mg, 0.2 mmol benzyl alcohol, 3 m</w:t>
            </w:r>
            <w:r w:rsidR="00C86BB3">
              <w:rPr>
                <w:rFonts w:hint="eastAsia"/>
                <w:sz w:val="18"/>
                <w:szCs w:val="21"/>
              </w:rPr>
              <w:t>L</w:t>
            </w:r>
            <w:r w:rsidR="00C86BB3">
              <w:rPr>
                <w:sz w:val="18"/>
                <w:szCs w:val="21"/>
              </w:rPr>
              <w:t xml:space="preserve"> </w:t>
            </w:r>
            <w:r>
              <w:rPr>
                <w:sz w:val="18"/>
                <w:szCs w:val="21"/>
              </w:rPr>
              <w:t xml:space="preserve">acetonitrile, 3 </w:t>
            </w:r>
            <w:r>
              <w:rPr>
                <w:rFonts w:hint="eastAsia"/>
                <w:sz w:val="18"/>
                <w:szCs w:val="21"/>
              </w:rPr>
              <w:t>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  <w:lang w:val="pt-BR"/>
              </w:rPr>
              <w:t>300 W Xe lamp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 w:rsidRPr="004249C9">
              <w:rPr>
                <w:i/>
                <w:sz w:val="20"/>
                <w:szCs w:val="21"/>
                <w:lang w:val="pt-BR"/>
              </w:rPr>
              <w:t>λ</w:t>
            </w:r>
            <w:r>
              <w:rPr>
                <w:sz w:val="20"/>
                <w:szCs w:val="21"/>
                <w:lang w:val="pl-PL"/>
              </w:rPr>
              <w:t>≥</w:t>
            </w:r>
            <w:r>
              <w:rPr>
                <w:sz w:val="20"/>
                <w:szCs w:val="21"/>
                <w:lang w:val="pt-BR"/>
              </w:rPr>
              <w:t>400 nm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58.5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&gt;</w:t>
            </w:r>
            <w:r>
              <w:rPr>
                <w:sz w:val="20"/>
                <w:szCs w:val="21"/>
              </w:rPr>
              <w:t>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[4]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PANI/FeUiO-66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5 mg, 0.2 mmol benzyl alcohol, 6 mL ethyl acetate, 5 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  <w:lang w:val="pl-PL"/>
              </w:rPr>
              <w:t>300</w:t>
            </w:r>
            <w:r>
              <w:rPr>
                <w:sz w:val="20"/>
                <w:szCs w:val="21"/>
              </w:rPr>
              <w:t xml:space="preserve"> </w:t>
            </w:r>
            <w:r>
              <w:rPr>
                <w:sz w:val="20"/>
                <w:szCs w:val="21"/>
                <w:lang w:val="pl-PL"/>
              </w:rPr>
              <w:t>W Xe lamp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 w:rsidRPr="004249C9">
              <w:rPr>
                <w:i/>
                <w:sz w:val="20"/>
                <w:szCs w:val="21"/>
                <w:lang w:val="pl-PL"/>
              </w:rPr>
              <w:t>λ</w:t>
            </w:r>
            <w:r>
              <w:rPr>
                <w:sz w:val="20"/>
                <w:szCs w:val="21"/>
                <w:lang w:val="pl-PL"/>
              </w:rPr>
              <w:t>≥400 nm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61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[5]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NH</w:t>
            </w:r>
            <w:r>
              <w:rPr>
                <w:sz w:val="20"/>
                <w:szCs w:val="21"/>
                <w:vertAlign w:val="subscript"/>
              </w:rPr>
              <w:t>2</w:t>
            </w:r>
            <w:r>
              <w:rPr>
                <w:sz w:val="20"/>
                <w:szCs w:val="21"/>
              </w:rPr>
              <w:t>-MIL-125@TAPB-PDA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20 mg, 0.2 mmol benzyl alcohol, 3 mL acetonitrile, 30 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5 W LED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420~780nm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150 mW/cm</w:t>
            </w:r>
            <w:r>
              <w:rPr>
                <w:sz w:val="20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94.7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[6]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0.1%Cu/Cu@UiO-66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 xml:space="preserve">32 mg, 0.2 mmol benzyl alcohol, 3 </w:t>
            </w:r>
            <w:r w:rsidR="00C86BB3">
              <w:rPr>
                <w:sz w:val="18"/>
                <w:szCs w:val="21"/>
              </w:rPr>
              <w:t xml:space="preserve">mL </w:t>
            </w:r>
            <w:r>
              <w:rPr>
                <w:sz w:val="18"/>
                <w:szCs w:val="21"/>
              </w:rPr>
              <w:t>acetonitrile, 3 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  <w:lang w:val="pl-PL"/>
              </w:rPr>
              <w:t>300</w:t>
            </w:r>
            <w:r>
              <w:rPr>
                <w:sz w:val="20"/>
                <w:szCs w:val="21"/>
              </w:rPr>
              <w:t xml:space="preserve"> </w:t>
            </w:r>
            <w:r>
              <w:rPr>
                <w:sz w:val="20"/>
                <w:szCs w:val="21"/>
                <w:lang w:val="pl-PL"/>
              </w:rPr>
              <w:t>W Xe lamp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 w:rsidRPr="004249C9">
              <w:rPr>
                <w:i/>
                <w:sz w:val="20"/>
                <w:szCs w:val="21"/>
                <w:lang w:val="pl-PL"/>
              </w:rPr>
              <w:t>λ</w:t>
            </w:r>
            <w:r>
              <w:rPr>
                <w:sz w:val="20"/>
                <w:szCs w:val="21"/>
                <w:lang w:val="pl-PL"/>
              </w:rPr>
              <w:t>≥400 nm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49.5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[7]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Au/UIO-66-NH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Pt/UIO-66-NH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Pd/UIO-66-NH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Ag/UIO-66-NH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 xml:space="preserve">100 mg, 1 mmol benzyl alcohol, 20 </w:t>
            </w:r>
            <w:r w:rsidR="00C86BB3">
              <w:rPr>
                <w:sz w:val="18"/>
                <w:szCs w:val="21"/>
              </w:rPr>
              <w:t xml:space="preserve">mL </w:t>
            </w:r>
            <w:r>
              <w:rPr>
                <w:sz w:val="18"/>
                <w:szCs w:val="21"/>
              </w:rPr>
              <w:t>toluene, 4 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300 W Xe lamp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350~780</w:t>
            </w:r>
            <w:r w:rsidR="00C86BB3">
              <w:rPr>
                <w:sz w:val="20"/>
                <w:szCs w:val="21"/>
              </w:rPr>
              <w:t xml:space="preserve"> </w:t>
            </w:r>
            <w:r>
              <w:rPr>
                <w:sz w:val="20"/>
                <w:szCs w:val="21"/>
              </w:rPr>
              <w:t>nm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30.5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9.3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30.3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19.4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95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[8]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CdS-UiO-66(NH</w:t>
            </w:r>
            <w:r>
              <w:rPr>
                <w:sz w:val="20"/>
                <w:szCs w:val="21"/>
                <w:vertAlign w:val="subscript"/>
              </w:rPr>
              <w:t>2</w:t>
            </w:r>
            <w:r>
              <w:rPr>
                <w:sz w:val="20"/>
                <w:szCs w:val="21"/>
              </w:rPr>
              <w:t>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8 mg, 0.1 mmol benzyl alcohol, 1.5 mL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>
              <w:rPr>
                <w:sz w:val="18"/>
                <w:szCs w:val="21"/>
              </w:rPr>
              <w:t>trifluorotoluene, 4 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  <w:lang w:val="pl-PL"/>
              </w:rPr>
              <w:t>300</w:t>
            </w:r>
            <w:r w:rsidR="00C86BB3">
              <w:rPr>
                <w:sz w:val="20"/>
                <w:szCs w:val="21"/>
                <w:lang w:val="pl-PL"/>
              </w:rPr>
              <w:t xml:space="preserve"> </w:t>
            </w:r>
            <w:r>
              <w:rPr>
                <w:sz w:val="20"/>
                <w:szCs w:val="21"/>
                <w:lang w:val="pl-PL"/>
              </w:rPr>
              <w:t>W Xe lamp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 w:rsidRPr="004249C9">
              <w:rPr>
                <w:i/>
                <w:sz w:val="20"/>
                <w:szCs w:val="21"/>
                <w:lang w:val="pl-PL"/>
              </w:rPr>
              <w:t>λ</w:t>
            </w:r>
            <w:r>
              <w:rPr>
                <w:sz w:val="20"/>
                <w:szCs w:val="21"/>
                <w:lang w:val="pl-PL"/>
              </w:rPr>
              <w:t>≥420 nm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30.12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[9]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Ni-doped NH</w:t>
            </w:r>
            <w:r>
              <w:rPr>
                <w:sz w:val="20"/>
                <w:szCs w:val="21"/>
                <w:vertAlign w:val="subscript"/>
              </w:rPr>
              <w:t>2</w:t>
            </w:r>
            <w:r>
              <w:rPr>
                <w:sz w:val="20"/>
                <w:szCs w:val="21"/>
              </w:rPr>
              <w:t>-MIL-125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50 mg, 0.3 mmol benzyl alcohol.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>
              <w:rPr>
                <w:sz w:val="18"/>
                <w:szCs w:val="21"/>
              </w:rPr>
              <w:t>6 mL trifluorotoluene, 10 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300 W Xe lamp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  <w:lang w:val="pl-PL"/>
              </w:rPr>
              <w:t>420≤</w:t>
            </w:r>
            <w:r w:rsidRPr="004249C9">
              <w:rPr>
                <w:i/>
                <w:sz w:val="20"/>
                <w:szCs w:val="21"/>
                <w:lang w:val="pl-PL"/>
              </w:rPr>
              <w:t>λ</w:t>
            </w:r>
            <w:r>
              <w:rPr>
                <w:sz w:val="20"/>
                <w:szCs w:val="21"/>
                <w:lang w:val="pl-PL"/>
              </w:rPr>
              <w:t>≤800 nm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43.2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&gt;</w:t>
            </w:r>
            <w:r>
              <w:rPr>
                <w:sz w:val="20"/>
                <w:szCs w:val="21"/>
              </w:rPr>
              <w:t>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[10]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Fe</w:t>
            </w:r>
            <w:r>
              <w:rPr>
                <w:sz w:val="20"/>
                <w:szCs w:val="21"/>
                <w:vertAlign w:val="subscript"/>
              </w:rPr>
              <w:t>2</w:t>
            </w:r>
            <w:r>
              <w:rPr>
                <w:rFonts w:hint="eastAsia"/>
                <w:sz w:val="20"/>
                <w:szCs w:val="21"/>
              </w:rPr>
              <w:t>Co</w:t>
            </w:r>
            <w:r>
              <w:rPr>
                <w:sz w:val="20"/>
                <w:szCs w:val="21"/>
              </w:rPr>
              <w:t>-</w:t>
            </w:r>
            <w:r>
              <w:rPr>
                <w:rFonts w:hint="eastAsia"/>
                <w:sz w:val="20"/>
                <w:szCs w:val="21"/>
              </w:rPr>
              <w:t>MOF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30 mg, 0.21</w:t>
            </w:r>
            <w:r w:rsidR="00C86BB3">
              <w:rPr>
                <w:sz w:val="18"/>
                <w:szCs w:val="21"/>
              </w:rPr>
              <w:t xml:space="preserve"> </w:t>
            </w:r>
            <w:r>
              <w:rPr>
                <w:sz w:val="18"/>
                <w:szCs w:val="21"/>
              </w:rPr>
              <w:t>mmol benzyl alcohol, 2</w:t>
            </w:r>
            <w:r w:rsidR="00C86BB3">
              <w:rPr>
                <w:sz w:val="18"/>
                <w:szCs w:val="21"/>
              </w:rPr>
              <w:t xml:space="preserve"> </w:t>
            </w:r>
            <w:r>
              <w:rPr>
                <w:sz w:val="18"/>
                <w:szCs w:val="21"/>
              </w:rPr>
              <w:t>mL acetonitrile, 12</w:t>
            </w:r>
            <w:r w:rsidR="00C86BB3">
              <w:rPr>
                <w:sz w:val="18"/>
                <w:szCs w:val="21"/>
              </w:rPr>
              <w:t xml:space="preserve"> </w:t>
            </w:r>
            <w:r>
              <w:rPr>
                <w:sz w:val="18"/>
                <w:szCs w:val="21"/>
              </w:rPr>
              <w:t>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TBHP (75 mg 70% in water)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  <w:r>
              <w:rPr>
                <w:sz w:val="20"/>
                <w:szCs w:val="21"/>
              </w:rPr>
              <w:t>00 W LED</w:t>
            </w:r>
          </w:p>
          <w:p w:rsidR="00343641" w:rsidRDefault="00C12E8B">
            <w:pPr>
              <w:pStyle w:val="a3"/>
              <w:rPr>
                <w:sz w:val="20"/>
              </w:rPr>
            </w:pPr>
            <w:r>
              <w:rPr>
                <w:sz w:val="20"/>
                <w:szCs w:val="21"/>
              </w:rPr>
              <w:t>380~</w:t>
            </w:r>
            <w:r>
              <w:rPr>
                <w:sz w:val="20"/>
                <w:szCs w:val="21"/>
                <w:lang w:val="pl-PL"/>
              </w:rPr>
              <w:t>780</w:t>
            </w:r>
            <w:r w:rsidR="00C86BB3">
              <w:rPr>
                <w:sz w:val="20"/>
                <w:szCs w:val="21"/>
                <w:lang w:val="pl-PL"/>
              </w:rPr>
              <w:t xml:space="preserve"> </w:t>
            </w:r>
            <w:r>
              <w:rPr>
                <w:sz w:val="20"/>
                <w:szCs w:val="21"/>
                <w:lang w:val="pl-PL"/>
              </w:rPr>
              <w:t>nm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9</w:t>
            </w:r>
            <w:r>
              <w:rPr>
                <w:sz w:val="20"/>
                <w:szCs w:val="21"/>
              </w:rPr>
              <w:t>3.5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&gt;</w:t>
            </w:r>
            <w:r>
              <w:rPr>
                <w:sz w:val="20"/>
                <w:szCs w:val="21"/>
              </w:rPr>
              <w:t>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[11]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</w:rPr>
              <w:t>CdS/Ni@NC(5)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4</w:t>
            </w:r>
            <w:r>
              <w:rPr>
                <w:sz w:val="18"/>
                <w:szCs w:val="21"/>
              </w:rPr>
              <w:t>0</w:t>
            </w:r>
            <w:r w:rsidR="00C86BB3">
              <w:rPr>
                <w:sz w:val="18"/>
                <w:szCs w:val="21"/>
              </w:rPr>
              <w:t xml:space="preserve"> </w:t>
            </w:r>
            <w:r>
              <w:rPr>
                <w:sz w:val="18"/>
                <w:szCs w:val="21"/>
              </w:rPr>
              <w:t>mg, 1mmol benzyl alcohol, 50</w:t>
            </w:r>
            <w:r w:rsidR="00C86BB3">
              <w:rPr>
                <w:sz w:val="18"/>
                <w:szCs w:val="21"/>
              </w:rPr>
              <w:t xml:space="preserve"> </w:t>
            </w:r>
            <w:r>
              <w:rPr>
                <w:sz w:val="18"/>
                <w:szCs w:val="21"/>
              </w:rPr>
              <w:t>mL H</w:t>
            </w:r>
            <w:r>
              <w:rPr>
                <w:sz w:val="18"/>
                <w:szCs w:val="21"/>
                <w:vertAlign w:val="subscript"/>
              </w:rPr>
              <w:t>2</w:t>
            </w:r>
            <w:r>
              <w:rPr>
                <w:sz w:val="18"/>
                <w:szCs w:val="21"/>
              </w:rPr>
              <w:t>O, 12</w:t>
            </w:r>
            <w:r w:rsidR="00C86BB3">
              <w:rPr>
                <w:sz w:val="18"/>
                <w:szCs w:val="21"/>
              </w:rPr>
              <w:t xml:space="preserve"> </w:t>
            </w:r>
            <w:r>
              <w:rPr>
                <w:sz w:val="18"/>
                <w:szCs w:val="21"/>
              </w:rPr>
              <w:t>h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a</w:t>
            </w:r>
            <w:r>
              <w:rPr>
                <w:sz w:val="20"/>
                <w:szCs w:val="21"/>
              </w:rPr>
              <w:t>ir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  <w:lang w:val="pl-PL"/>
              </w:rPr>
              <w:t>300</w:t>
            </w:r>
            <w:r w:rsidR="00C86BB3">
              <w:rPr>
                <w:sz w:val="20"/>
                <w:szCs w:val="21"/>
                <w:lang w:val="pl-PL"/>
              </w:rPr>
              <w:t xml:space="preserve"> </w:t>
            </w:r>
            <w:r>
              <w:rPr>
                <w:sz w:val="20"/>
                <w:szCs w:val="21"/>
                <w:lang w:val="pl-PL"/>
              </w:rPr>
              <w:t>W Xe lamp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 w:rsidRPr="004249C9">
              <w:rPr>
                <w:i/>
                <w:sz w:val="20"/>
                <w:szCs w:val="21"/>
                <w:lang w:val="pl-PL"/>
              </w:rPr>
              <w:t>λ</w:t>
            </w:r>
            <w:r>
              <w:rPr>
                <w:sz w:val="20"/>
                <w:szCs w:val="21"/>
                <w:lang w:val="pl-PL"/>
              </w:rPr>
              <w:t>≥420 nm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7</w:t>
            </w:r>
            <w:r>
              <w:rPr>
                <w:sz w:val="20"/>
                <w:szCs w:val="21"/>
              </w:rPr>
              <w:t>8.1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~</w:t>
            </w:r>
            <w:r>
              <w:rPr>
                <w:sz w:val="20"/>
                <w:szCs w:val="21"/>
              </w:rPr>
              <w:t>100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[12]</w:t>
            </w:r>
          </w:p>
        </w:tc>
      </w:tr>
      <w:tr w:rsidR="00343641">
        <w:trPr>
          <w:trHeight w:val="567"/>
          <w:jc w:val="center"/>
        </w:trPr>
        <w:tc>
          <w:tcPr>
            <w:tcW w:w="2127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pStyle w:val="a3"/>
              <w:rPr>
                <w:b/>
                <w:bCs/>
                <w:sz w:val="20"/>
                <w:szCs w:val="21"/>
              </w:rPr>
            </w:pPr>
            <w:r>
              <w:rPr>
                <w:b/>
                <w:bCs/>
                <w:sz w:val="20"/>
                <w:szCs w:val="21"/>
              </w:rPr>
              <w:t>UiO-66-NH</w:t>
            </w:r>
            <w:r>
              <w:rPr>
                <w:b/>
                <w:bCs/>
                <w:sz w:val="20"/>
                <w:szCs w:val="21"/>
                <w:vertAlign w:val="subscript"/>
              </w:rPr>
              <w:t>2</w:t>
            </w:r>
            <w:r>
              <w:rPr>
                <w:b/>
                <w:bCs/>
                <w:sz w:val="20"/>
                <w:szCs w:val="21"/>
              </w:rPr>
              <w:t>-2h</w:t>
            </w:r>
          </w:p>
        </w:tc>
        <w:tc>
          <w:tcPr>
            <w:tcW w:w="2551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jc w:val="left"/>
              <w:rPr>
                <w:kern w:val="0"/>
                <w:sz w:val="18"/>
                <w:szCs w:val="21"/>
              </w:rPr>
            </w:pPr>
            <w:r>
              <w:rPr>
                <w:kern w:val="0"/>
                <w:sz w:val="18"/>
                <w:szCs w:val="21"/>
              </w:rPr>
              <w:t>50 mg, 0.3 mmol benzyl alcohol, 5 mL acetonitrile, 5 h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O</w:t>
            </w:r>
            <w:r>
              <w:rPr>
                <w:sz w:val="20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30 W LED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420~8</w:t>
            </w:r>
            <w:r>
              <w:rPr>
                <w:rFonts w:hint="eastAsia"/>
                <w:sz w:val="20"/>
                <w:szCs w:val="21"/>
              </w:rPr>
              <w:t>0</w:t>
            </w:r>
            <w:r>
              <w:rPr>
                <w:sz w:val="20"/>
                <w:szCs w:val="21"/>
              </w:rPr>
              <w:t>0</w:t>
            </w:r>
            <w:r w:rsidR="00C86BB3">
              <w:rPr>
                <w:sz w:val="20"/>
                <w:szCs w:val="21"/>
              </w:rPr>
              <w:t xml:space="preserve"> </w:t>
            </w:r>
            <w:r>
              <w:rPr>
                <w:sz w:val="20"/>
                <w:szCs w:val="21"/>
              </w:rPr>
              <w:t>nm</w:t>
            </w:r>
          </w:p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89 mW/cm</w:t>
            </w:r>
            <w:r>
              <w:rPr>
                <w:sz w:val="20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74.1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&gt;</w:t>
            </w:r>
            <w:r>
              <w:rPr>
                <w:sz w:val="20"/>
                <w:szCs w:val="21"/>
              </w:rPr>
              <w:t>99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vAlign w:val="center"/>
          </w:tcPr>
          <w:p w:rsidR="00343641" w:rsidRDefault="00C12E8B">
            <w:pPr>
              <w:pStyle w:val="a3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This </w:t>
            </w:r>
            <w:r w:rsidR="00C86BB3">
              <w:rPr>
                <w:sz w:val="20"/>
                <w:szCs w:val="21"/>
              </w:rPr>
              <w:t>work</w:t>
            </w:r>
          </w:p>
        </w:tc>
      </w:tr>
    </w:tbl>
    <w:p w:rsidR="00343641" w:rsidRDefault="00343641">
      <w:pPr>
        <w:ind w:firstLine="480"/>
      </w:pPr>
    </w:p>
    <w:p w:rsidR="00343641" w:rsidRDefault="00C12E8B">
      <w:pPr>
        <w:widowControl/>
        <w:jc w:val="left"/>
      </w:pPr>
      <w:r>
        <w:br w:type="page"/>
      </w:r>
    </w:p>
    <w:p w:rsidR="00343641" w:rsidRDefault="00343641">
      <w:pPr>
        <w:jc w:val="center"/>
        <w:rPr>
          <w:rFonts w:cs="Times New Roman"/>
          <w:b/>
          <w:bCs/>
          <w:sz w:val="22"/>
        </w:rPr>
      </w:pPr>
    </w:p>
    <w:p w:rsidR="00343641" w:rsidRDefault="00C12E8B">
      <w:pPr>
        <w:jc w:val="left"/>
        <w:rPr>
          <w:rFonts w:cs="Times New Roman"/>
          <w:b/>
          <w:bCs/>
          <w:sz w:val="24"/>
        </w:rPr>
      </w:pPr>
      <w:r>
        <w:rPr>
          <w:rFonts w:cs="Times New Roman" w:hint="eastAsia"/>
          <w:b/>
          <w:bCs/>
          <w:sz w:val="24"/>
        </w:rPr>
        <w:t>References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1.</w:t>
      </w:r>
      <w:r>
        <w:rPr>
          <w:sz w:val="21"/>
        </w:rPr>
        <w:tab/>
        <w:t>Zhang L, Qiu J, Xia G et al. (2023) Constructing a Z-scheme Fe-MOF-based heterostructure for visible-light-driven oxidation of aromatic alcohol in ambient air. J Mater Sci Technol, 138: 214</w:t>
      </w:r>
      <w:r>
        <w:t>–</w:t>
      </w:r>
      <w:r>
        <w:rPr>
          <w:sz w:val="21"/>
        </w:rPr>
        <w:t>220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2.</w:t>
      </w:r>
      <w:r>
        <w:rPr>
          <w:sz w:val="21"/>
        </w:rPr>
        <w:tab/>
        <w:t>Liu J, Sun X, Jiang B et al. (2022) UiO-66-NH</w:t>
      </w:r>
      <w:r>
        <w:rPr>
          <w:sz w:val="21"/>
          <w:vertAlign w:val="subscript"/>
        </w:rPr>
        <w:t>2</w:t>
      </w:r>
      <w:r>
        <w:rPr>
          <w:sz w:val="21"/>
        </w:rPr>
        <w:t xml:space="preserve"> </w:t>
      </w:r>
      <w:r w:rsidR="00C86BB3">
        <w:rPr>
          <w:sz w:val="21"/>
        </w:rPr>
        <w:t xml:space="preserve">octahedral nanocrystals decorated </w:t>
      </w:r>
      <w:r>
        <w:rPr>
          <w:sz w:val="21"/>
        </w:rPr>
        <w:t>with ZnFe</w:t>
      </w:r>
      <w:r w:rsidRPr="004249C9">
        <w:rPr>
          <w:sz w:val="21"/>
          <w:vertAlign w:val="subscript"/>
        </w:rPr>
        <w:t>2</w:t>
      </w:r>
      <w:r>
        <w:rPr>
          <w:sz w:val="21"/>
        </w:rPr>
        <w:t>O</w:t>
      </w:r>
      <w:r w:rsidRPr="004249C9">
        <w:rPr>
          <w:sz w:val="21"/>
          <w:vertAlign w:val="subscript"/>
        </w:rPr>
        <w:t>4</w:t>
      </w:r>
      <w:r>
        <w:rPr>
          <w:sz w:val="21"/>
        </w:rPr>
        <w:t xml:space="preserve"> </w:t>
      </w:r>
      <w:r w:rsidR="00C86BB3">
        <w:rPr>
          <w:sz w:val="21"/>
        </w:rPr>
        <w:t>n</w:t>
      </w:r>
      <w:r>
        <w:rPr>
          <w:sz w:val="21"/>
        </w:rPr>
        <w:t xml:space="preserve">anoparticles for </w:t>
      </w:r>
      <w:r w:rsidR="00C86BB3">
        <w:rPr>
          <w:sz w:val="21"/>
        </w:rPr>
        <w:t>photocatalytic alcohol oxidation</w:t>
      </w:r>
      <w:r>
        <w:rPr>
          <w:sz w:val="21"/>
        </w:rPr>
        <w:t>. ACS Appl Nano Mater, 5(2): 2231</w:t>
      </w:r>
      <w:r>
        <w:t>–</w:t>
      </w:r>
      <w:r>
        <w:rPr>
          <w:sz w:val="21"/>
        </w:rPr>
        <w:t>2240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3.</w:t>
      </w:r>
      <w:r>
        <w:rPr>
          <w:sz w:val="21"/>
        </w:rPr>
        <w:tab/>
        <w:t>Khosroshahi N, Karimi M, Taghvaei T et al. (2021) Ultrasound-assisted synthesis of CoFe</w:t>
      </w:r>
      <w:r>
        <w:rPr>
          <w:sz w:val="21"/>
          <w:vertAlign w:val="subscript"/>
        </w:rPr>
        <w:t>2</w:t>
      </w:r>
      <w:r>
        <w:rPr>
          <w:sz w:val="21"/>
        </w:rPr>
        <w:t>O</w:t>
      </w:r>
      <w:r>
        <w:rPr>
          <w:sz w:val="21"/>
          <w:vertAlign w:val="subscript"/>
        </w:rPr>
        <w:t>4</w:t>
      </w:r>
      <w:r>
        <w:rPr>
          <w:sz w:val="21"/>
        </w:rPr>
        <w:t>/Ce-UiO-66 nanocomposite for photocatalytic aerobic oxidation of aliphatic alcohols. Materials Today Chemistry, 22: 100582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4.</w:t>
      </w:r>
      <w:r>
        <w:rPr>
          <w:sz w:val="21"/>
        </w:rPr>
        <w:tab/>
        <w:t>Zhang Q, Liu J-B, Chen L et al. (2020) An etching and re-growth method for the synthesis of bismuth ferrite/MIL-53(Fe) nanocomposite as efficient photocatalyst for selective oxidation of aromatic alcohols. App Catal B: Environ, 264: 118529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5.</w:t>
      </w:r>
      <w:r>
        <w:rPr>
          <w:sz w:val="21"/>
        </w:rPr>
        <w:tab/>
        <w:t>Xu X, Liu R, Cui Y et al. (2017) PANI/FeUiO-66 nanohybrids with enhanced visible-light promoted photocatalytic activity for the selectively aerobic oxidation of aromatic alcohols. App Catal B: Environ, 210: 484</w:t>
      </w:r>
      <w:r>
        <w:t>–</w:t>
      </w:r>
      <w:r>
        <w:rPr>
          <w:sz w:val="21"/>
        </w:rPr>
        <w:t>494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6.</w:t>
      </w:r>
      <w:r>
        <w:rPr>
          <w:sz w:val="21"/>
        </w:rPr>
        <w:tab/>
        <w:t>Lu G, Huang X, Li Y et al. (2020) Covalently integrated core-shell MOF@COF hybrids as efficient visible-light-driven photocatalysts for selective oxidation of alcohols. Journal of Energy Chemistry, 43: 8</w:t>
      </w:r>
      <w:r>
        <w:t>–</w:t>
      </w:r>
      <w:r>
        <w:rPr>
          <w:sz w:val="21"/>
        </w:rPr>
        <w:t>15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7.</w:t>
      </w:r>
      <w:r>
        <w:rPr>
          <w:sz w:val="21"/>
        </w:rPr>
        <w:tab/>
        <w:t>Xiao L, Zhang Q, Chen P et al. (2019) Copper-mediated metal-organic framework as efficient photocatalyst for the partial oxidation of aromatic alcohols under visible-light irradiation: Synergism of plasmonic effect and schottky junction. App Catal B: Environ, 248: 380</w:t>
      </w:r>
      <w:r>
        <w:t>–</w:t>
      </w:r>
      <w:r>
        <w:rPr>
          <w:sz w:val="21"/>
        </w:rPr>
        <w:t>387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8.</w:t>
      </w:r>
      <w:r>
        <w:rPr>
          <w:sz w:val="21"/>
        </w:rPr>
        <w:tab/>
        <w:t>Qiu J, Zhang X, Xie K et al. (2019) Noble metal nanoparticle-functionalized Zr-metal organic frameworks with excellent photocatalytic performance. J Colloid Interface Sci, 538: 569</w:t>
      </w:r>
      <w:r>
        <w:t>–</w:t>
      </w:r>
      <w:r>
        <w:rPr>
          <w:sz w:val="21"/>
        </w:rPr>
        <w:t>577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9.</w:t>
      </w:r>
      <w:r>
        <w:rPr>
          <w:sz w:val="21"/>
        </w:rPr>
        <w:tab/>
        <w:t>Shen L, Liang S, Wu W et al. (2013) CdS-decorated UiO–66(NH2) nanocomposites fabricated by a facile photodeposition process: an efficient and stable visible-light-driven photocatalyst for selective oxidation of alcohols. Journal of Materials Chemistry A, 1(37): 11473</w:t>
      </w:r>
      <w:r>
        <w:t>–</w:t>
      </w:r>
      <w:r>
        <w:rPr>
          <w:sz w:val="21"/>
        </w:rPr>
        <w:t>11482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10.</w:t>
      </w:r>
      <w:r>
        <w:rPr>
          <w:sz w:val="21"/>
        </w:rPr>
        <w:tab/>
        <w:t>Fu Y, Sun L, Yang H et al. (2016) Visible-light-induced aerobic photocatalytic oxidation of aromatic alcohols to aldehydes over Ni-doped NH</w:t>
      </w:r>
      <w:r>
        <w:rPr>
          <w:sz w:val="21"/>
          <w:vertAlign w:val="subscript"/>
        </w:rPr>
        <w:t>2</w:t>
      </w:r>
      <w:r>
        <w:rPr>
          <w:sz w:val="21"/>
        </w:rPr>
        <w:t>-MIL-125(Ti). Applied Catalysis B: Environmental, 187: 212</w:t>
      </w:r>
      <w:r>
        <w:t>–</w:t>
      </w:r>
      <w:r>
        <w:rPr>
          <w:sz w:val="21"/>
        </w:rPr>
        <w:t>217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11.</w:t>
      </w:r>
      <w:r>
        <w:rPr>
          <w:sz w:val="21"/>
        </w:rPr>
        <w:tab/>
        <w:t>Ghasempour H, Zarekarizi F, Habibi B et al. (2025) Sustainable synthesis of a mixed-metal MOF: a visible light responsive photocatalyst for the selective oxidation of benzyl alcohols. Cryst</w:t>
      </w:r>
      <w:r>
        <w:rPr>
          <w:rFonts w:hint="eastAsia"/>
          <w:sz w:val="21"/>
        </w:rPr>
        <w:t>E</w:t>
      </w:r>
      <w:r>
        <w:rPr>
          <w:sz w:val="21"/>
        </w:rPr>
        <w:t>ngComm, 27: 4826</w:t>
      </w:r>
      <w:r>
        <w:t>–</w:t>
      </w:r>
      <w:r>
        <w:rPr>
          <w:sz w:val="21"/>
        </w:rPr>
        <w:t>4834</w:t>
      </w:r>
    </w:p>
    <w:p w:rsidR="00343641" w:rsidRDefault="00C12E8B">
      <w:pPr>
        <w:pStyle w:val="EndNoteBibliography"/>
        <w:jc w:val="both"/>
        <w:rPr>
          <w:sz w:val="21"/>
        </w:rPr>
      </w:pPr>
      <w:r>
        <w:rPr>
          <w:sz w:val="21"/>
        </w:rPr>
        <w:t>12.</w:t>
      </w:r>
      <w:r>
        <w:rPr>
          <w:sz w:val="21"/>
        </w:rPr>
        <w:tab/>
        <w:t>Yang H, Xia Y, Guo J et al. (2025) Highly-dispersed CdS nanoparticles coating hierarchical Ni@NC derived from ultrathin nanosheets NMOF-Ni: photocatalytic hydrogen evolution coupled with alcohol oxidation. Applied Catalysis B-Environment and Energy, 362: 124700</w:t>
      </w:r>
    </w:p>
    <w:p w:rsidR="00343641" w:rsidRDefault="00343641">
      <w:pPr>
        <w:spacing w:line="360" w:lineRule="auto"/>
        <w:rPr>
          <w:rFonts w:cs="Times New Roman"/>
          <w:b/>
          <w:bCs/>
          <w:sz w:val="24"/>
        </w:rPr>
      </w:pPr>
    </w:p>
    <w:p w:rsidR="00343641" w:rsidRDefault="00343641"/>
    <w:sectPr w:rsidR="003436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0A334D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D04" w:rsidRDefault="003A1D04" w:rsidP="004249C9">
      <w:r>
        <w:separator/>
      </w:r>
    </w:p>
  </w:endnote>
  <w:endnote w:type="continuationSeparator" w:id="0">
    <w:p w:rsidR="003A1D04" w:rsidRDefault="003A1D04" w:rsidP="0042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D04" w:rsidRDefault="003A1D04" w:rsidP="004249C9">
      <w:r>
        <w:separator/>
      </w:r>
    </w:p>
  </w:footnote>
  <w:footnote w:type="continuationSeparator" w:id="0">
    <w:p w:rsidR="003A1D04" w:rsidRDefault="003A1D04" w:rsidP="004249C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Windows Live" w15:userId="051542b21d447c6a"/>
  </w15:person>
  <w15:person w15:author="microsoft">
    <w15:presenceInfo w15:providerId="None" w15:userId="microsof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17FC6"/>
    <w:rsid w:val="00045157"/>
    <w:rsid w:val="002361A5"/>
    <w:rsid w:val="00257DDA"/>
    <w:rsid w:val="002A515B"/>
    <w:rsid w:val="003426F3"/>
    <w:rsid w:val="00343641"/>
    <w:rsid w:val="003627A9"/>
    <w:rsid w:val="003A1D04"/>
    <w:rsid w:val="004249C9"/>
    <w:rsid w:val="00457F4A"/>
    <w:rsid w:val="004E2B86"/>
    <w:rsid w:val="00585125"/>
    <w:rsid w:val="00635C7D"/>
    <w:rsid w:val="006B43BC"/>
    <w:rsid w:val="0077605D"/>
    <w:rsid w:val="00785E28"/>
    <w:rsid w:val="007C7A3B"/>
    <w:rsid w:val="008C14C6"/>
    <w:rsid w:val="008E6C0E"/>
    <w:rsid w:val="00917FC6"/>
    <w:rsid w:val="00967C6C"/>
    <w:rsid w:val="009A54E2"/>
    <w:rsid w:val="00AF3E76"/>
    <w:rsid w:val="00B36865"/>
    <w:rsid w:val="00B75307"/>
    <w:rsid w:val="00C12E8B"/>
    <w:rsid w:val="00C40C15"/>
    <w:rsid w:val="00C86BB3"/>
    <w:rsid w:val="00E40CCE"/>
    <w:rsid w:val="00F97023"/>
    <w:rsid w:val="00FA6083"/>
    <w:rsid w:val="00FF2AD8"/>
    <w:rsid w:val="02CD6D3A"/>
    <w:rsid w:val="05EA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/>
    <w:lsdException w:name="caption" w:semiHidden="0" w:uiPriority="0" w:unhideWhenUsed="0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uiPriority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2"/>
      <w14:ligatures w14:val="standardContextual"/>
    </w:rPr>
  </w:style>
  <w:style w:type="paragraph" w:styleId="1">
    <w:name w:val="heading 1"/>
    <w:next w:val="a"/>
    <w:uiPriority w:val="9"/>
    <w:qFormat/>
    <w:pPr>
      <w:keepNext/>
      <w:keepLines/>
      <w:widowControl w:val="0"/>
      <w:autoSpaceDE w:val="0"/>
      <w:autoSpaceDN w:val="0"/>
      <w:adjustRightInd w:val="0"/>
      <w:snapToGrid w:val="0"/>
      <w:spacing w:before="340" w:after="330" w:line="578" w:lineRule="auto"/>
      <w:ind w:firstLineChars="200" w:firstLine="200"/>
      <w:jc w:val="both"/>
      <w:outlineLvl w:val="0"/>
    </w:pPr>
    <w:rPr>
      <w:rFonts w:ascii="Times New Roman" w:eastAsia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Char"/>
    <w:qFormat/>
    <w:pPr>
      <w:snapToGrid w:val="0"/>
      <w:spacing w:line="300" w:lineRule="auto"/>
      <w:jc w:val="center"/>
    </w:pPr>
    <w:rPr>
      <w:rFonts w:eastAsia="宋体" w:cs="Times New Roman"/>
      <w:kern w:val="0"/>
      <w:szCs w:val="20"/>
      <w:lang w:bidi="en-US"/>
      <w14:ligatures w14:val="none"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rFonts w:ascii="Times New Roman" w:hAnsi="Times New Roman"/>
      <w:sz w:val="18"/>
      <w:szCs w:val="18"/>
      <w14:ligatures w14:val="standardContextual"/>
    </w:rPr>
  </w:style>
  <w:style w:type="character" w:customStyle="1" w:styleId="Char2">
    <w:name w:val="页脚 Char"/>
    <w:basedOn w:val="a0"/>
    <w:link w:val="a6"/>
    <w:uiPriority w:val="99"/>
    <w:qFormat/>
    <w:rPr>
      <w:rFonts w:ascii="Times New Roman" w:hAnsi="Times New Roman"/>
      <w:sz w:val="18"/>
      <w:szCs w:val="18"/>
      <w14:ligatures w14:val="standardContextual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imes New Roman" w:hAnsi="Times New Roman"/>
      <w:sz w:val="18"/>
      <w:szCs w:val="18"/>
      <w14:ligatures w14:val="standardContextual"/>
    </w:rPr>
  </w:style>
  <w:style w:type="paragraph" w:customStyle="1" w:styleId="EndNoteBibliographyTitle">
    <w:name w:val="EndNote Bibliography Title"/>
    <w:basedOn w:val="a"/>
    <w:link w:val="EndNoteBibliographyTitleChar"/>
    <w:qFormat/>
    <w:pPr>
      <w:jc w:val="center"/>
    </w:pPr>
    <w:rPr>
      <w:rFonts w:eastAsia="宋体" w:cs="Times New Roman"/>
      <w:kern w:val="0"/>
      <w:sz w:val="20"/>
      <w:szCs w:val="20"/>
      <w:lang w:bidi="en-US"/>
    </w:rPr>
  </w:style>
  <w:style w:type="character" w:customStyle="1" w:styleId="Char">
    <w:name w:val="题注 Char"/>
    <w:basedOn w:val="a0"/>
    <w:link w:val="a3"/>
    <w:qFormat/>
    <w:rPr>
      <w:rFonts w:ascii="Times New Roman" w:eastAsia="宋体" w:hAnsi="Times New Roman" w:cs="Times New Roman"/>
      <w:kern w:val="0"/>
      <w:szCs w:val="20"/>
      <w:lang w:bidi="en-US"/>
    </w:rPr>
  </w:style>
  <w:style w:type="character" w:customStyle="1" w:styleId="EndNoteBibliographyTitleChar">
    <w:name w:val="EndNote Bibliography Title Char"/>
    <w:basedOn w:val="Char"/>
    <w:link w:val="EndNoteBibliographyTitle"/>
    <w:qFormat/>
    <w:rPr>
      <w:rFonts w:ascii="Times New Roman" w:eastAsia="宋体" w:hAnsi="Times New Roman" w:cs="Times New Roman"/>
      <w:kern w:val="0"/>
      <w:sz w:val="20"/>
      <w:szCs w:val="20"/>
      <w:lang w:bidi="en-US"/>
      <w14:ligatures w14:val="standardContextual"/>
    </w:rPr>
  </w:style>
  <w:style w:type="paragraph" w:customStyle="1" w:styleId="EndNoteBibliography">
    <w:name w:val="EndNote Bibliography"/>
    <w:basedOn w:val="a"/>
    <w:link w:val="EndNoteBibliographyChar"/>
    <w:qFormat/>
    <w:pPr>
      <w:jc w:val="center"/>
    </w:pPr>
    <w:rPr>
      <w:rFonts w:eastAsia="宋体" w:cs="Times New Roman"/>
      <w:kern w:val="0"/>
      <w:sz w:val="20"/>
      <w:szCs w:val="20"/>
      <w:lang w:bidi="en-US"/>
    </w:rPr>
  </w:style>
  <w:style w:type="character" w:customStyle="1" w:styleId="EndNoteBibliographyChar">
    <w:name w:val="EndNote Bibliography Char"/>
    <w:basedOn w:val="Char"/>
    <w:link w:val="EndNoteBibliography"/>
    <w:qFormat/>
    <w:rPr>
      <w:rFonts w:ascii="Times New Roman" w:eastAsia="宋体" w:hAnsi="Times New Roman" w:cs="Times New Roman"/>
      <w:kern w:val="0"/>
      <w:sz w:val="20"/>
      <w:szCs w:val="20"/>
      <w:lang w:bidi="en-US"/>
      <w14:ligatures w14:val="standardContextual"/>
    </w:rPr>
  </w:style>
  <w:style w:type="character" w:customStyle="1" w:styleId="Char0">
    <w:name w:val="批注文字 Char"/>
    <w:basedOn w:val="a0"/>
    <w:link w:val="a4"/>
    <w:uiPriority w:val="99"/>
    <w:qFormat/>
    <w:rPr>
      <w:rFonts w:ascii="Times New Roman" w:hAnsi="Times New Roman"/>
      <w14:ligatures w14:val="standardContextual"/>
    </w:rPr>
  </w:style>
  <w:style w:type="character" w:customStyle="1" w:styleId="Char4">
    <w:name w:val="批注主题 Char"/>
    <w:basedOn w:val="Char0"/>
    <w:link w:val="a8"/>
    <w:uiPriority w:val="99"/>
    <w:semiHidden/>
    <w:qFormat/>
    <w:rPr>
      <w:rFonts w:ascii="Times New Roman" w:hAnsi="Times New Roman"/>
      <w:b/>
      <w:bCs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/>
    <w:lsdException w:name="caption" w:semiHidden="0" w:uiPriority="0" w:unhideWhenUsed="0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uiPriority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2"/>
      <w14:ligatures w14:val="standardContextual"/>
    </w:rPr>
  </w:style>
  <w:style w:type="paragraph" w:styleId="1">
    <w:name w:val="heading 1"/>
    <w:next w:val="a"/>
    <w:uiPriority w:val="9"/>
    <w:qFormat/>
    <w:pPr>
      <w:keepNext/>
      <w:keepLines/>
      <w:widowControl w:val="0"/>
      <w:autoSpaceDE w:val="0"/>
      <w:autoSpaceDN w:val="0"/>
      <w:adjustRightInd w:val="0"/>
      <w:snapToGrid w:val="0"/>
      <w:spacing w:before="340" w:after="330" w:line="578" w:lineRule="auto"/>
      <w:ind w:firstLineChars="200" w:firstLine="200"/>
      <w:jc w:val="both"/>
      <w:outlineLvl w:val="0"/>
    </w:pPr>
    <w:rPr>
      <w:rFonts w:ascii="Times New Roman" w:eastAsia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Char"/>
    <w:qFormat/>
    <w:pPr>
      <w:snapToGrid w:val="0"/>
      <w:spacing w:line="300" w:lineRule="auto"/>
      <w:jc w:val="center"/>
    </w:pPr>
    <w:rPr>
      <w:rFonts w:eastAsia="宋体" w:cs="Times New Roman"/>
      <w:kern w:val="0"/>
      <w:szCs w:val="20"/>
      <w:lang w:bidi="en-US"/>
      <w14:ligatures w14:val="none"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rFonts w:ascii="Times New Roman" w:hAnsi="Times New Roman"/>
      <w:sz w:val="18"/>
      <w:szCs w:val="18"/>
      <w14:ligatures w14:val="standardContextual"/>
    </w:rPr>
  </w:style>
  <w:style w:type="character" w:customStyle="1" w:styleId="Char2">
    <w:name w:val="页脚 Char"/>
    <w:basedOn w:val="a0"/>
    <w:link w:val="a6"/>
    <w:uiPriority w:val="99"/>
    <w:qFormat/>
    <w:rPr>
      <w:rFonts w:ascii="Times New Roman" w:hAnsi="Times New Roman"/>
      <w:sz w:val="18"/>
      <w:szCs w:val="18"/>
      <w14:ligatures w14:val="standardContextual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imes New Roman" w:hAnsi="Times New Roman"/>
      <w:sz w:val="18"/>
      <w:szCs w:val="18"/>
      <w14:ligatures w14:val="standardContextual"/>
    </w:rPr>
  </w:style>
  <w:style w:type="paragraph" w:customStyle="1" w:styleId="EndNoteBibliographyTitle">
    <w:name w:val="EndNote Bibliography Title"/>
    <w:basedOn w:val="a"/>
    <w:link w:val="EndNoteBibliographyTitleChar"/>
    <w:qFormat/>
    <w:pPr>
      <w:jc w:val="center"/>
    </w:pPr>
    <w:rPr>
      <w:rFonts w:eastAsia="宋体" w:cs="Times New Roman"/>
      <w:kern w:val="0"/>
      <w:sz w:val="20"/>
      <w:szCs w:val="20"/>
      <w:lang w:bidi="en-US"/>
    </w:rPr>
  </w:style>
  <w:style w:type="character" w:customStyle="1" w:styleId="Char">
    <w:name w:val="题注 Char"/>
    <w:basedOn w:val="a0"/>
    <w:link w:val="a3"/>
    <w:qFormat/>
    <w:rPr>
      <w:rFonts w:ascii="Times New Roman" w:eastAsia="宋体" w:hAnsi="Times New Roman" w:cs="Times New Roman"/>
      <w:kern w:val="0"/>
      <w:szCs w:val="20"/>
      <w:lang w:bidi="en-US"/>
    </w:rPr>
  </w:style>
  <w:style w:type="character" w:customStyle="1" w:styleId="EndNoteBibliographyTitleChar">
    <w:name w:val="EndNote Bibliography Title Char"/>
    <w:basedOn w:val="Char"/>
    <w:link w:val="EndNoteBibliographyTitle"/>
    <w:qFormat/>
    <w:rPr>
      <w:rFonts w:ascii="Times New Roman" w:eastAsia="宋体" w:hAnsi="Times New Roman" w:cs="Times New Roman"/>
      <w:kern w:val="0"/>
      <w:sz w:val="20"/>
      <w:szCs w:val="20"/>
      <w:lang w:bidi="en-US"/>
      <w14:ligatures w14:val="standardContextual"/>
    </w:rPr>
  </w:style>
  <w:style w:type="paragraph" w:customStyle="1" w:styleId="EndNoteBibliography">
    <w:name w:val="EndNote Bibliography"/>
    <w:basedOn w:val="a"/>
    <w:link w:val="EndNoteBibliographyChar"/>
    <w:qFormat/>
    <w:pPr>
      <w:jc w:val="center"/>
    </w:pPr>
    <w:rPr>
      <w:rFonts w:eastAsia="宋体" w:cs="Times New Roman"/>
      <w:kern w:val="0"/>
      <w:sz w:val="20"/>
      <w:szCs w:val="20"/>
      <w:lang w:bidi="en-US"/>
    </w:rPr>
  </w:style>
  <w:style w:type="character" w:customStyle="1" w:styleId="EndNoteBibliographyChar">
    <w:name w:val="EndNote Bibliography Char"/>
    <w:basedOn w:val="Char"/>
    <w:link w:val="EndNoteBibliography"/>
    <w:qFormat/>
    <w:rPr>
      <w:rFonts w:ascii="Times New Roman" w:eastAsia="宋体" w:hAnsi="Times New Roman" w:cs="Times New Roman"/>
      <w:kern w:val="0"/>
      <w:sz w:val="20"/>
      <w:szCs w:val="20"/>
      <w:lang w:bidi="en-US"/>
      <w14:ligatures w14:val="standardContextual"/>
    </w:rPr>
  </w:style>
  <w:style w:type="character" w:customStyle="1" w:styleId="Char0">
    <w:name w:val="批注文字 Char"/>
    <w:basedOn w:val="a0"/>
    <w:link w:val="a4"/>
    <w:uiPriority w:val="99"/>
    <w:qFormat/>
    <w:rPr>
      <w:rFonts w:ascii="Times New Roman" w:hAnsi="Times New Roman"/>
      <w14:ligatures w14:val="standardContextual"/>
    </w:rPr>
  </w:style>
  <w:style w:type="character" w:customStyle="1" w:styleId="Char4">
    <w:name w:val="批注主题 Char"/>
    <w:basedOn w:val="Char0"/>
    <w:link w:val="a8"/>
    <w:uiPriority w:val="99"/>
    <w:semiHidden/>
    <w:qFormat/>
    <w:rPr>
      <w:rFonts w:ascii="Times New Roman" w:hAnsi="Times New Roman"/>
      <w:b/>
      <w:bCs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microsoft.com/office/2011/relationships/commentsExtended" Target="commentsExtended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1032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17</cp:revision>
  <dcterms:created xsi:type="dcterms:W3CDTF">2025-07-12T00:16:00Z</dcterms:created>
  <dcterms:modified xsi:type="dcterms:W3CDTF">2025-09-11T10:12:00Z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eyJoZGlkIjoiMGY3NDZmZWZiZWQwODdhZWJmNzYwYjgyYmEyZDRiMjkifQ==</vt:lpwstr>
  </property>
  <property fmtid="{D5CDD505-2E9C-101B-9397-08002B2CF9AE}" pid="3" name="KSOProductBuildVer">
    <vt:lpwstr>2052-12.1.0.22529</vt:lpwstr>
  </property>
  <property fmtid="{D5CDD505-2E9C-101B-9397-08002B2CF9AE}" pid="4" name="ICV">
    <vt:lpwstr>CBE2DDF5B0A14439A1F40E660CFA36F9_12</vt:lpwstr>
  </property>
</Properties>
</file>