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Body"/>
        <w:ind w:left="360" w:hanging="0"/>
        <w:jc w:val="both"/>
        <w:rPr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/>
          <w:iCs/>
          <w:sz w:val="24"/>
          <w:szCs w:val="24"/>
          <w:shd w:fill="FFFFFF" w:val="clear"/>
        </w:rPr>
        <w:t>Folia Geobotanica</w:t>
      </w:r>
    </w:p>
    <w:p>
      <w:pPr>
        <w:pStyle w:val="Body"/>
        <w:ind w:left="360" w:hanging="0"/>
        <w:jc w:val="both"/>
        <w:rPr>
          <w:rFonts w:ascii="Times New Roman" w:hAnsi="Times New Roman" w:eastAsia="Times New Roman" w:cs="Times New Roman"/>
          <w:b/>
          <w:b/>
          <w:bCs/>
          <w:i/>
          <w:i/>
          <w:iCs/>
          <w:sz w:val="24"/>
          <w:szCs w:val="24"/>
          <w:shd w:fill="FFFFFF" w:val="clear"/>
        </w:rPr>
      </w:pPr>
      <w:r>
        <w:rPr>
          <w:rFonts w:ascii="Times New Roman" w:hAnsi="Times New Roman"/>
          <w:b/>
          <w:bCs/>
          <w:sz w:val="24"/>
          <w:szCs w:val="24"/>
          <w:shd w:fill="FFFFFF" w:val="clear"/>
        </w:rPr>
        <w:t xml:space="preserve">Seed germination behaviour of the narrow endemic </w:t>
      </w:r>
      <w:r>
        <w:rPr>
          <w:rFonts w:ascii="Times New Roman" w:hAnsi="Times New Roman"/>
          <w:b/>
          <w:bCs/>
          <w:i/>
          <w:iCs/>
          <w:sz w:val="24"/>
          <w:szCs w:val="24"/>
          <w:shd w:fill="FFFFFF" w:val="clear"/>
        </w:rPr>
        <w:t xml:space="preserve">Daphne arbuscula </w:t>
      </w:r>
      <w:r>
        <w:rPr>
          <w:rFonts w:ascii="Times New Roman" w:hAnsi="Times New Roman"/>
          <w:b/>
          <w:bCs/>
          <w:sz w:val="24"/>
          <w:szCs w:val="24"/>
          <w:shd w:fill="FFFFFF" w:val="clear"/>
        </w:rPr>
        <w:t xml:space="preserve">(Thymelaeaceae), compared to the more widespread </w:t>
      </w:r>
      <w:r>
        <w:rPr>
          <w:rFonts w:ascii="Times New Roman" w:hAnsi="Times New Roman"/>
          <w:b/>
          <w:bCs/>
          <w:i/>
          <w:iCs/>
          <w:sz w:val="24"/>
          <w:szCs w:val="24"/>
          <w:shd w:fill="FFFFFF" w:val="clear"/>
        </w:rPr>
        <w:t>Daphne cneorum</w:t>
      </w:r>
    </w:p>
    <w:p>
      <w:pPr>
        <w:pStyle w:val="Body"/>
        <w:ind w:left="360" w:hanging="0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Body"/>
        <w:ind w:left="360" w:hanging="0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  <w:vertAlign w:val="superscript"/>
        </w:rPr>
      </w:pPr>
      <w:r>
        <w:rPr>
          <w:rFonts w:ascii="Times New Roman" w:hAnsi="Times New Roman"/>
          <w:b/>
          <w:bCs/>
          <w:sz w:val="24"/>
          <w:szCs w:val="24"/>
        </w:rPr>
        <w:t>Alice Di Sacco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, Zuzana Gajdošová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>, Marek Slovák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 xml:space="preserve">2, 3, </w:t>
      </w:r>
      <w:r>
        <w:rPr>
          <w:rFonts w:ascii="Times New Roman" w:hAnsi="Times New Roman"/>
          <w:b/>
          <w:bCs/>
          <w:sz w:val="24"/>
          <w:szCs w:val="24"/>
        </w:rPr>
        <w:t>*, Ingrid Turisová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4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>, Peter Turis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>, Jaromír Kučera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>, Jonas V Müller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</w:p>
    <w:p>
      <w:pPr>
        <w:pStyle w:val="Body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  <w:vertAlign w:val="superscrip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vertAlign w:val="superscript"/>
        </w:rPr>
      </w:r>
    </w:p>
    <w:p>
      <w:pPr>
        <w:pStyle w:val="Body"/>
        <w:spacing w:lineRule="auto" w:line="240"/>
        <w:ind w:left="360" w:hanging="0"/>
        <w:jc w:val="both"/>
        <w:rPr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  <w:vertAlign w:val="superscript"/>
        </w:rPr>
        <w:t>1</w:t>
      </w:r>
      <w:r>
        <w:rPr>
          <w:rFonts w:ascii="Times New Roman" w:hAnsi="Times New Roman"/>
          <w:i/>
          <w:iCs/>
          <w:sz w:val="20"/>
          <w:szCs w:val="20"/>
        </w:rPr>
        <w:t>Royal Botanic Gardens, Kew, Millennium Seed Bank, Wakehurst Place, Ardingly, West Sussex, RH17 6TN, United Kingdom</w:t>
      </w:r>
    </w:p>
    <w:p>
      <w:pPr>
        <w:pStyle w:val="Body"/>
        <w:spacing w:lineRule="auto" w:line="240"/>
        <w:ind w:left="360" w:hanging="0"/>
        <w:jc w:val="both"/>
        <w:rPr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  <w:vertAlign w:val="superscript"/>
        </w:rPr>
        <w:t>2</w:t>
      </w:r>
      <w:r>
        <w:rPr>
          <w:rFonts w:ascii="Times New Roman" w:hAnsi="Times New Roman"/>
          <w:i/>
          <w:iCs/>
          <w:sz w:val="20"/>
          <w:szCs w:val="20"/>
        </w:rPr>
        <w:t>Plant Sciences and Biodiversity Centre, Institute of Botany, Slovak Academy of Sciences, Dúbravská cesta 9, 845 23 Bratislava, Slovakia</w:t>
      </w:r>
    </w:p>
    <w:p>
      <w:pPr>
        <w:pStyle w:val="Body"/>
        <w:spacing w:lineRule="auto" w:line="240"/>
        <w:ind w:left="360" w:hanging="0"/>
        <w:jc w:val="both"/>
        <w:rPr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  <w:vertAlign w:val="superscript"/>
        </w:rPr>
        <w:t>3</w:t>
      </w:r>
      <w:r>
        <w:rPr>
          <w:rFonts w:ascii="Times New Roman" w:hAnsi="Times New Roman"/>
          <w:i/>
          <w:iCs/>
          <w:sz w:val="20"/>
          <w:szCs w:val="20"/>
        </w:rPr>
        <w:t>Department of Botany, Charles University, Benátská 2, CZ-128 01 Praha, Czech Republic</w:t>
      </w:r>
    </w:p>
    <w:p>
      <w:pPr>
        <w:pStyle w:val="Body"/>
        <w:spacing w:lineRule="auto" w:line="240"/>
        <w:ind w:left="360" w:hanging="0"/>
        <w:jc w:val="both"/>
        <w:rPr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  <w:vertAlign w:val="superscript"/>
        </w:rPr>
        <w:t>4</w:t>
      </w:r>
      <w:r>
        <w:rPr>
          <w:rFonts w:ascii="Times New Roman" w:hAnsi="Times New Roman"/>
          <w:i/>
          <w:iCs/>
          <w:sz w:val="20"/>
          <w:szCs w:val="20"/>
        </w:rPr>
        <w:t xml:space="preserve">Faculty of Natural Sciences, Matej Bel University in Banská Bystrica, Tajovského 40, 974 01 Banská Bystrica, Slovakia </w:t>
      </w:r>
    </w:p>
    <w:p>
      <w:pPr>
        <w:pStyle w:val="Body"/>
        <w:spacing w:lineRule="auto" w:line="240"/>
        <w:ind w:left="360" w:hanging="0"/>
        <w:jc w:val="both"/>
        <w:rPr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  <w:vertAlign w:val="superscript"/>
        </w:rPr>
        <w:t>5</w:t>
      </w:r>
      <w:r>
        <w:rPr>
          <w:rFonts w:ascii="Times New Roman" w:hAnsi="Times New Roman"/>
          <w:i/>
          <w:iCs/>
          <w:sz w:val="20"/>
          <w:szCs w:val="20"/>
        </w:rPr>
        <w:t>Low Tatras National Park Administration, State Nature Conservancy of the Slovak Republic, Partizánska cesta 69, 974 00 Banská Bystrica, Slovakia</w:t>
      </w:r>
    </w:p>
    <w:p>
      <w:pPr>
        <w:pStyle w:val="Body"/>
        <w:spacing w:lineRule="auto" w:line="240"/>
        <w:jc w:val="both"/>
        <w:rPr>
          <w:rFonts w:ascii="Times New Roman" w:hAnsi="Times New Roman" w:eastAsia="Times New Roman" w:cs="Times New Roman"/>
          <w:i/>
          <w:i/>
          <w:iCs/>
          <w:sz w:val="20"/>
          <w:szCs w:val="20"/>
        </w:rPr>
      </w:pPr>
      <w:r>
        <w:rPr>
          <w:rFonts w:eastAsia="Times New Roman" w:cs="Times New Roman" w:ascii="Times New Roman" w:hAnsi="Times New Roman"/>
          <w:i/>
          <w:iCs/>
          <w:sz w:val="20"/>
          <w:szCs w:val="20"/>
        </w:rPr>
      </w:r>
    </w:p>
    <w:p>
      <w:pPr>
        <w:pStyle w:val="Body"/>
        <w:ind w:left="360" w:hanging="0"/>
        <w:jc w:val="both"/>
        <w:rPr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*Author for correspondence: Marek Slovák, marek.slovak@savba.sk</w:t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0"/>
          <w:szCs w:val="20"/>
          <w:lang w:val="en-GB"/>
        </w:rPr>
      </w:pPr>
      <w:r>
        <w:rPr>
          <w:rFonts w:cs="Times New Roman" w:ascii="Times New Roman" w:hAnsi="Times New Roman"/>
          <w:b/>
          <w:sz w:val="20"/>
          <w:szCs w:val="20"/>
          <w:lang w:val="en-GB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  <w:lang w:val="en-GB"/>
        </w:rPr>
        <w:t>Table S</w:t>
      </w:r>
      <w:bookmarkStart w:id="0" w:name="_GoBack"/>
      <w:bookmarkEnd w:id="0"/>
      <w:r>
        <w:rPr>
          <w:rFonts w:cs="Times New Roman" w:ascii="Times New Roman" w:hAnsi="Times New Roman"/>
          <w:b/>
          <w:sz w:val="20"/>
          <w:szCs w:val="20"/>
          <w:lang w:val="en-GB"/>
        </w:rPr>
        <w:t xml:space="preserve">1   </w:t>
      </w:r>
      <w:r>
        <w:rPr>
          <w:rFonts w:cs="Times New Roman" w:ascii="Times New Roman" w:hAnsi="Times New Roman"/>
          <w:sz w:val="20"/>
          <w:szCs w:val="20"/>
          <w:lang w:val="en-GB"/>
        </w:rPr>
        <w:t xml:space="preserve">Details of the </w:t>
      </w:r>
      <w:r>
        <w:rPr>
          <w:rFonts w:cs="Times New Roman" w:ascii="Times New Roman" w:hAnsi="Times New Roman"/>
          <w:sz w:val="20"/>
          <w:szCs w:val="20"/>
          <w:lang w:val="en-GB"/>
        </w:rPr>
        <w:t xml:space="preserve">collection </w:t>
      </w:r>
      <w:r>
        <w:rPr>
          <w:rFonts w:cs="Times New Roman" w:ascii="Times New Roman" w:hAnsi="Times New Roman"/>
          <w:sz w:val="20"/>
          <w:szCs w:val="20"/>
          <w:lang w:val="en-GB"/>
        </w:rPr>
        <w:t xml:space="preserve">sites of </w:t>
      </w:r>
      <w:r>
        <w:rPr>
          <w:rFonts w:cs="Times New Roman" w:ascii="Times New Roman" w:hAnsi="Times New Roman"/>
          <w:i/>
          <w:sz w:val="20"/>
          <w:szCs w:val="20"/>
          <w:lang w:val="en-GB"/>
        </w:rPr>
        <w:t xml:space="preserve">Daphne arbuscula </w:t>
      </w:r>
      <w:r>
        <w:rPr>
          <w:rFonts w:cs="Times New Roman" w:ascii="Times New Roman" w:hAnsi="Times New Roman"/>
          <w:sz w:val="20"/>
          <w:szCs w:val="20"/>
          <w:lang w:val="en-GB"/>
        </w:rPr>
        <w:t xml:space="preserve">and </w:t>
      </w:r>
      <w:r>
        <w:rPr>
          <w:rFonts w:cs="Times New Roman" w:ascii="Times New Roman" w:hAnsi="Times New Roman"/>
          <w:i/>
          <w:sz w:val="20"/>
          <w:szCs w:val="20"/>
          <w:lang w:val="en-GB"/>
        </w:rPr>
        <w:t>D. cneorum.</w:t>
      </w:r>
    </w:p>
    <w:tbl>
      <w:tblPr>
        <w:tblW w:w="921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55"/>
        <w:gridCol w:w="3500"/>
        <w:gridCol w:w="1323"/>
        <w:gridCol w:w="1418"/>
        <w:gridCol w:w="1135"/>
        <w:gridCol w:w="282"/>
      </w:tblGrid>
      <w:tr>
        <w:trPr/>
        <w:tc>
          <w:tcPr>
            <w:tcW w:w="1555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en-GB"/>
              </w:rPr>
              <w:t>Species</w:t>
            </w:r>
          </w:p>
        </w:tc>
        <w:tc>
          <w:tcPr>
            <w:tcW w:w="3500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en-GB"/>
              </w:rPr>
              <w:t>Localities</w:t>
            </w:r>
          </w:p>
        </w:tc>
        <w:tc>
          <w:tcPr>
            <w:tcW w:w="1323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en-GB"/>
              </w:rPr>
              <w:t>Date of collection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  <w:lang w:val="en-GB"/>
              </w:rPr>
            </w:pPr>
            <w:r>
              <w:rPr>
                <w:rFonts w:eastAsia="Calibri" w:cs="Times New Roman" w:ascii="Times New Roman" w:hAnsi="Times New Roman"/>
                <w:b/>
                <w:sz w:val="20"/>
                <w:szCs w:val="20"/>
                <w:lang w:val="en-GB"/>
              </w:rPr>
              <w:t>Elevation</w:t>
            </w:r>
            <w:r>
              <w:rPr>
                <w:rFonts w:cs="Times New Roman" w:ascii="Times New Roman" w:hAnsi="Times New Roman"/>
                <w:b/>
                <w:sz w:val="20"/>
                <w:szCs w:val="20"/>
                <w:lang w:val="en-GB"/>
              </w:rPr>
              <w:br/>
            </w:r>
            <w:r>
              <w:rPr>
                <w:rFonts w:cs="Times New Roman" w:ascii="Times New Roman" w:hAnsi="Times New Roman"/>
                <w:b/>
                <w:sz w:val="20"/>
                <w:szCs w:val="20"/>
                <w:lang w:val="en-GB"/>
              </w:rPr>
              <w:t>[</w:t>
            </w:r>
            <w:r>
              <w:rPr>
                <w:rFonts w:cs="Times New Roman" w:ascii="Times New Roman" w:hAnsi="Times New Roman"/>
                <w:b/>
                <w:sz w:val="20"/>
                <w:szCs w:val="20"/>
                <w:lang w:val="en-GB"/>
              </w:rPr>
              <w:t>m a. s. l.</w:t>
            </w:r>
            <w:r>
              <w:rPr>
                <w:rFonts w:cs="Times New Roman" w:ascii="Times New Roman" w:hAnsi="Times New Roman"/>
                <w:b/>
                <w:sz w:val="20"/>
                <w:szCs w:val="20"/>
                <w:lang w:val="en-GB"/>
              </w:rPr>
              <w:t>]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en-GB"/>
              </w:rPr>
              <w:t>Orientation</w:t>
            </w:r>
          </w:p>
        </w:tc>
      </w:tr>
      <w:tr>
        <w:trPr/>
        <w:tc>
          <w:tcPr>
            <w:tcW w:w="15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  <w:lang w:val="en-GB"/>
              </w:rPr>
              <w:t>D. arbuscula</w:t>
            </w:r>
          </w:p>
        </w:tc>
        <w:tc>
          <w:tcPr>
            <w:tcW w:w="350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lang w:val="en-GB"/>
              </w:rPr>
              <w:t>Muránska planina Mts,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GB"/>
              </w:rPr>
              <w:t>Klin Mt</w:t>
            </w:r>
          </w:p>
        </w:tc>
        <w:tc>
          <w:tcPr>
            <w:tcW w:w="132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GB"/>
              </w:rPr>
              <w:t>23.06.2018</w:t>
            </w:r>
          </w:p>
        </w:tc>
        <w:tc>
          <w:tcPr>
            <w:tcW w:w="141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GB"/>
              </w:rPr>
              <w:t>790–835</w:t>
            </w:r>
          </w:p>
        </w:tc>
        <w:tc>
          <w:tcPr>
            <w:tcW w:w="113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GB"/>
              </w:rPr>
              <w:t>S, SE</w:t>
            </w:r>
          </w:p>
        </w:tc>
        <w:tc>
          <w:tcPr>
            <w:tcW w:w="282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5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  <w:lang w:val="en-GB"/>
              </w:rPr>
              <w:t>D. arbuscula</w:t>
            </w:r>
          </w:p>
        </w:tc>
        <w:tc>
          <w:tcPr>
            <w:tcW w:w="350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lang w:val="en-GB"/>
              </w:rPr>
              <w:t>Muránska planina Mts,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GB"/>
              </w:rPr>
              <w:t>Šiance Mt</w:t>
            </w:r>
          </w:p>
        </w:tc>
        <w:tc>
          <w:tcPr>
            <w:tcW w:w="132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GB"/>
              </w:rPr>
              <w:t>23.06.2018</w:t>
            </w:r>
          </w:p>
        </w:tc>
        <w:tc>
          <w:tcPr>
            <w:tcW w:w="141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GB"/>
              </w:rPr>
              <w:t>945–960</w:t>
            </w:r>
          </w:p>
        </w:tc>
        <w:tc>
          <w:tcPr>
            <w:tcW w:w="113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GB"/>
              </w:rPr>
              <w:t>S, SE, N</w:t>
            </w:r>
          </w:p>
        </w:tc>
        <w:tc>
          <w:tcPr>
            <w:tcW w:w="282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5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  <w:lang w:val="en-GB"/>
              </w:rPr>
              <w:t>D. arbuscula</w:t>
            </w:r>
          </w:p>
        </w:tc>
        <w:tc>
          <w:tcPr>
            <w:tcW w:w="350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lang w:val="en-GB"/>
              </w:rPr>
              <w:t>Muránska planina Mts,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GB"/>
              </w:rPr>
              <w:t>Veľká Stožka Mt</w:t>
            </w:r>
          </w:p>
        </w:tc>
        <w:tc>
          <w:tcPr>
            <w:tcW w:w="132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GB"/>
              </w:rPr>
              <w:t>03.07.2018</w:t>
            </w:r>
          </w:p>
        </w:tc>
        <w:tc>
          <w:tcPr>
            <w:tcW w:w="141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GB"/>
              </w:rPr>
              <w:t>1,308–1,328</w:t>
            </w:r>
          </w:p>
        </w:tc>
        <w:tc>
          <w:tcPr>
            <w:tcW w:w="113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GB"/>
              </w:rPr>
              <w:t>N</w:t>
            </w:r>
          </w:p>
        </w:tc>
        <w:tc>
          <w:tcPr>
            <w:tcW w:w="282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5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  <w:lang w:val="en-GB"/>
              </w:rPr>
              <w:t>D. arbuscula</w:t>
            </w:r>
          </w:p>
        </w:tc>
        <w:tc>
          <w:tcPr>
            <w:tcW w:w="350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lang w:val="en-GB"/>
              </w:rPr>
              <w:t>Muránska planina Mts,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GB"/>
              </w:rPr>
              <w:t>Malá Stožka Mt</w:t>
            </w:r>
          </w:p>
        </w:tc>
        <w:tc>
          <w:tcPr>
            <w:tcW w:w="132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GB"/>
              </w:rPr>
              <w:t>03.07.2018</w:t>
            </w:r>
          </w:p>
        </w:tc>
        <w:tc>
          <w:tcPr>
            <w:tcW w:w="141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GB"/>
              </w:rPr>
              <w:t>1,150–1,170</w:t>
            </w:r>
          </w:p>
        </w:tc>
        <w:tc>
          <w:tcPr>
            <w:tcW w:w="113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GB"/>
              </w:rPr>
              <w:t>N</w:t>
            </w:r>
          </w:p>
        </w:tc>
        <w:tc>
          <w:tcPr>
            <w:tcW w:w="282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5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  <w:lang w:val="en-GB"/>
              </w:rPr>
              <w:t>D. cneorum</w:t>
            </w:r>
          </w:p>
        </w:tc>
        <w:tc>
          <w:tcPr>
            <w:tcW w:w="350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GB"/>
              </w:rPr>
              <w:t>Kozie chrbty Mts, Baba Mt</w:t>
            </w:r>
          </w:p>
        </w:tc>
        <w:tc>
          <w:tcPr>
            <w:tcW w:w="132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GB"/>
              </w:rPr>
              <w:t>23.06.2018</w:t>
            </w:r>
          </w:p>
        </w:tc>
        <w:tc>
          <w:tcPr>
            <w:tcW w:w="141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GB"/>
              </w:rPr>
              <w:t>770–785</w:t>
            </w:r>
          </w:p>
        </w:tc>
        <w:tc>
          <w:tcPr>
            <w:tcW w:w="113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GB"/>
              </w:rPr>
              <w:t>S, SE</w:t>
            </w:r>
          </w:p>
        </w:tc>
        <w:tc>
          <w:tcPr>
            <w:tcW w:w="282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spacing w:before="0" w:after="160"/>
        <w:rPr>
          <w:sz w:val="20"/>
          <w:szCs w:val="20"/>
        </w:rPr>
      </w:pPr>
      <w:r>
        <w:rPr>
          <w:sz w:val="20"/>
          <w:szCs w:val="20"/>
        </w:rPr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25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67256"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Body" w:customStyle="1">
    <w:name w:val="Body"/>
    <w:qFormat/>
    <w:rsid w:val="00117ca0"/>
    <w:pPr>
      <w:widowControl/>
      <w:bidi w:val="0"/>
      <w:spacing w:lineRule="auto" w:line="254" w:before="0" w:after="160"/>
      <w:jc w:val="left"/>
    </w:pPr>
    <w:rPr>
      <w:rFonts w:ascii="Calibri" w:hAnsi="Calibri" w:eastAsia="Arial Unicode MS" w:cs="Arial Unicode MS"/>
      <w:color w:val="000000"/>
      <w:kern w:val="0"/>
      <w:sz w:val="22"/>
      <w:szCs w:val="22"/>
      <w:u w:val="none" w:color="000000"/>
      <w:lang w:val="en-US" w:eastAsia="sk-SK" w:bidi="ar-SA"/>
      <w14:textOutline w14:w="0" w14:cap="flat" w14:cmpd="sng" w14:algn="ctr">
        <w14:noFill/>
        <w14:prstDash w14:val="solid"/>
        <w14:bevel/>
      </w14:textOutline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LibreOffice/7.0.4.2$Linux_X86_64 LibreOffice_project/00$Build-2</Application>
  <AppVersion>15.0000</AppVersion>
  <Pages>1</Pages>
  <Words>212</Words>
  <Characters>1236</Characters>
  <CharactersWithSpaces>1402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2021-01-11T18:19:00Z</dcterms:created>
  <dc:creator>HP</dc:creator>
  <dc:description/>
  <dc:language>cs-CZ</dc:language>
  <cp:lastModifiedBy>Fred Rooks</cp:lastModifiedBy>
  <dcterms:modified xsi:type="dcterms:W3CDTF">2021-03-10T07:57:39Z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