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3E3A0" w14:textId="0F79F60E" w:rsidR="00E11F11" w:rsidRDefault="31CAEA05" w:rsidP="4A99399C">
      <w:pPr>
        <w:spacing w:after="0" w:line="240" w:lineRule="auto"/>
        <w:rPr>
          <w:rFonts w:ascii="Times New Roman" w:eastAsia="Times New Roman" w:hAnsi="Times New Roman" w:cs="Times New Roman"/>
          <w:b/>
          <w:bCs/>
          <w:color w:val="000000" w:themeColor="text1"/>
          <w:sz w:val="24"/>
          <w:szCs w:val="24"/>
        </w:rPr>
      </w:pPr>
      <w:r w:rsidRPr="4A99399C">
        <w:rPr>
          <w:rFonts w:ascii="Times New Roman" w:eastAsia="Times New Roman" w:hAnsi="Times New Roman" w:cs="Times New Roman"/>
          <w:b/>
          <w:bCs/>
          <w:color w:val="000000" w:themeColor="text1"/>
          <w:sz w:val="24"/>
          <w:szCs w:val="24"/>
        </w:rPr>
        <w:t>Electronic Supplemental Material</w:t>
      </w:r>
    </w:p>
    <w:p w14:paraId="567D2135" w14:textId="13C50D60" w:rsidR="00E11F11" w:rsidRDefault="00E11F11" w:rsidP="4A99399C">
      <w:pPr>
        <w:spacing w:after="0" w:line="240" w:lineRule="auto"/>
        <w:rPr>
          <w:rFonts w:ascii="Times New Roman" w:eastAsia="Times New Roman" w:hAnsi="Times New Roman" w:cs="Times New Roman"/>
          <w:b/>
          <w:bCs/>
          <w:color w:val="000000" w:themeColor="text1"/>
          <w:sz w:val="24"/>
          <w:szCs w:val="24"/>
        </w:rPr>
      </w:pPr>
    </w:p>
    <w:p w14:paraId="7CB24089" w14:textId="2D9EEBAC" w:rsidR="00E11F11" w:rsidRDefault="31CAEA05" w:rsidP="4A99399C">
      <w:pPr>
        <w:spacing w:after="0" w:line="240" w:lineRule="auto"/>
        <w:rPr>
          <w:rFonts w:ascii="Times New Roman" w:eastAsia="Times New Roman" w:hAnsi="Times New Roman" w:cs="Times New Roman"/>
          <w:b/>
          <w:bCs/>
          <w:color w:val="000000" w:themeColor="text1"/>
          <w:sz w:val="24"/>
          <w:szCs w:val="24"/>
        </w:rPr>
      </w:pPr>
      <w:r w:rsidRPr="4A99399C">
        <w:rPr>
          <w:rFonts w:ascii="Times New Roman" w:eastAsia="Times New Roman" w:hAnsi="Times New Roman" w:cs="Times New Roman"/>
          <w:b/>
          <w:bCs/>
          <w:color w:val="000000" w:themeColor="text1"/>
          <w:sz w:val="24"/>
          <w:szCs w:val="24"/>
        </w:rPr>
        <w:t>The importance of local scale factors in restoration planning: a case study with an indicator species for salt marsh ecosystems</w:t>
      </w:r>
    </w:p>
    <w:p w14:paraId="41A06075" w14:textId="77777777" w:rsidR="00872543" w:rsidRDefault="00872543" w:rsidP="4A99399C">
      <w:pPr>
        <w:spacing w:after="0" w:line="240" w:lineRule="auto"/>
        <w:rPr>
          <w:rFonts w:ascii="Times New Roman" w:eastAsia="Times New Roman" w:hAnsi="Times New Roman" w:cs="Times New Roman"/>
          <w:b/>
          <w:bCs/>
          <w:color w:val="000000" w:themeColor="text1"/>
          <w:sz w:val="24"/>
          <w:szCs w:val="24"/>
        </w:rPr>
      </w:pPr>
    </w:p>
    <w:p w14:paraId="48A34B2F" w14:textId="24ECFF29" w:rsidR="00872543" w:rsidRDefault="00872543" w:rsidP="4A99399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Submitted January 23, 2026</w:t>
      </w:r>
    </w:p>
    <w:p w14:paraId="19809CF3" w14:textId="6E3F8D1F" w:rsidR="00E11F11" w:rsidRDefault="00E11F11" w:rsidP="4A99399C">
      <w:pPr>
        <w:spacing w:line="480" w:lineRule="auto"/>
        <w:rPr>
          <w:rFonts w:ascii="Times New Roman" w:eastAsia="Times New Roman" w:hAnsi="Times New Roman" w:cs="Times New Roman"/>
          <w:color w:val="000000" w:themeColor="text1"/>
          <w:sz w:val="24"/>
          <w:szCs w:val="24"/>
        </w:rPr>
      </w:pPr>
    </w:p>
    <w:p w14:paraId="541A57F5" w14:textId="64FDEC89"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 xml:space="preserve">*Grace McCulloch, University of New Hampshire, Department of Natural Resources, Durham, NH, USA, </w:t>
      </w:r>
    </w:p>
    <w:p w14:paraId="6085ECB2" w14:textId="69F92678"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Chris S. Elphick, University of Connecticut, Department of Ecology &amp; Evolutionary Biology and Center of Biological Risk, Storrs, CT, USA</w:t>
      </w:r>
    </w:p>
    <w:p w14:paraId="4F081FF4" w14:textId="3EE805D3"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 xml:space="preserve">Remington J. Moll, University of New Hampshire, Department of Natural Resources, Durham, NH, USA; ORCID: 0000-0002-0681-2646 </w:t>
      </w:r>
    </w:p>
    <w:p w14:paraId="3AE8A429" w14:textId="021D2D10"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**Rachel Stevens, Great Bay National Estuarine Research Reserve, Greenland, NH, USA.</w:t>
      </w:r>
    </w:p>
    <w:p w14:paraId="24F99256" w14:textId="1AC84376"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***Adrienne I. Kovach, University of New Hampshire, Department of Natural Resources, Durham, NH, ORCID: 0000-0002-6791-0610</w:t>
      </w:r>
    </w:p>
    <w:p w14:paraId="4872D319" w14:textId="3FAE5373" w:rsidR="00E11F11" w:rsidRDefault="00E11F11" w:rsidP="4A99399C">
      <w:pPr>
        <w:spacing w:after="160" w:line="259" w:lineRule="auto"/>
        <w:rPr>
          <w:rFonts w:ascii="Times New Roman" w:eastAsia="Times New Roman" w:hAnsi="Times New Roman" w:cs="Times New Roman"/>
          <w:color w:val="000000" w:themeColor="text1"/>
          <w:sz w:val="24"/>
          <w:szCs w:val="24"/>
        </w:rPr>
      </w:pPr>
    </w:p>
    <w:p w14:paraId="22F8C42A" w14:textId="614DE3A3" w:rsidR="00E11F11" w:rsidRDefault="00E11F11" w:rsidP="4A99399C">
      <w:pPr>
        <w:spacing w:after="160" w:line="259" w:lineRule="auto"/>
        <w:rPr>
          <w:rFonts w:ascii="Times New Roman" w:eastAsia="Times New Roman" w:hAnsi="Times New Roman" w:cs="Times New Roman"/>
          <w:color w:val="000000" w:themeColor="text1"/>
          <w:sz w:val="24"/>
          <w:szCs w:val="24"/>
        </w:rPr>
      </w:pPr>
    </w:p>
    <w:p w14:paraId="667C76E0" w14:textId="69A0FC00"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*current address: New Hampshire Audubon, 84 Silk Farm Road, Concord, NH, USA.</w:t>
      </w:r>
    </w:p>
    <w:p w14:paraId="2951CF26" w14:textId="34A3D43E"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**current address: Birch Tree Conservation Consulting, 99 Dame Road, Durham NH 03824</w:t>
      </w:r>
    </w:p>
    <w:p w14:paraId="5FBBB6A4" w14:textId="4C576AE7"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color w:val="000000" w:themeColor="text1"/>
          <w:sz w:val="24"/>
          <w:szCs w:val="24"/>
        </w:rPr>
        <w:t xml:space="preserve">***corresponding author: </w:t>
      </w:r>
      <w:hyperlink r:id="rId4">
        <w:r w:rsidRPr="4A99399C">
          <w:rPr>
            <w:rStyle w:val="Hyperlink"/>
            <w:rFonts w:ascii="Times New Roman" w:eastAsia="Times New Roman" w:hAnsi="Times New Roman" w:cs="Times New Roman"/>
            <w:sz w:val="24"/>
            <w:szCs w:val="24"/>
          </w:rPr>
          <w:t>akovach@unh.edu</w:t>
        </w:r>
      </w:hyperlink>
    </w:p>
    <w:p w14:paraId="7C1D8C1C" w14:textId="388C3A0A" w:rsidR="00E11F11" w:rsidRDefault="00E11F11" w:rsidP="4A99399C">
      <w:pPr>
        <w:spacing w:after="160" w:line="259" w:lineRule="auto"/>
        <w:rPr>
          <w:rFonts w:ascii="Times New Roman" w:eastAsia="Times New Roman" w:hAnsi="Times New Roman" w:cs="Times New Roman"/>
          <w:color w:val="000000" w:themeColor="text1"/>
          <w:sz w:val="24"/>
          <w:szCs w:val="24"/>
        </w:rPr>
      </w:pPr>
    </w:p>
    <w:p w14:paraId="2CC146CA" w14:textId="048C3EB1" w:rsidR="00E11F11" w:rsidRDefault="31CAEA05" w:rsidP="4A99399C">
      <w:pPr>
        <w:spacing w:after="160" w:line="259" w:lineRule="auto"/>
        <w:rPr>
          <w:rFonts w:ascii="Times New Roman" w:eastAsia="Times New Roman" w:hAnsi="Times New Roman" w:cs="Times New Roman"/>
          <w:color w:val="000000" w:themeColor="text1"/>
          <w:sz w:val="24"/>
          <w:szCs w:val="24"/>
        </w:rPr>
      </w:pPr>
      <w:r w:rsidRPr="4A99399C">
        <w:rPr>
          <w:rFonts w:ascii="Times New Roman" w:eastAsia="Times New Roman" w:hAnsi="Times New Roman" w:cs="Times New Roman"/>
          <w:b/>
          <w:bCs/>
          <w:color w:val="000000" w:themeColor="text1"/>
          <w:sz w:val="24"/>
          <w:szCs w:val="24"/>
        </w:rPr>
        <w:t>Key words:</w:t>
      </w:r>
      <w:r w:rsidRPr="4A99399C">
        <w:rPr>
          <w:rFonts w:ascii="Times New Roman" w:eastAsia="Times New Roman" w:hAnsi="Times New Roman" w:cs="Times New Roman"/>
          <w:color w:val="000000" w:themeColor="text1"/>
          <w:sz w:val="24"/>
          <w:szCs w:val="24"/>
        </w:rPr>
        <w:t xml:space="preserve"> saltmarsh sparrow, habitat characteristics, tidal marsh bird, occupancy modeling, spatial scale</w:t>
      </w:r>
    </w:p>
    <w:p w14:paraId="3AD90B7D" w14:textId="61433941" w:rsidR="00E11F11" w:rsidRDefault="00E11F11" w:rsidP="00E11F11">
      <w:pPr>
        <w:rPr>
          <w:rFonts w:ascii="Times New Roman" w:hAnsi="Times New Roman" w:cs="Times New Roman"/>
          <w:sz w:val="24"/>
          <w:szCs w:val="24"/>
        </w:rPr>
      </w:pPr>
    </w:p>
    <w:p w14:paraId="7EE04673" w14:textId="5419C466" w:rsidR="00E11F11" w:rsidRDefault="00E11F11" w:rsidP="00E11F11">
      <w:r>
        <w:br w:type="page"/>
      </w:r>
    </w:p>
    <w:p w14:paraId="339A9B98" w14:textId="20577BDB" w:rsidR="00E11F11" w:rsidRDefault="00E11F11" w:rsidP="4A99399C">
      <w:pPr>
        <w:rPr>
          <w:rFonts w:ascii="Times New Roman" w:hAnsi="Times New Roman" w:cs="Times New Roman"/>
          <w:sz w:val="24"/>
          <w:szCs w:val="24"/>
        </w:rPr>
      </w:pPr>
      <w:r w:rsidRPr="4A99399C">
        <w:rPr>
          <w:rFonts w:ascii="Times New Roman" w:hAnsi="Times New Roman" w:cs="Times New Roman"/>
          <w:sz w:val="24"/>
          <w:szCs w:val="24"/>
        </w:rPr>
        <w:lastRenderedPageBreak/>
        <w:t xml:space="preserve">Table S1. Model results, including the number of parameters (k), </w:t>
      </w:r>
      <w:r w:rsidRPr="4A99399C">
        <w:rPr>
          <w:rFonts w:ascii="Times New Roman" w:eastAsiaTheme="minorEastAsia" w:hAnsi="Times New Roman" w:cs="Times New Roman"/>
          <w:sz w:val="24"/>
          <w:szCs w:val="24"/>
        </w:rPr>
        <w:t xml:space="preserve">log-likelihood, </w:t>
      </w:r>
      <w:r w:rsidRPr="4A99399C">
        <w:rPr>
          <w:rFonts w:ascii="Times New Roman" w:hAnsi="Times New Roman" w:cs="Times New Roman"/>
          <w:sz w:val="24"/>
          <w:szCs w:val="24"/>
        </w:rPr>
        <w:t>Akaike’s information criterion corrected for small sample sizes (AIC</w:t>
      </w:r>
      <w:r w:rsidRPr="4A99399C">
        <w:rPr>
          <w:rFonts w:ascii="Times New Roman" w:hAnsi="Times New Roman" w:cs="Times New Roman"/>
          <w:sz w:val="24"/>
          <w:szCs w:val="24"/>
          <w:vertAlign w:val="subscript"/>
        </w:rPr>
        <w:t>c</w:t>
      </w:r>
      <w:r w:rsidRPr="4A99399C">
        <w:rPr>
          <w:rFonts w:ascii="Times New Roman" w:hAnsi="Times New Roman" w:cs="Times New Roman"/>
          <w:sz w:val="24"/>
          <w:szCs w:val="24"/>
        </w:rPr>
        <w:t>), Δ AIC</w:t>
      </w:r>
      <w:r w:rsidRPr="4A99399C">
        <w:rPr>
          <w:rFonts w:ascii="Times New Roman" w:hAnsi="Times New Roman" w:cs="Times New Roman"/>
          <w:sz w:val="24"/>
          <w:szCs w:val="24"/>
          <w:vertAlign w:val="subscript"/>
        </w:rPr>
        <w:t>c</w:t>
      </w:r>
      <w:r w:rsidRPr="4A99399C">
        <w:rPr>
          <w:rFonts w:ascii="Times New Roman" w:eastAsiaTheme="minorEastAsia" w:hAnsi="Times New Roman" w:cs="Times New Roman"/>
          <w:sz w:val="24"/>
          <w:szCs w:val="24"/>
        </w:rPr>
        <w:t>, model weight (w</w:t>
      </w:r>
      <w:r w:rsidRPr="4A99399C">
        <w:rPr>
          <w:rFonts w:ascii="Times New Roman" w:eastAsiaTheme="minorEastAsia" w:hAnsi="Times New Roman" w:cs="Times New Roman"/>
          <w:sz w:val="24"/>
          <w:szCs w:val="24"/>
          <w:vertAlign w:val="subscript"/>
        </w:rPr>
        <w:t>i</w:t>
      </w:r>
      <w:r w:rsidRPr="4A99399C">
        <w:rPr>
          <w:rFonts w:ascii="Times New Roman" w:eastAsiaTheme="minorEastAsia" w:hAnsi="Times New Roman" w:cs="Times New Roman"/>
          <w:sz w:val="24"/>
          <w:szCs w:val="24"/>
        </w:rPr>
        <w:t xml:space="preserve">), and cumulative model weight (cumulative </w:t>
      </w:r>
      <w:r w:rsidRPr="4A99399C">
        <w:rPr>
          <w:rFonts w:ascii="Times New Roman" w:eastAsiaTheme="minorEastAsia" w:hAnsi="Times New Roman" w:cs="Times New Roman"/>
        </w:rPr>
        <w:t>w</w:t>
      </w:r>
      <w:r w:rsidRPr="4A99399C">
        <w:rPr>
          <w:rFonts w:ascii="Times New Roman" w:eastAsiaTheme="minorEastAsia" w:hAnsi="Times New Roman" w:cs="Times New Roman"/>
          <w:vertAlign w:val="subscript"/>
        </w:rPr>
        <w:t>i</w:t>
      </w:r>
      <w:r w:rsidRPr="4A99399C">
        <w:rPr>
          <w:rFonts w:ascii="Times New Roman" w:eastAsiaTheme="minorEastAsia" w:hAnsi="Times New Roman" w:cs="Times New Roman"/>
          <w:sz w:val="24"/>
          <w:szCs w:val="24"/>
        </w:rPr>
        <w:t xml:space="preserve">) for models of saltmarsh sparrow </w:t>
      </w:r>
      <w:r w:rsidRPr="4A99399C">
        <w:rPr>
          <w:rFonts w:ascii="Times New Roman" w:hAnsi="Times New Roman" w:cs="Times New Roman"/>
          <w:sz w:val="24"/>
          <w:szCs w:val="24"/>
        </w:rPr>
        <w:t>(</w:t>
      </w:r>
      <w:r w:rsidRPr="4A99399C">
        <w:rPr>
          <w:rFonts w:ascii="Times New Roman" w:hAnsi="Times New Roman" w:cs="Times New Roman"/>
          <w:i/>
          <w:iCs/>
          <w:sz w:val="24"/>
          <w:szCs w:val="24"/>
        </w:rPr>
        <w:t>Ammospiza caudacuta</w:t>
      </w:r>
      <w:r w:rsidRPr="4A99399C">
        <w:rPr>
          <w:rFonts w:ascii="Times New Roman" w:hAnsi="Times New Roman" w:cs="Times New Roman"/>
          <w:sz w:val="24"/>
          <w:szCs w:val="24"/>
        </w:rPr>
        <w:t xml:space="preserve">) </w:t>
      </w:r>
      <w:r w:rsidRPr="4A99399C">
        <w:rPr>
          <w:rFonts w:ascii="Times New Roman" w:eastAsiaTheme="minorEastAsia" w:hAnsi="Times New Roman" w:cs="Times New Roman"/>
          <w:sz w:val="24"/>
          <w:szCs w:val="24"/>
        </w:rPr>
        <w:t>detection during point count surveys (May–August 2022) in New Hampshire, USA.</w:t>
      </w:r>
    </w:p>
    <w:tbl>
      <w:tblPr>
        <w:tblStyle w:val="PlainTable4"/>
        <w:tblW w:w="0" w:type="auto"/>
        <w:tblLook w:val="04A0" w:firstRow="1" w:lastRow="0" w:firstColumn="1" w:lastColumn="0" w:noHBand="0" w:noVBand="1"/>
      </w:tblPr>
      <w:tblGrid>
        <w:gridCol w:w="1620"/>
        <w:gridCol w:w="540"/>
        <w:gridCol w:w="1915"/>
        <w:gridCol w:w="900"/>
        <w:gridCol w:w="1163"/>
        <w:gridCol w:w="1074"/>
        <w:gridCol w:w="2058"/>
      </w:tblGrid>
      <w:tr w:rsidR="00E11F11" w14:paraId="6D27F8DC" w14:textId="77777777" w:rsidTr="00DA59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bottom w:val="single" w:sz="4" w:space="0" w:color="auto"/>
            </w:tcBorders>
            <w:vAlign w:val="center"/>
          </w:tcPr>
          <w:p w14:paraId="4D4FE03F" w14:textId="77777777" w:rsidR="00E11F11" w:rsidRDefault="00E11F11" w:rsidP="00DA595B">
            <w:pPr>
              <w:rPr>
                <w:rFonts w:asciiTheme="majorHAnsi" w:hAnsiTheme="majorHAnsi" w:cstheme="majorBidi"/>
                <w:b w:val="0"/>
                <w:bCs w:val="0"/>
                <w:sz w:val="24"/>
                <w:szCs w:val="24"/>
              </w:rPr>
            </w:pPr>
            <w:r w:rsidRPr="11CE6B18">
              <w:rPr>
                <w:rFonts w:asciiTheme="majorHAnsi" w:hAnsiTheme="majorHAnsi" w:cstheme="majorBidi"/>
                <w:b w:val="0"/>
                <w:bCs w:val="0"/>
                <w:sz w:val="24"/>
                <w:szCs w:val="24"/>
              </w:rPr>
              <w:t>Model</w:t>
            </w:r>
          </w:p>
        </w:tc>
        <w:tc>
          <w:tcPr>
            <w:tcW w:w="540" w:type="dxa"/>
            <w:tcBorders>
              <w:top w:val="single" w:sz="4" w:space="0" w:color="auto"/>
              <w:bottom w:val="single" w:sz="4" w:space="0" w:color="auto"/>
            </w:tcBorders>
            <w:vAlign w:val="center"/>
          </w:tcPr>
          <w:p w14:paraId="0C5ABC6A"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sz w:val="24"/>
                <w:szCs w:val="24"/>
              </w:rPr>
            </w:pPr>
            <w:r w:rsidRPr="11CE6B18">
              <w:rPr>
                <w:rFonts w:asciiTheme="majorHAnsi" w:hAnsiTheme="majorHAnsi" w:cstheme="majorBidi"/>
                <w:b w:val="0"/>
                <w:bCs w:val="0"/>
                <w:sz w:val="24"/>
                <w:szCs w:val="24"/>
              </w:rPr>
              <w:t>k</w:t>
            </w:r>
          </w:p>
        </w:tc>
        <w:tc>
          <w:tcPr>
            <w:tcW w:w="1915" w:type="dxa"/>
            <w:tcBorders>
              <w:top w:val="single" w:sz="4" w:space="0" w:color="auto"/>
              <w:bottom w:val="single" w:sz="4" w:space="0" w:color="auto"/>
            </w:tcBorders>
            <w:vAlign w:val="center"/>
          </w:tcPr>
          <w:p w14:paraId="0FFAD4B9"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eastAsia="Arial" w:hAnsi="Times New Roman" w:cs="Times New Roman"/>
                <w:b w:val="0"/>
                <w:bCs w:val="0"/>
                <w:sz w:val="24"/>
                <w:szCs w:val="24"/>
              </w:rPr>
              <w:t>Log-Likelihood</w:t>
            </w:r>
          </w:p>
        </w:tc>
        <w:tc>
          <w:tcPr>
            <w:tcW w:w="900" w:type="dxa"/>
            <w:tcBorders>
              <w:top w:val="single" w:sz="4" w:space="0" w:color="auto"/>
              <w:bottom w:val="single" w:sz="4" w:space="0" w:color="auto"/>
            </w:tcBorders>
            <w:vAlign w:val="center"/>
          </w:tcPr>
          <w:p w14:paraId="24BF891D"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heme="majorHAnsi" w:eastAsia="Arial" w:hAnsiTheme="majorHAnsi" w:cstheme="majorBidi"/>
                <w:sz w:val="24"/>
                <w:szCs w:val="24"/>
              </w:rPr>
            </w:pPr>
            <w:proofErr w:type="spellStart"/>
            <w:r w:rsidRPr="11CE6B18">
              <w:rPr>
                <w:rFonts w:ascii="Times New Roman" w:hAnsi="Times New Roman" w:cs="Times New Roman"/>
                <w:b w:val="0"/>
                <w:bCs w:val="0"/>
                <w:sz w:val="24"/>
                <w:szCs w:val="24"/>
              </w:rPr>
              <w:t>AIC</w:t>
            </w:r>
            <w:r w:rsidRPr="11CE6B18">
              <w:rPr>
                <w:rFonts w:ascii="Times New Roman" w:hAnsi="Times New Roman" w:cs="Times New Roman"/>
                <w:sz w:val="24"/>
                <w:szCs w:val="24"/>
                <w:vertAlign w:val="subscript"/>
              </w:rPr>
              <w:t>c</w:t>
            </w:r>
            <w:proofErr w:type="spellEnd"/>
          </w:p>
        </w:tc>
        <w:tc>
          <w:tcPr>
            <w:tcW w:w="1163" w:type="dxa"/>
            <w:tcBorders>
              <w:top w:val="single" w:sz="4" w:space="0" w:color="auto"/>
              <w:bottom w:val="single" w:sz="4" w:space="0" w:color="auto"/>
            </w:tcBorders>
            <w:vAlign w:val="center"/>
          </w:tcPr>
          <w:p w14:paraId="62FBD116"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sz w:val="24"/>
                <w:szCs w:val="24"/>
              </w:rPr>
            </w:pPr>
            <w:r w:rsidRPr="1F13DE8F">
              <w:rPr>
                <w:rFonts w:ascii="Times New Roman" w:hAnsi="Times New Roman" w:cs="Times New Roman"/>
                <w:sz w:val="24"/>
                <w:szCs w:val="24"/>
              </w:rPr>
              <w:t>Δ</w:t>
            </w:r>
            <w:r w:rsidRPr="1F13DE8F">
              <w:rPr>
                <w:rFonts w:asciiTheme="majorHAnsi" w:eastAsiaTheme="minorEastAsia" w:hAnsiTheme="majorHAnsi" w:cstheme="majorBidi"/>
                <w:b w:val="0"/>
                <w:bCs w:val="0"/>
                <w:sz w:val="24"/>
                <w:szCs w:val="24"/>
              </w:rPr>
              <w:t xml:space="preserve"> </w:t>
            </w:r>
            <w:proofErr w:type="spellStart"/>
            <w:r w:rsidRPr="1F13DE8F">
              <w:rPr>
                <w:rFonts w:ascii="Times New Roman" w:hAnsi="Times New Roman" w:cs="Times New Roman"/>
                <w:b w:val="0"/>
                <w:bCs w:val="0"/>
                <w:sz w:val="24"/>
                <w:szCs w:val="24"/>
              </w:rPr>
              <w:t>AIC</w:t>
            </w:r>
            <w:r w:rsidRPr="1F13DE8F">
              <w:rPr>
                <w:rFonts w:ascii="Times New Roman" w:hAnsi="Times New Roman" w:cs="Times New Roman"/>
                <w:b w:val="0"/>
                <w:bCs w:val="0"/>
                <w:sz w:val="24"/>
                <w:szCs w:val="24"/>
                <w:vertAlign w:val="subscript"/>
              </w:rPr>
              <w:t>c</w:t>
            </w:r>
            <w:proofErr w:type="spellEnd"/>
          </w:p>
        </w:tc>
        <w:tc>
          <w:tcPr>
            <w:tcW w:w="1074" w:type="dxa"/>
            <w:tcBorders>
              <w:top w:val="single" w:sz="4" w:space="0" w:color="auto"/>
              <w:bottom w:val="single" w:sz="4" w:space="0" w:color="auto"/>
            </w:tcBorders>
            <w:vAlign w:val="center"/>
          </w:tcPr>
          <w:p w14:paraId="719111A1"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roofErr w:type="spellStart"/>
            <w:r w:rsidRPr="11CE6B18">
              <w:rPr>
                <w:rFonts w:ascii="Times New Roman" w:eastAsiaTheme="minorEastAsia" w:hAnsi="Times New Roman" w:cs="Times New Roman"/>
                <w:b w:val="0"/>
                <w:bCs w:val="0"/>
              </w:rPr>
              <w:t>w</w:t>
            </w:r>
            <w:r w:rsidRPr="11CE6B18">
              <w:rPr>
                <w:rFonts w:ascii="Times New Roman" w:eastAsiaTheme="minorEastAsia" w:hAnsi="Times New Roman" w:cs="Times New Roman"/>
                <w:b w:val="0"/>
                <w:bCs w:val="0"/>
                <w:vertAlign w:val="subscript"/>
              </w:rPr>
              <w:t>i</w:t>
            </w:r>
            <w:proofErr w:type="spellEnd"/>
          </w:p>
        </w:tc>
        <w:tc>
          <w:tcPr>
            <w:tcW w:w="2058" w:type="dxa"/>
            <w:tcBorders>
              <w:top w:val="single" w:sz="4" w:space="0" w:color="auto"/>
              <w:bottom w:val="single" w:sz="4" w:space="0" w:color="auto"/>
            </w:tcBorders>
            <w:vAlign w:val="center"/>
          </w:tcPr>
          <w:p w14:paraId="655E491E"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4"/>
                <w:szCs w:val="24"/>
              </w:rPr>
            </w:pPr>
            <w:r w:rsidRPr="11CE6B18">
              <w:rPr>
                <w:rFonts w:ascii="Times New Roman" w:eastAsia="Arial" w:hAnsi="Times New Roman" w:cs="Times New Roman"/>
                <w:b w:val="0"/>
                <w:bCs w:val="0"/>
                <w:sz w:val="24"/>
                <w:szCs w:val="24"/>
              </w:rPr>
              <w:t xml:space="preserve">Cumulative </w:t>
            </w:r>
            <w:proofErr w:type="spellStart"/>
            <w:r w:rsidRPr="11CE6B18">
              <w:rPr>
                <w:rFonts w:ascii="Times New Roman" w:eastAsiaTheme="minorEastAsia" w:hAnsi="Times New Roman" w:cs="Times New Roman"/>
                <w:b w:val="0"/>
                <w:bCs w:val="0"/>
              </w:rPr>
              <w:t>w</w:t>
            </w:r>
            <w:r w:rsidRPr="11CE6B18">
              <w:rPr>
                <w:rFonts w:ascii="Times New Roman" w:eastAsiaTheme="minorEastAsia" w:hAnsi="Times New Roman" w:cs="Times New Roman"/>
                <w:b w:val="0"/>
                <w:bCs w:val="0"/>
                <w:vertAlign w:val="subscript"/>
              </w:rPr>
              <w:t>i</w:t>
            </w:r>
            <w:proofErr w:type="spellEnd"/>
            <w:r w:rsidRPr="11CE6B18">
              <w:rPr>
                <w:rFonts w:ascii="Times New Roman" w:eastAsia="Arial" w:hAnsi="Times New Roman" w:cs="Times New Roman"/>
                <w:b w:val="0"/>
                <w:bCs w:val="0"/>
                <w:sz w:val="24"/>
                <w:szCs w:val="24"/>
              </w:rPr>
              <w:t xml:space="preserve"> </w:t>
            </w:r>
          </w:p>
        </w:tc>
      </w:tr>
      <w:tr w:rsidR="00E11F11" w14:paraId="2446A31B"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shd w:val="clear" w:color="auto" w:fill="auto"/>
          </w:tcPr>
          <w:p w14:paraId="3182FE84"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Date</w:t>
            </w:r>
          </w:p>
        </w:tc>
        <w:tc>
          <w:tcPr>
            <w:tcW w:w="540" w:type="dxa"/>
            <w:tcBorders>
              <w:top w:val="single" w:sz="4" w:space="0" w:color="auto"/>
            </w:tcBorders>
            <w:shd w:val="clear" w:color="auto" w:fill="auto"/>
          </w:tcPr>
          <w:p w14:paraId="096AEBB1"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3</w:t>
            </w:r>
          </w:p>
        </w:tc>
        <w:tc>
          <w:tcPr>
            <w:tcW w:w="1915" w:type="dxa"/>
            <w:tcBorders>
              <w:top w:val="single" w:sz="4" w:space="0" w:color="auto"/>
            </w:tcBorders>
            <w:shd w:val="clear" w:color="auto" w:fill="auto"/>
          </w:tcPr>
          <w:p w14:paraId="65E0A1B1"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-83.69</w:t>
            </w:r>
          </w:p>
        </w:tc>
        <w:tc>
          <w:tcPr>
            <w:tcW w:w="900" w:type="dxa"/>
            <w:tcBorders>
              <w:top w:val="single" w:sz="4" w:space="0" w:color="auto"/>
            </w:tcBorders>
            <w:shd w:val="clear" w:color="auto" w:fill="auto"/>
          </w:tcPr>
          <w:p w14:paraId="75A7EC92"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173.39</w:t>
            </w:r>
          </w:p>
        </w:tc>
        <w:tc>
          <w:tcPr>
            <w:tcW w:w="1163" w:type="dxa"/>
            <w:tcBorders>
              <w:top w:val="single" w:sz="4" w:space="0" w:color="auto"/>
            </w:tcBorders>
            <w:shd w:val="clear" w:color="auto" w:fill="auto"/>
          </w:tcPr>
          <w:p w14:paraId="462BA51C"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0.00</w:t>
            </w:r>
          </w:p>
        </w:tc>
        <w:tc>
          <w:tcPr>
            <w:tcW w:w="1074" w:type="dxa"/>
            <w:tcBorders>
              <w:top w:val="single" w:sz="4" w:space="0" w:color="auto"/>
            </w:tcBorders>
            <w:shd w:val="clear" w:color="auto" w:fill="auto"/>
          </w:tcPr>
          <w:p w14:paraId="1369F79E"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0.66</w:t>
            </w:r>
          </w:p>
        </w:tc>
        <w:tc>
          <w:tcPr>
            <w:tcW w:w="2058" w:type="dxa"/>
            <w:tcBorders>
              <w:top w:val="single" w:sz="4" w:space="0" w:color="auto"/>
            </w:tcBorders>
            <w:shd w:val="clear" w:color="auto" w:fill="auto"/>
          </w:tcPr>
          <w:p w14:paraId="634D3712"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0.66</w:t>
            </w:r>
          </w:p>
        </w:tc>
      </w:tr>
      <w:tr w:rsidR="00E11F11" w14:paraId="469CE1A0"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1620" w:type="dxa"/>
          </w:tcPr>
          <w:p w14:paraId="44EBF60F"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Date + Noise</w:t>
            </w:r>
          </w:p>
        </w:tc>
        <w:tc>
          <w:tcPr>
            <w:tcW w:w="540" w:type="dxa"/>
          </w:tcPr>
          <w:p w14:paraId="2B4B8095"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4</w:t>
            </w:r>
          </w:p>
        </w:tc>
        <w:tc>
          <w:tcPr>
            <w:tcW w:w="1915" w:type="dxa"/>
          </w:tcPr>
          <w:p w14:paraId="0A909386"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-83.61</w:t>
            </w:r>
          </w:p>
        </w:tc>
        <w:tc>
          <w:tcPr>
            <w:tcW w:w="900" w:type="dxa"/>
          </w:tcPr>
          <w:p w14:paraId="6778226A"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175.23</w:t>
            </w:r>
          </w:p>
        </w:tc>
        <w:tc>
          <w:tcPr>
            <w:tcW w:w="1163" w:type="dxa"/>
          </w:tcPr>
          <w:p w14:paraId="06CD3931"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1.84</w:t>
            </w:r>
          </w:p>
        </w:tc>
        <w:tc>
          <w:tcPr>
            <w:tcW w:w="1074" w:type="dxa"/>
          </w:tcPr>
          <w:p w14:paraId="0A17C9DF"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0.26</w:t>
            </w:r>
          </w:p>
        </w:tc>
        <w:tc>
          <w:tcPr>
            <w:tcW w:w="2058" w:type="dxa"/>
          </w:tcPr>
          <w:p w14:paraId="4DA824E9"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0.93</w:t>
            </w:r>
          </w:p>
        </w:tc>
      </w:tr>
      <w:tr w:rsidR="00E11F11" w14:paraId="10B90DBF"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0B888EF2"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Null</w:t>
            </w:r>
          </w:p>
        </w:tc>
        <w:tc>
          <w:tcPr>
            <w:tcW w:w="540" w:type="dxa"/>
            <w:shd w:val="clear" w:color="auto" w:fill="auto"/>
          </w:tcPr>
          <w:p w14:paraId="10E088E6"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2</w:t>
            </w:r>
          </w:p>
        </w:tc>
        <w:tc>
          <w:tcPr>
            <w:tcW w:w="1915" w:type="dxa"/>
            <w:shd w:val="clear" w:color="auto" w:fill="auto"/>
          </w:tcPr>
          <w:p w14:paraId="10F08EC3"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-87.26</w:t>
            </w:r>
          </w:p>
        </w:tc>
        <w:tc>
          <w:tcPr>
            <w:tcW w:w="900" w:type="dxa"/>
            <w:shd w:val="clear" w:color="auto" w:fill="auto"/>
          </w:tcPr>
          <w:p w14:paraId="77A192F2"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178.53</w:t>
            </w:r>
          </w:p>
        </w:tc>
        <w:tc>
          <w:tcPr>
            <w:tcW w:w="1163" w:type="dxa"/>
            <w:shd w:val="clear" w:color="auto" w:fill="auto"/>
          </w:tcPr>
          <w:p w14:paraId="0C8F5264"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5.14</w:t>
            </w:r>
          </w:p>
        </w:tc>
        <w:tc>
          <w:tcPr>
            <w:tcW w:w="1074" w:type="dxa"/>
            <w:shd w:val="clear" w:color="auto" w:fill="auto"/>
          </w:tcPr>
          <w:p w14:paraId="71587F32"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0.05</w:t>
            </w:r>
          </w:p>
        </w:tc>
        <w:tc>
          <w:tcPr>
            <w:tcW w:w="2058" w:type="dxa"/>
            <w:shd w:val="clear" w:color="auto" w:fill="auto"/>
          </w:tcPr>
          <w:p w14:paraId="6B149C32"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0.98</w:t>
            </w:r>
          </w:p>
        </w:tc>
      </w:tr>
      <w:tr w:rsidR="00E11F11" w14:paraId="3B5C7FB2"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26511B4D"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Noise</w:t>
            </w:r>
          </w:p>
        </w:tc>
        <w:tc>
          <w:tcPr>
            <w:tcW w:w="540" w:type="dxa"/>
            <w:tcBorders>
              <w:bottom w:val="single" w:sz="4" w:space="0" w:color="auto"/>
            </w:tcBorders>
          </w:tcPr>
          <w:p w14:paraId="1091145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3</w:t>
            </w:r>
          </w:p>
        </w:tc>
        <w:tc>
          <w:tcPr>
            <w:tcW w:w="1915" w:type="dxa"/>
            <w:tcBorders>
              <w:bottom w:val="single" w:sz="4" w:space="0" w:color="auto"/>
            </w:tcBorders>
          </w:tcPr>
          <w:p w14:paraId="28C53BDF"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-87.16</w:t>
            </w:r>
          </w:p>
        </w:tc>
        <w:tc>
          <w:tcPr>
            <w:tcW w:w="900" w:type="dxa"/>
            <w:tcBorders>
              <w:bottom w:val="single" w:sz="4" w:space="0" w:color="auto"/>
            </w:tcBorders>
          </w:tcPr>
          <w:p w14:paraId="3196A8B0"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180.33</w:t>
            </w:r>
          </w:p>
        </w:tc>
        <w:tc>
          <w:tcPr>
            <w:tcW w:w="1163" w:type="dxa"/>
            <w:tcBorders>
              <w:bottom w:val="single" w:sz="4" w:space="0" w:color="auto"/>
            </w:tcBorders>
          </w:tcPr>
          <w:p w14:paraId="7BD2372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6.94</w:t>
            </w:r>
          </w:p>
        </w:tc>
        <w:tc>
          <w:tcPr>
            <w:tcW w:w="1074" w:type="dxa"/>
            <w:tcBorders>
              <w:bottom w:val="single" w:sz="4" w:space="0" w:color="auto"/>
            </w:tcBorders>
          </w:tcPr>
          <w:p w14:paraId="4A9A1354"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0.02</w:t>
            </w:r>
          </w:p>
        </w:tc>
        <w:tc>
          <w:tcPr>
            <w:tcW w:w="2058" w:type="dxa"/>
            <w:tcBorders>
              <w:bottom w:val="single" w:sz="4" w:space="0" w:color="auto"/>
            </w:tcBorders>
          </w:tcPr>
          <w:p w14:paraId="13E460A6"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1.00</w:t>
            </w:r>
          </w:p>
        </w:tc>
      </w:tr>
    </w:tbl>
    <w:p w14:paraId="669B9CC3" w14:textId="77777777" w:rsidR="00E11F11" w:rsidRDefault="00E11F11" w:rsidP="00E11F11">
      <w:pPr>
        <w:rPr>
          <w:rFonts w:ascii="Times New Roman" w:hAnsi="Times New Roman" w:cs="Times New Roman"/>
          <w:b/>
          <w:bCs/>
          <w:sz w:val="24"/>
          <w:szCs w:val="24"/>
        </w:rPr>
      </w:pPr>
    </w:p>
    <w:p w14:paraId="7AD9E184" w14:textId="77777777" w:rsidR="00E11F11" w:rsidRDefault="00E11F11" w:rsidP="00E11F11">
      <w:pPr>
        <w:rPr>
          <w:rFonts w:ascii="Times New Roman" w:hAnsi="Times New Roman" w:cs="Times New Roman"/>
          <w:sz w:val="24"/>
          <w:szCs w:val="24"/>
        </w:rPr>
      </w:pPr>
    </w:p>
    <w:p w14:paraId="044A10BA" w14:textId="77765395" w:rsidR="00E11F11" w:rsidRDefault="00E11F11" w:rsidP="4A99399C">
      <w:pPr>
        <w:rPr>
          <w:rFonts w:ascii="Times New Roman" w:hAnsi="Times New Roman" w:cs="Times New Roman"/>
          <w:sz w:val="24"/>
          <w:szCs w:val="24"/>
        </w:rPr>
      </w:pPr>
      <w:r w:rsidRPr="4A99399C">
        <w:rPr>
          <w:rFonts w:ascii="Times New Roman" w:hAnsi="Times New Roman" w:cs="Times New Roman"/>
          <w:sz w:val="24"/>
          <w:szCs w:val="24"/>
        </w:rPr>
        <w:t>Table S2. Parameter estimates, standard error (SE), and lower (LCI) and upper (UCI) 85 percent confidence intervals for saltmarsh sparrow (</w:t>
      </w:r>
      <w:r w:rsidRPr="4A99399C">
        <w:rPr>
          <w:rFonts w:ascii="Times New Roman" w:hAnsi="Times New Roman" w:cs="Times New Roman"/>
          <w:i/>
          <w:iCs/>
          <w:sz w:val="24"/>
          <w:szCs w:val="24"/>
        </w:rPr>
        <w:t>Ammospiza caudacuta</w:t>
      </w:r>
      <w:r w:rsidRPr="4A99399C">
        <w:rPr>
          <w:rFonts w:ascii="Times New Roman" w:hAnsi="Times New Roman" w:cs="Times New Roman"/>
          <w:sz w:val="24"/>
          <w:szCs w:val="24"/>
        </w:rPr>
        <w:t>) detection models based on point count surveys conducted in New Hampshire from May–August 2022. Bold values indicate a covariate’s 85 percent confidence interval did not span zero.</w:t>
      </w:r>
    </w:p>
    <w:tbl>
      <w:tblPr>
        <w:tblStyle w:val="PlainTable4"/>
        <w:tblW w:w="0" w:type="auto"/>
        <w:tblLook w:val="04A0" w:firstRow="1" w:lastRow="0" w:firstColumn="1" w:lastColumn="0" w:noHBand="0" w:noVBand="1"/>
      </w:tblPr>
      <w:tblGrid>
        <w:gridCol w:w="2695"/>
        <w:gridCol w:w="1530"/>
        <w:gridCol w:w="1530"/>
        <w:gridCol w:w="1080"/>
        <w:gridCol w:w="1080"/>
        <w:gridCol w:w="1260"/>
      </w:tblGrid>
      <w:tr w:rsidR="00E11F11" w14:paraId="52EFD5B3" w14:textId="77777777" w:rsidTr="00DA59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auto"/>
              <w:bottom w:val="single" w:sz="4" w:space="0" w:color="auto"/>
            </w:tcBorders>
          </w:tcPr>
          <w:p w14:paraId="28707328"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Model</w:t>
            </w:r>
          </w:p>
        </w:tc>
        <w:tc>
          <w:tcPr>
            <w:tcW w:w="1530" w:type="dxa"/>
            <w:tcBorders>
              <w:top w:val="single" w:sz="4" w:space="0" w:color="auto"/>
              <w:bottom w:val="single" w:sz="4" w:space="0" w:color="auto"/>
            </w:tcBorders>
          </w:tcPr>
          <w:p w14:paraId="7CFE9939"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Parameter</w:t>
            </w:r>
          </w:p>
        </w:tc>
        <w:tc>
          <w:tcPr>
            <w:tcW w:w="1530" w:type="dxa"/>
            <w:tcBorders>
              <w:top w:val="single" w:sz="4" w:space="0" w:color="auto"/>
              <w:bottom w:val="single" w:sz="4" w:space="0" w:color="auto"/>
            </w:tcBorders>
          </w:tcPr>
          <w:p w14:paraId="4E491BCA"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Estimate</w:t>
            </w:r>
          </w:p>
        </w:tc>
        <w:tc>
          <w:tcPr>
            <w:tcW w:w="1080" w:type="dxa"/>
            <w:tcBorders>
              <w:top w:val="single" w:sz="4" w:space="0" w:color="auto"/>
              <w:bottom w:val="single" w:sz="4" w:space="0" w:color="auto"/>
            </w:tcBorders>
          </w:tcPr>
          <w:p w14:paraId="65BBE66D"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SE</w:t>
            </w:r>
          </w:p>
        </w:tc>
        <w:tc>
          <w:tcPr>
            <w:tcW w:w="1080" w:type="dxa"/>
            <w:tcBorders>
              <w:top w:val="single" w:sz="4" w:space="0" w:color="auto"/>
              <w:bottom w:val="single" w:sz="4" w:space="0" w:color="auto"/>
            </w:tcBorders>
          </w:tcPr>
          <w:p w14:paraId="7483DFD3"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LCI</w:t>
            </w:r>
          </w:p>
        </w:tc>
        <w:tc>
          <w:tcPr>
            <w:tcW w:w="1260" w:type="dxa"/>
            <w:tcBorders>
              <w:top w:val="single" w:sz="4" w:space="0" w:color="auto"/>
              <w:bottom w:val="single" w:sz="4" w:space="0" w:color="auto"/>
            </w:tcBorders>
          </w:tcPr>
          <w:p w14:paraId="022EA801"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UCI</w:t>
            </w:r>
          </w:p>
        </w:tc>
      </w:tr>
      <w:tr w:rsidR="00E11F11" w14:paraId="6244A446"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5" w:type="dxa"/>
            <w:vMerge w:val="restart"/>
            <w:tcBorders>
              <w:top w:val="single" w:sz="4" w:space="0" w:color="auto"/>
            </w:tcBorders>
            <w:shd w:val="clear" w:color="auto" w:fill="auto"/>
          </w:tcPr>
          <w:p w14:paraId="55E61BBB"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Date</w:t>
            </w:r>
          </w:p>
        </w:tc>
        <w:tc>
          <w:tcPr>
            <w:tcW w:w="1530" w:type="dxa"/>
            <w:tcBorders>
              <w:top w:val="single" w:sz="4" w:space="0" w:color="auto"/>
            </w:tcBorders>
            <w:shd w:val="clear" w:color="auto" w:fill="auto"/>
          </w:tcPr>
          <w:p w14:paraId="77C2AE6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530" w:type="dxa"/>
            <w:tcBorders>
              <w:top w:val="single" w:sz="4" w:space="0" w:color="auto"/>
            </w:tcBorders>
            <w:shd w:val="clear" w:color="auto" w:fill="auto"/>
          </w:tcPr>
          <w:p w14:paraId="02A9544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0.962</w:t>
            </w:r>
          </w:p>
        </w:tc>
        <w:tc>
          <w:tcPr>
            <w:tcW w:w="1080" w:type="dxa"/>
            <w:tcBorders>
              <w:top w:val="single" w:sz="4" w:space="0" w:color="auto"/>
            </w:tcBorders>
            <w:shd w:val="clear" w:color="auto" w:fill="auto"/>
          </w:tcPr>
          <w:p w14:paraId="3511E2F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0.394</w:t>
            </w:r>
          </w:p>
        </w:tc>
        <w:tc>
          <w:tcPr>
            <w:tcW w:w="1080" w:type="dxa"/>
            <w:tcBorders>
              <w:top w:val="single" w:sz="4" w:space="0" w:color="auto"/>
            </w:tcBorders>
            <w:shd w:val="clear" w:color="auto" w:fill="auto"/>
          </w:tcPr>
          <w:p w14:paraId="0A3CA45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0.394</w:t>
            </w:r>
          </w:p>
        </w:tc>
        <w:tc>
          <w:tcPr>
            <w:tcW w:w="1260" w:type="dxa"/>
            <w:tcBorders>
              <w:top w:val="single" w:sz="4" w:space="0" w:color="auto"/>
            </w:tcBorders>
            <w:shd w:val="clear" w:color="auto" w:fill="auto"/>
          </w:tcPr>
          <w:p w14:paraId="5378F46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1.530</w:t>
            </w:r>
          </w:p>
        </w:tc>
      </w:tr>
      <w:tr w:rsidR="00E11F11" w14:paraId="52CBEE16"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95" w:type="dxa"/>
            <w:vMerge/>
          </w:tcPr>
          <w:p w14:paraId="7E5F0C9C" w14:textId="77777777" w:rsidR="00E11F11" w:rsidRDefault="00E11F11" w:rsidP="00DA595B"/>
        </w:tc>
        <w:tc>
          <w:tcPr>
            <w:tcW w:w="1530" w:type="dxa"/>
          </w:tcPr>
          <w:p w14:paraId="1F73AE3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Date</w:t>
            </w:r>
          </w:p>
        </w:tc>
        <w:tc>
          <w:tcPr>
            <w:tcW w:w="1530" w:type="dxa"/>
          </w:tcPr>
          <w:p w14:paraId="33EE487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0.815</w:t>
            </w:r>
          </w:p>
        </w:tc>
        <w:tc>
          <w:tcPr>
            <w:tcW w:w="1080" w:type="dxa"/>
          </w:tcPr>
          <w:p w14:paraId="575F060C"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0.334</w:t>
            </w:r>
          </w:p>
        </w:tc>
        <w:tc>
          <w:tcPr>
            <w:tcW w:w="1080" w:type="dxa"/>
          </w:tcPr>
          <w:p w14:paraId="7377EE1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0.335</w:t>
            </w:r>
          </w:p>
        </w:tc>
        <w:tc>
          <w:tcPr>
            <w:tcW w:w="1260" w:type="dxa"/>
          </w:tcPr>
          <w:p w14:paraId="5AF70D73"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1.295</w:t>
            </w:r>
          </w:p>
        </w:tc>
      </w:tr>
      <w:tr w:rsidR="00E11F11" w14:paraId="560FBDB7"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5" w:type="dxa"/>
            <w:vMerge w:val="restart"/>
            <w:shd w:val="clear" w:color="auto" w:fill="auto"/>
          </w:tcPr>
          <w:p w14:paraId="74799EC0"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Date + Noise</w:t>
            </w:r>
          </w:p>
        </w:tc>
        <w:tc>
          <w:tcPr>
            <w:tcW w:w="1530" w:type="dxa"/>
            <w:shd w:val="clear" w:color="auto" w:fill="auto"/>
          </w:tcPr>
          <w:p w14:paraId="78CC270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530" w:type="dxa"/>
            <w:shd w:val="clear" w:color="auto" w:fill="auto"/>
          </w:tcPr>
          <w:p w14:paraId="4B0149EC"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0.971</w:t>
            </w:r>
          </w:p>
        </w:tc>
        <w:tc>
          <w:tcPr>
            <w:tcW w:w="1080" w:type="dxa"/>
            <w:shd w:val="clear" w:color="auto" w:fill="auto"/>
          </w:tcPr>
          <w:p w14:paraId="0B7DC69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0.396</w:t>
            </w:r>
          </w:p>
        </w:tc>
        <w:tc>
          <w:tcPr>
            <w:tcW w:w="1080" w:type="dxa"/>
            <w:shd w:val="clear" w:color="auto" w:fill="auto"/>
          </w:tcPr>
          <w:p w14:paraId="733953B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0.401</w:t>
            </w:r>
          </w:p>
        </w:tc>
        <w:tc>
          <w:tcPr>
            <w:tcW w:w="1260" w:type="dxa"/>
            <w:shd w:val="clear" w:color="auto" w:fill="auto"/>
          </w:tcPr>
          <w:p w14:paraId="794E90A3"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1.541</w:t>
            </w:r>
          </w:p>
        </w:tc>
      </w:tr>
      <w:tr w:rsidR="00E11F11" w14:paraId="44823008"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95" w:type="dxa"/>
            <w:vMerge/>
          </w:tcPr>
          <w:p w14:paraId="34EE031A" w14:textId="77777777" w:rsidR="00E11F11" w:rsidRDefault="00E11F11" w:rsidP="00DA595B"/>
        </w:tc>
        <w:tc>
          <w:tcPr>
            <w:tcW w:w="1530" w:type="dxa"/>
          </w:tcPr>
          <w:p w14:paraId="29F9CC5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Date</w:t>
            </w:r>
          </w:p>
        </w:tc>
        <w:tc>
          <w:tcPr>
            <w:tcW w:w="1530" w:type="dxa"/>
          </w:tcPr>
          <w:p w14:paraId="6F203164"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0.819</w:t>
            </w:r>
          </w:p>
        </w:tc>
        <w:tc>
          <w:tcPr>
            <w:tcW w:w="1080" w:type="dxa"/>
          </w:tcPr>
          <w:p w14:paraId="4113ADBB"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0.337</w:t>
            </w:r>
          </w:p>
        </w:tc>
        <w:tc>
          <w:tcPr>
            <w:tcW w:w="1080" w:type="dxa"/>
          </w:tcPr>
          <w:p w14:paraId="2AFCC80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0.334</w:t>
            </w:r>
          </w:p>
        </w:tc>
        <w:tc>
          <w:tcPr>
            <w:tcW w:w="1260" w:type="dxa"/>
          </w:tcPr>
          <w:p w14:paraId="3E93BB3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1.303</w:t>
            </w:r>
          </w:p>
        </w:tc>
      </w:tr>
      <w:tr w:rsidR="00E11F11" w14:paraId="67630E56"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5" w:type="dxa"/>
            <w:vMerge/>
          </w:tcPr>
          <w:p w14:paraId="517970D5" w14:textId="77777777" w:rsidR="00E11F11" w:rsidRDefault="00E11F11" w:rsidP="00DA595B"/>
        </w:tc>
        <w:tc>
          <w:tcPr>
            <w:tcW w:w="1530" w:type="dxa"/>
            <w:shd w:val="clear" w:color="auto" w:fill="auto"/>
          </w:tcPr>
          <w:p w14:paraId="3AEA719F"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Noise</w:t>
            </w:r>
          </w:p>
        </w:tc>
        <w:tc>
          <w:tcPr>
            <w:tcW w:w="1530" w:type="dxa"/>
            <w:shd w:val="clear" w:color="auto" w:fill="auto"/>
          </w:tcPr>
          <w:p w14:paraId="4F15BD39"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-0.156</w:t>
            </w:r>
          </w:p>
        </w:tc>
        <w:tc>
          <w:tcPr>
            <w:tcW w:w="1080" w:type="dxa"/>
            <w:shd w:val="clear" w:color="auto" w:fill="auto"/>
          </w:tcPr>
          <w:p w14:paraId="10091318"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0.391</w:t>
            </w:r>
          </w:p>
        </w:tc>
        <w:tc>
          <w:tcPr>
            <w:tcW w:w="1080" w:type="dxa"/>
            <w:shd w:val="clear" w:color="auto" w:fill="auto"/>
          </w:tcPr>
          <w:p w14:paraId="472E3BF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-0.719</w:t>
            </w:r>
          </w:p>
        </w:tc>
        <w:tc>
          <w:tcPr>
            <w:tcW w:w="1260" w:type="dxa"/>
            <w:shd w:val="clear" w:color="auto" w:fill="auto"/>
          </w:tcPr>
          <w:p w14:paraId="53BF27B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0.406</w:t>
            </w:r>
          </w:p>
        </w:tc>
      </w:tr>
      <w:tr w:rsidR="00E11F11" w14:paraId="7C2D77B6"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95" w:type="dxa"/>
          </w:tcPr>
          <w:p w14:paraId="5E29F34D"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Null</w:t>
            </w:r>
          </w:p>
        </w:tc>
        <w:tc>
          <w:tcPr>
            <w:tcW w:w="1530" w:type="dxa"/>
          </w:tcPr>
          <w:p w14:paraId="0A67A6B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530" w:type="dxa"/>
          </w:tcPr>
          <w:p w14:paraId="4572A65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0.887</w:t>
            </w:r>
          </w:p>
        </w:tc>
        <w:tc>
          <w:tcPr>
            <w:tcW w:w="1080" w:type="dxa"/>
          </w:tcPr>
          <w:p w14:paraId="5A647A33"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0.361</w:t>
            </w:r>
          </w:p>
        </w:tc>
        <w:tc>
          <w:tcPr>
            <w:tcW w:w="1080" w:type="dxa"/>
          </w:tcPr>
          <w:p w14:paraId="5BB0D68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0.368</w:t>
            </w:r>
          </w:p>
        </w:tc>
        <w:tc>
          <w:tcPr>
            <w:tcW w:w="1260" w:type="dxa"/>
          </w:tcPr>
          <w:p w14:paraId="2A222D3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1.407</w:t>
            </w:r>
          </w:p>
        </w:tc>
      </w:tr>
      <w:tr w:rsidR="00E11F11" w14:paraId="1ABE38EE"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95" w:type="dxa"/>
            <w:vMerge w:val="restart"/>
            <w:tcBorders>
              <w:bottom w:val="single" w:sz="4" w:space="0" w:color="auto"/>
            </w:tcBorders>
            <w:shd w:val="clear" w:color="auto" w:fill="auto"/>
          </w:tcPr>
          <w:p w14:paraId="77566E0F"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Noise</w:t>
            </w:r>
          </w:p>
        </w:tc>
        <w:tc>
          <w:tcPr>
            <w:tcW w:w="1530" w:type="dxa"/>
            <w:shd w:val="clear" w:color="auto" w:fill="auto"/>
          </w:tcPr>
          <w:p w14:paraId="49C939B3"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530" w:type="dxa"/>
            <w:shd w:val="clear" w:color="auto" w:fill="auto"/>
          </w:tcPr>
          <w:p w14:paraId="47B7526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0.889</w:t>
            </w:r>
          </w:p>
        </w:tc>
        <w:tc>
          <w:tcPr>
            <w:tcW w:w="1080" w:type="dxa"/>
            <w:shd w:val="clear" w:color="auto" w:fill="auto"/>
          </w:tcPr>
          <w:p w14:paraId="5EE22DF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0.361</w:t>
            </w:r>
          </w:p>
        </w:tc>
        <w:tc>
          <w:tcPr>
            <w:tcW w:w="1080" w:type="dxa"/>
            <w:shd w:val="clear" w:color="auto" w:fill="auto"/>
          </w:tcPr>
          <w:p w14:paraId="260A14B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0.370</w:t>
            </w:r>
          </w:p>
        </w:tc>
        <w:tc>
          <w:tcPr>
            <w:tcW w:w="1260" w:type="dxa"/>
            <w:shd w:val="clear" w:color="auto" w:fill="auto"/>
          </w:tcPr>
          <w:p w14:paraId="6BC90B2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1.409</w:t>
            </w:r>
          </w:p>
        </w:tc>
      </w:tr>
      <w:tr w:rsidR="00E11F11" w14:paraId="4447633C"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95" w:type="dxa"/>
            <w:vMerge/>
          </w:tcPr>
          <w:p w14:paraId="0E9AC0E1" w14:textId="77777777" w:rsidR="00E11F11" w:rsidRDefault="00E11F11" w:rsidP="00DA595B"/>
        </w:tc>
        <w:tc>
          <w:tcPr>
            <w:tcW w:w="1530" w:type="dxa"/>
            <w:tcBorders>
              <w:bottom w:val="single" w:sz="4" w:space="0" w:color="auto"/>
            </w:tcBorders>
          </w:tcPr>
          <w:p w14:paraId="61E636F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Noise</w:t>
            </w:r>
          </w:p>
        </w:tc>
        <w:tc>
          <w:tcPr>
            <w:tcW w:w="1530" w:type="dxa"/>
            <w:tcBorders>
              <w:bottom w:val="single" w:sz="4" w:space="0" w:color="auto"/>
            </w:tcBorders>
          </w:tcPr>
          <w:p w14:paraId="57D7FA5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-0.179</w:t>
            </w:r>
          </w:p>
        </w:tc>
        <w:tc>
          <w:tcPr>
            <w:tcW w:w="1080" w:type="dxa"/>
            <w:tcBorders>
              <w:bottom w:val="single" w:sz="4" w:space="0" w:color="auto"/>
            </w:tcBorders>
          </w:tcPr>
          <w:p w14:paraId="13AC06E5"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0.391</w:t>
            </w:r>
          </w:p>
        </w:tc>
        <w:tc>
          <w:tcPr>
            <w:tcW w:w="1080" w:type="dxa"/>
            <w:tcBorders>
              <w:bottom w:val="single" w:sz="4" w:space="0" w:color="auto"/>
            </w:tcBorders>
          </w:tcPr>
          <w:p w14:paraId="49913B8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-0.741</w:t>
            </w:r>
          </w:p>
        </w:tc>
        <w:tc>
          <w:tcPr>
            <w:tcW w:w="1260" w:type="dxa"/>
            <w:tcBorders>
              <w:bottom w:val="single" w:sz="4" w:space="0" w:color="auto"/>
            </w:tcBorders>
          </w:tcPr>
          <w:p w14:paraId="63A4CC8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0.384</w:t>
            </w:r>
          </w:p>
        </w:tc>
      </w:tr>
    </w:tbl>
    <w:p w14:paraId="2693942D" w14:textId="77777777" w:rsidR="00E11F11" w:rsidRDefault="00E11F11" w:rsidP="00E11F11">
      <w:pPr>
        <w:spacing w:after="160" w:line="259" w:lineRule="auto"/>
        <w:rPr>
          <w:rFonts w:ascii="Times New Roman" w:hAnsi="Times New Roman" w:cs="Times New Roman"/>
          <w:sz w:val="24"/>
          <w:szCs w:val="24"/>
        </w:rPr>
      </w:pPr>
    </w:p>
    <w:p w14:paraId="37F4ABC1" w14:textId="77777777" w:rsidR="004B1E63" w:rsidRDefault="004B1E63" w:rsidP="4A99399C">
      <w:pPr>
        <w:spacing w:after="160" w:line="259" w:lineRule="auto"/>
        <w:rPr>
          <w:rFonts w:ascii="Times New Roman" w:hAnsi="Times New Roman" w:cs="Times New Roman"/>
          <w:sz w:val="24"/>
          <w:szCs w:val="24"/>
        </w:rPr>
      </w:pPr>
    </w:p>
    <w:p w14:paraId="4F1B59AC" w14:textId="77777777" w:rsidR="004B1E63" w:rsidRDefault="004B1E63" w:rsidP="4A99399C">
      <w:pPr>
        <w:spacing w:after="160" w:line="259" w:lineRule="auto"/>
        <w:rPr>
          <w:rFonts w:ascii="Times New Roman" w:hAnsi="Times New Roman" w:cs="Times New Roman"/>
          <w:sz w:val="24"/>
          <w:szCs w:val="24"/>
        </w:rPr>
      </w:pPr>
    </w:p>
    <w:p w14:paraId="6B7EDB40" w14:textId="77777777" w:rsidR="004B1E63" w:rsidRDefault="004B1E63" w:rsidP="4A99399C">
      <w:pPr>
        <w:spacing w:after="160" w:line="259" w:lineRule="auto"/>
        <w:rPr>
          <w:rFonts w:ascii="Times New Roman" w:hAnsi="Times New Roman" w:cs="Times New Roman"/>
          <w:sz w:val="24"/>
          <w:szCs w:val="24"/>
        </w:rPr>
      </w:pPr>
    </w:p>
    <w:p w14:paraId="3AF2BC58" w14:textId="77777777" w:rsidR="004B1E63" w:rsidRDefault="004B1E63" w:rsidP="4A99399C">
      <w:pPr>
        <w:spacing w:after="160" w:line="259" w:lineRule="auto"/>
        <w:rPr>
          <w:rFonts w:ascii="Times New Roman" w:hAnsi="Times New Roman" w:cs="Times New Roman"/>
          <w:sz w:val="24"/>
          <w:szCs w:val="24"/>
        </w:rPr>
      </w:pPr>
    </w:p>
    <w:p w14:paraId="10C649FB" w14:textId="77777777" w:rsidR="004B1E63" w:rsidRDefault="004B1E63" w:rsidP="4A99399C">
      <w:pPr>
        <w:spacing w:after="160" w:line="259" w:lineRule="auto"/>
        <w:rPr>
          <w:rFonts w:ascii="Times New Roman" w:hAnsi="Times New Roman" w:cs="Times New Roman"/>
          <w:sz w:val="24"/>
          <w:szCs w:val="24"/>
        </w:rPr>
      </w:pPr>
    </w:p>
    <w:p w14:paraId="06A847A9" w14:textId="0D304B52" w:rsidR="00E11F11" w:rsidRDefault="00E11F11" w:rsidP="4A99399C">
      <w:pPr>
        <w:spacing w:after="160" w:line="259" w:lineRule="auto"/>
        <w:rPr>
          <w:rFonts w:ascii="Times New Roman" w:hAnsi="Times New Roman" w:cs="Times New Roman"/>
          <w:sz w:val="24"/>
          <w:szCs w:val="24"/>
        </w:rPr>
      </w:pPr>
      <w:r w:rsidRPr="4A99399C">
        <w:rPr>
          <w:rFonts w:ascii="Times New Roman" w:hAnsi="Times New Roman" w:cs="Times New Roman"/>
          <w:sz w:val="24"/>
          <w:szCs w:val="24"/>
        </w:rPr>
        <w:lastRenderedPageBreak/>
        <w:t>Table S3. Parameter estimates, standard error (SE), and lower (LCI) and upper (UCI) 85 percent confidence intervals for univariate saltmarsh sparrow (</w:t>
      </w:r>
      <w:r w:rsidRPr="4A99399C">
        <w:rPr>
          <w:rFonts w:ascii="Times New Roman" w:hAnsi="Times New Roman" w:cs="Times New Roman"/>
          <w:i/>
          <w:iCs/>
          <w:sz w:val="24"/>
          <w:szCs w:val="24"/>
        </w:rPr>
        <w:t>Ammospiza caudacuta</w:t>
      </w:r>
      <w:r w:rsidRPr="4A99399C">
        <w:rPr>
          <w:rFonts w:ascii="Times New Roman" w:hAnsi="Times New Roman" w:cs="Times New Roman"/>
          <w:sz w:val="24"/>
          <w:szCs w:val="24"/>
        </w:rPr>
        <w:t xml:space="preserve">) occupancy models based on point count surveys conducted in New Hampshire from May– August 2022. </w:t>
      </w:r>
      <w:r w:rsidRPr="4A99399C">
        <w:rPr>
          <w:rFonts w:ascii="Times New Roman" w:eastAsiaTheme="minorEastAsia" w:hAnsi="Times New Roman" w:cs="Times New Roman"/>
          <w:sz w:val="24"/>
          <w:szCs w:val="24"/>
        </w:rPr>
        <w:t xml:space="preserve">Models investigate the effect of covariates from the Great Bay National Estuarine Research Reserve’s Saltmarsh Sparrow Model. All models included a detection covariate, date. Parameter estimates for the detection covariate are not shown. </w:t>
      </w:r>
      <w:r w:rsidRPr="4A99399C">
        <w:rPr>
          <w:rFonts w:ascii="Times New Roman" w:hAnsi="Times New Roman" w:cs="Times New Roman"/>
          <w:sz w:val="24"/>
          <w:szCs w:val="24"/>
        </w:rPr>
        <w:t>Bold values indicate a covariate’s 85 percent confidence interval did not span zero.</w:t>
      </w:r>
    </w:p>
    <w:p w14:paraId="7B09C441" w14:textId="77777777" w:rsidR="004B1E63" w:rsidRDefault="004B1E63" w:rsidP="4A99399C">
      <w:pPr>
        <w:spacing w:after="160" w:line="259" w:lineRule="auto"/>
        <w:rPr>
          <w:rFonts w:ascii="Times New Roman" w:eastAsiaTheme="minorEastAsia" w:hAnsi="Times New Roman" w:cs="Times New Roman"/>
          <w:sz w:val="24"/>
          <w:szCs w:val="24"/>
        </w:rPr>
      </w:pPr>
    </w:p>
    <w:tbl>
      <w:tblPr>
        <w:tblStyle w:val="PlainTable4"/>
        <w:tblW w:w="0" w:type="auto"/>
        <w:tblLook w:val="04A0" w:firstRow="1" w:lastRow="0" w:firstColumn="1" w:lastColumn="0" w:noHBand="0" w:noVBand="1"/>
      </w:tblPr>
      <w:tblGrid>
        <w:gridCol w:w="2880"/>
        <w:gridCol w:w="2340"/>
        <w:gridCol w:w="1123"/>
        <w:gridCol w:w="900"/>
        <w:gridCol w:w="990"/>
        <w:gridCol w:w="900"/>
      </w:tblGrid>
      <w:tr w:rsidR="00E11F11" w14:paraId="05AEFF7A" w14:textId="77777777" w:rsidTr="00DA59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bottom w:val="single" w:sz="4" w:space="0" w:color="auto"/>
            </w:tcBorders>
          </w:tcPr>
          <w:p w14:paraId="00D1D28C"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Model</w:t>
            </w:r>
          </w:p>
        </w:tc>
        <w:tc>
          <w:tcPr>
            <w:tcW w:w="2340" w:type="dxa"/>
            <w:tcBorders>
              <w:top w:val="single" w:sz="4" w:space="0" w:color="auto"/>
              <w:bottom w:val="single" w:sz="4" w:space="0" w:color="auto"/>
            </w:tcBorders>
          </w:tcPr>
          <w:p w14:paraId="0C870886"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Parameter</w:t>
            </w:r>
          </w:p>
        </w:tc>
        <w:tc>
          <w:tcPr>
            <w:tcW w:w="1123" w:type="dxa"/>
            <w:tcBorders>
              <w:top w:val="single" w:sz="4" w:space="0" w:color="auto"/>
              <w:bottom w:val="single" w:sz="4" w:space="0" w:color="auto"/>
            </w:tcBorders>
          </w:tcPr>
          <w:p w14:paraId="335EB0FB"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Estimate</w:t>
            </w:r>
          </w:p>
        </w:tc>
        <w:tc>
          <w:tcPr>
            <w:tcW w:w="900" w:type="dxa"/>
            <w:tcBorders>
              <w:top w:val="single" w:sz="4" w:space="0" w:color="auto"/>
              <w:bottom w:val="single" w:sz="4" w:space="0" w:color="auto"/>
            </w:tcBorders>
          </w:tcPr>
          <w:p w14:paraId="52B86A48"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SE</w:t>
            </w:r>
          </w:p>
        </w:tc>
        <w:tc>
          <w:tcPr>
            <w:tcW w:w="990" w:type="dxa"/>
            <w:tcBorders>
              <w:top w:val="single" w:sz="4" w:space="0" w:color="auto"/>
              <w:bottom w:val="single" w:sz="4" w:space="0" w:color="auto"/>
            </w:tcBorders>
          </w:tcPr>
          <w:p w14:paraId="07D22D3B"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LCI</w:t>
            </w:r>
          </w:p>
        </w:tc>
        <w:tc>
          <w:tcPr>
            <w:tcW w:w="900" w:type="dxa"/>
            <w:tcBorders>
              <w:top w:val="single" w:sz="4" w:space="0" w:color="auto"/>
              <w:bottom w:val="single" w:sz="4" w:space="0" w:color="auto"/>
            </w:tcBorders>
          </w:tcPr>
          <w:p w14:paraId="251DDCDE"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UCI</w:t>
            </w:r>
          </w:p>
        </w:tc>
      </w:tr>
      <w:tr w:rsidR="00E11F11" w14:paraId="0254A13F"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tcBorders>
              <w:top w:val="single" w:sz="4" w:space="0" w:color="auto"/>
            </w:tcBorders>
            <w:shd w:val="clear" w:color="auto" w:fill="auto"/>
          </w:tcPr>
          <w:p w14:paraId="258BA218"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w:t>
            </w:r>
          </w:p>
        </w:tc>
        <w:tc>
          <w:tcPr>
            <w:tcW w:w="2340" w:type="dxa"/>
            <w:tcBorders>
              <w:top w:val="single" w:sz="4" w:space="0" w:color="auto"/>
            </w:tcBorders>
            <w:shd w:val="clear" w:color="auto" w:fill="auto"/>
          </w:tcPr>
          <w:p w14:paraId="78D6441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tcBorders>
              <w:top w:val="single" w:sz="4" w:space="0" w:color="auto"/>
            </w:tcBorders>
            <w:shd w:val="clear" w:color="auto" w:fill="auto"/>
          </w:tcPr>
          <w:p w14:paraId="4EFF0A3C"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-0.503</w:t>
            </w:r>
          </w:p>
        </w:tc>
        <w:tc>
          <w:tcPr>
            <w:tcW w:w="900" w:type="dxa"/>
            <w:tcBorders>
              <w:top w:val="single" w:sz="4" w:space="0" w:color="auto"/>
            </w:tcBorders>
            <w:shd w:val="clear" w:color="auto" w:fill="auto"/>
          </w:tcPr>
          <w:p w14:paraId="29387E9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0.261</w:t>
            </w:r>
          </w:p>
        </w:tc>
        <w:tc>
          <w:tcPr>
            <w:tcW w:w="990" w:type="dxa"/>
            <w:tcBorders>
              <w:top w:val="single" w:sz="4" w:space="0" w:color="auto"/>
            </w:tcBorders>
            <w:shd w:val="clear" w:color="auto" w:fill="auto"/>
          </w:tcPr>
          <w:p w14:paraId="775CEB59"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-0.879</w:t>
            </w:r>
          </w:p>
        </w:tc>
        <w:tc>
          <w:tcPr>
            <w:tcW w:w="900" w:type="dxa"/>
            <w:tcBorders>
              <w:top w:val="single" w:sz="4" w:space="0" w:color="auto"/>
            </w:tcBorders>
            <w:shd w:val="clear" w:color="auto" w:fill="auto"/>
          </w:tcPr>
          <w:p w14:paraId="42BDB1A3"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-0.127</w:t>
            </w:r>
          </w:p>
        </w:tc>
      </w:tr>
      <w:tr w:rsidR="00E11F11" w14:paraId="0E3450AD"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03BA9800" w14:textId="77777777" w:rsidR="00E11F11" w:rsidRDefault="00E11F11" w:rsidP="00DA595B"/>
        </w:tc>
        <w:tc>
          <w:tcPr>
            <w:tcW w:w="2340" w:type="dxa"/>
          </w:tcPr>
          <w:p w14:paraId="2865EEA0"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Area</w:t>
            </w:r>
          </w:p>
        </w:tc>
        <w:tc>
          <w:tcPr>
            <w:tcW w:w="1123" w:type="dxa"/>
          </w:tcPr>
          <w:p w14:paraId="69804A8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0.680</w:t>
            </w:r>
          </w:p>
        </w:tc>
        <w:tc>
          <w:tcPr>
            <w:tcW w:w="900" w:type="dxa"/>
          </w:tcPr>
          <w:p w14:paraId="79B92B5C"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0.248</w:t>
            </w:r>
          </w:p>
        </w:tc>
        <w:tc>
          <w:tcPr>
            <w:tcW w:w="990" w:type="dxa"/>
          </w:tcPr>
          <w:p w14:paraId="4FC15957"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0.323</w:t>
            </w:r>
          </w:p>
        </w:tc>
        <w:tc>
          <w:tcPr>
            <w:tcW w:w="900" w:type="dxa"/>
          </w:tcPr>
          <w:p w14:paraId="478D2E4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1.037</w:t>
            </w:r>
          </w:p>
        </w:tc>
      </w:tr>
      <w:tr w:rsidR="00E11F11" w14:paraId="11C35F9E"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shd w:val="clear" w:color="auto" w:fill="auto"/>
          </w:tcPr>
          <w:p w14:paraId="0807C741"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High Marsh</w:t>
            </w:r>
          </w:p>
        </w:tc>
        <w:tc>
          <w:tcPr>
            <w:tcW w:w="2340" w:type="dxa"/>
            <w:shd w:val="clear" w:color="auto" w:fill="auto"/>
          </w:tcPr>
          <w:p w14:paraId="2D73CA40"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shd w:val="clear" w:color="auto" w:fill="auto"/>
          </w:tcPr>
          <w:p w14:paraId="4E22D79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-0.717</w:t>
            </w:r>
          </w:p>
        </w:tc>
        <w:tc>
          <w:tcPr>
            <w:tcW w:w="900" w:type="dxa"/>
            <w:shd w:val="clear" w:color="auto" w:fill="auto"/>
          </w:tcPr>
          <w:p w14:paraId="29B5634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0.336</w:t>
            </w:r>
          </w:p>
        </w:tc>
        <w:tc>
          <w:tcPr>
            <w:tcW w:w="990" w:type="dxa"/>
            <w:shd w:val="clear" w:color="auto" w:fill="auto"/>
          </w:tcPr>
          <w:p w14:paraId="2EAE1660"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-1.201</w:t>
            </w:r>
          </w:p>
        </w:tc>
        <w:tc>
          <w:tcPr>
            <w:tcW w:w="900" w:type="dxa"/>
            <w:shd w:val="clear" w:color="auto" w:fill="auto"/>
          </w:tcPr>
          <w:p w14:paraId="679D1F37"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-0.234</w:t>
            </w:r>
          </w:p>
        </w:tc>
      </w:tr>
      <w:tr w:rsidR="00E11F11" w14:paraId="66E8A9C9"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0F37F3B0" w14:textId="77777777" w:rsidR="00E11F11" w:rsidRDefault="00E11F11" w:rsidP="00DA595B"/>
        </w:tc>
        <w:tc>
          <w:tcPr>
            <w:tcW w:w="2340" w:type="dxa"/>
          </w:tcPr>
          <w:p w14:paraId="708C5EC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High Marsh</w:t>
            </w:r>
          </w:p>
        </w:tc>
        <w:tc>
          <w:tcPr>
            <w:tcW w:w="1123" w:type="dxa"/>
          </w:tcPr>
          <w:p w14:paraId="541C1EA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1.395</w:t>
            </w:r>
          </w:p>
        </w:tc>
        <w:tc>
          <w:tcPr>
            <w:tcW w:w="900" w:type="dxa"/>
          </w:tcPr>
          <w:p w14:paraId="55D1C9C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0.656</w:t>
            </w:r>
          </w:p>
        </w:tc>
        <w:tc>
          <w:tcPr>
            <w:tcW w:w="990" w:type="dxa"/>
          </w:tcPr>
          <w:p w14:paraId="6C35FB6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0.451</w:t>
            </w:r>
          </w:p>
        </w:tc>
        <w:tc>
          <w:tcPr>
            <w:tcW w:w="900" w:type="dxa"/>
          </w:tcPr>
          <w:p w14:paraId="6DFB90A3"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2.339</w:t>
            </w:r>
          </w:p>
        </w:tc>
      </w:tr>
      <w:tr w:rsidR="00E11F11" w14:paraId="1F08625C"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shd w:val="clear" w:color="auto" w:fill="auto"/>
          </w:tcPr>
          <w:p w14:paraId="06C66581"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Phragmites</w:t>
            </w:r>
          </w:p>
        </w:tc>
        <w:tc>
          <w:tcPr>
            <w:tcW w:w="2340" w:type="dxa"/>
            <w:shd w:val="clear" w:color="auto" w:fill="auto"/>
          </w:tcPr>
          <w:p w14:paraId="0430C568"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shd w:val="clear" w:color="auto" w:fill="auto"/>
          </w:tcPr>
          <w:p w14:paraId="5E11DB7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-0.440</w:t>
            </w:r>
          </w:p>
        </w:tc>
        <w:tc>
          <w:tcPr>
            <w:tcW w:w="900" w:type="dxa"/>
            <w:shd w:val="clear" w:color="auto" w:fill="auto"/>
          </w:tcPr>
          <w:p w14:paraId="6E1CE59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0.248</w:t>
            </w:r>
          </w:p>
        </w:tc>
        <w:tc>
          <w:tcPr>
            <w:tcW w:w="990" w:type="dxa"/>
            <w:shd w:val="clear" w:color="auto" w:fill="auto"/>
          </w:tcPr>
          <w:p w14:paraId="65A042F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-0.796</w:t>
            </w:r>
          </w:p>
        </w:tc>
        <w:tc>
          <w:tcPr>
            <w:tcW w:w="900" w:type="dxa"/>
            <w:shd w:val="clear" w:color="auto" w:fill="auto"/>
          </w:tcPr>
          <w:p w14:paraId="5035123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0.083</w:t>
            </w:r>
          </w:p>
        </w:tc>
      </w:tr>
      <w:tr w:rsidR="00E11F11" w14:paraId="41B81FC4"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1FB21481" w14:textId="77777777" w:rsidR="00E11F11" w:rsidRDefault="00E11F11" w:rsidP="00DA595B"/>
        </w:tc>
        <w:tc>
          <w:tcPr>
            <w:tcW w:w="2340" w:type="dxa"/>
          </w:tcPr>
          <w:p w14:paraId="0DC94B5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 Phragmites</w:t>
            </w:r>
          </w:p>
        </w:tc>
        <w:tc>
          <w:tcPr>
            <w:tcW w:w="1123" w:type="dxa"/>
          </w:tcPr>
          <w:p w14:paraId="7E5D18F4"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0.109</w:t>
            </w:r>
          </w:p>
        </w:tc>
        <w:tc>
          <w:tcPr>
            <w:tcW w:w="900" w:type="dxa"/>
          </w:tcPr>
          <w:p w14:paraId="5493579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0.233</w:t>
            </w:r>
          </w:p>
        </w:tc>
        <w:tc>
          <w:tcPr>
            <w:tcW w:w="990" w:type="dxa"/>
          </w:tcPr>
          <w:p w14:paraId="33949EA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-0.227</w:t>
            </w:r>
          </w:p>
        </w:tc>
        <w:tc>
          <w:tcPr>
            <w:tcW w:w="900" w:type="dxa"/>
          </w:tcPr>
          <w:p w14:paraId="6797B2ED"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0.445</w:t>
            </w:r>
          </w:p>
        </w:tc>
      </w:tr>
      <w:tr w:rsidR="00E11F11" w14:paraId="2DF4B1A4"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shd w:val="clear" w:color="auto" w:fill="auto"/>
          </w:tcPr>
          <w:p w14:paraId="4FA76ABC"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UVVR</w:t>
            </w:r>
          </w:p>
        </w:tc>
        <w:tc>
          <w:tcPr>
            <w:tcW w:w="2340" w:type="dxa"/>
            <w:shd w:val="clear" w:color="auto" w:fill="auto"/>
          </w:tcPr>
          <w:p w14:paraId="64B6818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shd w:val="clear" w:color="auto" w:fill="auto"/>
          </w:tcPr>
          <w:p w14:paraId="489483C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-0.436</w:t>
            </w:r>
          </w:p>
        </w:tc>
        <w:tc>
          <w:tcPr>
            <w:tcW w:w="900" w:type="dxa"/>
            <w:shd w:val="clear" w:color="auto" w:fill="auto"/>
          </w:tcPr>
          <w:p w14:paraId="048FE0FB"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0.249</w:t>
            </w:r>
          </w:p>
        </w:tc>
        <w:tc>
          <w:tcPr>
            <w:tcW w:w="990" w:type="dxa"/>
            <w:shd w:val="clear" w:color="auto" w:fill="auto"/>
          </w:tcPr>
          <w:p w14:paraId="1EB6AA7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-0.794</w:t>
            </w:r>
          </w:p>
        </w:tc>
        <w:tc>
          <w:tcPr>
            <w:tcW w:w="900" w:type="dxa"/>
            <w:shd w:val="clear" w:color="auto" w:fill="auto"/>
          </w:tcPr>
          <w:p w14:paraId="60B57FCC"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-0.078</w:t>
            </w:r>
          </w:p>
        </w:tc>
      </w:tr>
      <w:tr w:rsidR="00E11F11" w14:paraId="3CF6A3BD"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1F4FB613" w14:textId="77777777" w:rsidR="00E11F11" w:rsidRDefault="00E11F11" w:rsidP="00DA595B"/>
        </w:tc>
        <w:tc>
          <w:tcPr>
            <w:tcW w:w="2340" w:type="dxa"/>
          </w:tcPr>
          <w:p w14:paraId="5008B40B"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UVVR</w:t>
            </w:r>
          </w:p>
        </w:tc>
        <w:tc>
          <w:tcPr>
            <w:tcW w:w="1123" w:type="dxa"/>
          </w:tcPr>
          <w:p w14:paraId="78EFEC3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0.132</w:t>
            </w:r>
          </w:p>
        </w:tc>
        <w:tc>
          <w:tcPr>
            <w:tcW w:w="900" w:type="dxa"/>
          </w:tcPr>
          <w:p w14:paraId="27464BE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0.238</w:t>
            </w:r>
          </w:p>
        </w:tc>
        <w:tc>
          <w:tcPr>
            <w:tcW w:w="990" w:type="dxa"/>
          </w:tcPr>
          <w:p w14:paraId="4EDBC1A7"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-0.211</w:t>
            </w:r>
          </w:p>
        </w:tc>
        <w:tc>
          <w:tcPr>
            <w:tcW w:w="900" w:type="dxa"/>
          </w:tcPr>
          <w:p w14:paraId="5FA0F57D"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0.475</w:t>
            </w:r>
          </w:p>
        </w:tc>
      </w:tr>
      <w:tr w:rsidR="00E11F11" w14:paraId="198DD6D1"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shd w:val="clear" w:color="auto" w:fill="auto"/>
          </w:tcPr>
          <w:p w14:paraId="5CF44FA4"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Tidal Range</w:t>
            </w:r>
          </w:p>
        </w:tc>
        <w:tc>
          <w:tcPr>
            <w:tcW w:w="2340" w:type="dxa"/>
            <w:shd w:val="clear" w:color="auto" w:fill="auto"/>
          </w:tcPr>
          <w:p w14:paraId="23A03972"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shd w:val="clear" w:color="auto" w:fill="auto"/>
          </w:tcPr>
          <w:p w14:paraId="54C88F59"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-0.487</w:t>
            </w:r>
          </w:p>
        </w:tc>
        <w:tc>
          <w:tcPr>
            <w:tcW w:w="900" w:type="dxa"/>
            <w:shd w:val="clear" w:color="auto" w:fill="auto"/>
          </w:tcPr>
          <w:p w14:paraId="2D30275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0.262</w:t>
            </w:r>
          </w:p>
        </w:tc>
        <w:tc>
          <w:tcPr>
            <w:tcW w:w="990" w:type="dxa"/>
            <w:shd w:val="clear" w:color="auto" w:fill="auto"/>
          </w:tcPr>
          <w:p w14:paraId="2B63196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-0.864</w:t>
            </w:r>
          </w:p>
        </w:tc>
        <w:tc>
          <w:tcPr>
            <w:tcW w:w="900" w:type="dxa"/>
            <w:shd w:val="clear" w:color="auto" w:fill="auto"/>
          </w:tcPr>
          <w:p w14:paraId="13D2D04D"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-0.110</w:t>
            </w:r>
          </w:p>
        </w:tc>
      </w:tr>
      <w:tr w:rsidR="00E11F11" w14:paraId="71B58E30"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7176D648" w14:textId="77777777" w:rsidR="00E11F11" w:rsidRDefault="00E11F11" w:rsidP="00DA595B"/>
        </w:tc>
        <w:tc>
          <w:tcPr>
            <w:tcW w:w="2340" w:type="dxa"/>
          </w:tcPr>
          <w:p w14:paraId="7707777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Tidal Range</w:t>
            </w:r>
          </w:p>
        </w:tc>
        <w:tc>
          <w:tcPr>
            <w:tcW w:w="1123" w:type="dxa"/>
          </w:tcPr>
          <w:p w14:paraId="74804030"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0.610</w:t>
            </w:r>
          </w:p>
        </w:tc>
        <w:tc>
          <w:tcPr>
            <w:tcW w:w="900" w:type="dxa"/>
          </w:tcPr>
          <w:p w14:paraId="772B77C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0.266</w:t>
            </w:r>
          </w:p>
        </w:tc>
        <w:tc>
          <w:tcPr>
            <w:tcW w:w="990" w:type="dxa"/>
          </w:tcPr>
          <w:p w14:paraId="599F27B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0.227</w:t>
            </w:r>
          </w:p>
        </w:tc>
        <w:tc>
          <w:tcPr>
            <w:tcW w:w="900" w:type="dxa"/>
          </w:tcPr>
          <w:p w14:paraId="49C3A59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0.993</w:t>
            </w:r>
          </w:p>
        </w:tc>
      </w:tr>
      <w:tr w:rsidR="00E11F11" w14:paraId="42C50ADC"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shd w:val="clear" w:color="auto" w:fill="auto"/>
          </w:tcPr>
          <w:p w14:paraId="5D1CC7F0"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MTL</w:t>
            </w:r>
          </w:p>
        </w:tc>
        <w:tc>
          <w:tcPr>
            <w:tcW w:w="2340" w:type="dxa"/>
            <w:shd w:val="clear" w:color="auto" w:fill="auto"/>
          </w:tcPr>
          <w:p w14:paraId="342F2FCF"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shd w:val="clear" w:color="auto" w:fill="auto"/>
          </w:tcPr>
          <w:p w14:paraId="1149E813"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-0.520</w:t>
            </w:r>
          </w:p>
        </w:tc>
        <w:tc>
          <w:tcPr>
            <w:tcW w:w="900" w:type="dxa"/>
            <w:shd w:val="clear" w:color="auto" w:fill="auto"/>
          </w:tcPr>
          <w:p w14:paraId="5B58EC8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0.267</w:t>
            </w:r>
          </w:p>
        </w:tc>
        <w:tc>
          <w:tcPr>
            <w:tcW w:w="990" w:type="dxa"/>
            <w:shd w:val="clear" w:color="auto" w:fill="auto"/>
          </w:tcPr>
          <w:p w14:paraId="7D75F54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-0.904</w:t>
            </w:r>
          </w:p>
        </w:tc>
        <w:tc>
          <w:tcPr>
            <w:tcW w:w="900" w:type="dxa"/>
            <w:shd w:val="clear" w:color="auto" w:fill="auto"/>
          </w:tcPr>
          <w:p w14:paraId="314F1AD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-0.135</w:t>
            </w:r>
          </w:p>
        </w:tc>
      </w:tr>
      <w:tr w:rsidR="00E11F11" w14:paraId="2FE81A86"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1C3E7D94" w14:textId="77777777" w:rsidR="00E11F11" w:rsidRDefault="00E11F11" w:rsidP="00DA595B"/>
        </w:tc>
        <w:tc>
          <w:tcPr>
            <w:tcW w:w="2340" w:type="dxa"/>
          </w:tcPr>
          <w:p w14:paraId="2464609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MTL</w:t>
            </w:r>
          </w:p>
        </w:tc>
        <w:tc>
          <w:tcPr>
            <w:tcW w:w="1123" w:type="dxa"/>
          </w:tcPr>
          <w:p w14:paraId="39D997A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-0.773</w:t>
            </w:r>
          </w:p>
        </w:tc>
        <w:tc>
          <w:tcPr>
            <w:tcW w:w="900" w:type="dxa"/>
          </w:tcPr>
          <w:p w14:paraId="6B9BE0F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0.401</w:t>
            </w:r>
          </w:p>
        </w:tc>
        <w:tc>
          <w:tcPr>
            <w:tcW w:w="990" w:type="dxa"/>
          </w:tcPr>
          <w:p w14:paraId="56127B3C"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-1.351</w:t>
            </w:r>
          </w:p>
        </w:tc>
        <w:tc>
          <w:tcPr>
            <w:tcW w:w="900" w:type="dxa"/>
          </w:tcPr>
          <w:p w14:paraId="1E0E9147"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-0.195</w:t>
            </w:r>
          </w:p>
        </w:tc>
      </w:tr>
      <w:tr w:rsidR="00E11F11" w14:paraId="25F9703B"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vMerge w:val="restart"/>
            <w:shd w:val="clear" w:color="auto" w:fill="auto"/>
          </w:tcPr>
          <w:p w14:paraId="764E5653"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Subsidence Ditch Impact Score</w:t>
            </w:r>
          </w:p>
        </w:tc>
        <w:tc>
          <w:tcPr>
            <w:tcW w:w="2340" w:type="dxa"/>
            <w:shd w:val="clear" w:color="auto" w:fill="auto"/>
          </w:tcPr>
          <w:p w14:paraId="3652B19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shd w:val="clear" w:color="auto" w:fill="auto"/>
          </w:tcPr>
          <w:p w14:paraId="1D73452C"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-0.443</w:t>
            </w:r>
          </w:p>
        </w:tc>
        <w:tc>
          <w:tcPr>
            <w:tcW w:w="900" w:type="dxa"/>
            <w:shd w:val="clear" w:color="auto" w:fill="auto"/>
          </w:tcPr>
          <w:p w14:paraId="6A316A9F"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0.250</w:t>
            </w:r>
          </w:p>
        </w:tc>
        <w:tc>
          <w:tcPr>
            <w:tcW w:w="990" w:type="dxa"/>
            <w:shd w:val="clear" w:color="auto" w:fill="auto"/>
          </w:tcPr>
          <w:p w14:paraId="04D4341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-0.804</w:t>
            </w:r>
          </w:p>
        </w:tc>
        <w:tc>
          <w:tcPr>
            <w:tcW w:w="900" w:type="dxa"/>
            <w:shd w:val="clear" w:color="auto" w:fill="auto"/>
          </w:tcPr>
          <w:p w14:paraId="5BDF70DB"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-0.083</w:t>
            </w:r>
          </w:p>
        </w:tc>
      </w:tr>
      <w:tr w:rsidR="00E11F11" w14:paraId="7D3FC6C3"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880" w:type="dxa"/>
            <w:vMerge/>
          </w:tcPr>
          <w:p w14:paraId="6D5345C6" w14:textId="77777777" w:rsidR="00E11F11" w:rsidRDefault="00E11F11" w:rsidP="00DA595B"/>
        </w:tc>
        <w:tc>
          <w:tcPr>
            <w:tcW w:w="2340" w:type="dxa"/>
          </w:tcPr>
          <w:p w14:paraId="2EA89B9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Subsidence Ditch Impact Score</w:t>
            </w:r>
          </w:p>
        </w:tc>
        <w:tc>
          <w:tcPr>
            <w:tcW w:w="1123" w:type="dxa"/>
          </w:tcPr>
          <w:p w14:paraId="1564CD0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0.253</w:t>
            </w:r>
          </w:p>
        </w:tc>
        <w:tc>
          <w:tcPr>
            <w:tcW w:w="900" w:type="dxa"/>
          </w:tcPr>
          <w:p w14:paraId="571AB76C"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0.299</w:t>
            </w:r>
          </w:p>
        </w:tc>
        <w:tc>
          <w:tcPr>
            <w:tcW w:w="990" w:type="dxa"/>
          </w:tcPr>
          <w:p w14:paraId="36FB8C5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-0.177</w:t>
            </w:r>
          </w:p>
        </w:tc>
        <w:tc>
          <w:tcPr>
            <w:tcW w:w="900" w:type="dxa"/>
          </w:tcPr>
          <w:p w14:paraId="6B42D05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0.684</w:t>
            </w:r>
          </w:p>
        </w:tc>
      </w:tr>
      <w:tr w:rsidR="00E11F11" w14:paraId="7F56F94E"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tcBorders>
            <w:shd w:val="clear" w:color="auto" w:fill="auto"/>
          </w:tcPr>
          <w:p w14:paraId="12B91E5B"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Null</w:t>
            </w:r>
          </w:p>
        </w:tc>
        <w:tc>
          <w:tcPr>
            <w:tcW w:w="2340" w:type="dxa"/>
            <w:tcBorders>
              <w:bottom w:val="single" w:sz="4" w:space="0" w:color="auto"/>
            </w:tcBorders>
            <w:shd w:val="clear" w:color="auto" w:fill="auto"/>
          </w:tcPr>
          <w:p w14:paraId="62CE31B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123" w:type="dxa"/>
            <w:tcBorders>
              <w:bottom w:val="single" w:sz="4" w:space="0" w:color="auto"/>
            </w:tcBorders>
            <w:shd w:val="clear" w:color="auto" w:fill="auto"/>
          </w:tcPr>
          <w:p w14:paraId="1B57381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-0.437</w:t>
            </w:r>
          </w:p>
        </w:tc>
        <w:tc>
          <w:tcPr>
            <w:tcW w:w="900" w:type="dxa"/>
            <w:tcBorders>
              <w:bottom w:val="single" w:sz="4" w:space="0" w:color="auto"/>
            </w:tcBorders>
            <w:shd w:val="clear" w:color="auto" w:fill="auto"/>
          </w:tcPr>
          <w:p w14:paraId="7C0EA92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0.248</w:t>
            </w:r>
          </w:p>
        </w:tc>
        <w:tc>
          <w:tcPr>
            <w:tcW w:w="990" w:type="dxa"/>
            <w:tcBorders>
              <w:bottom w:val="single" w:sz="4" w:space="0" w:color="auto"/>
            </w:tcBorders>
            <w:shd w:val="clear" w:color="auto" w:fill="auto"/>
          </w:tcPr>
          <w:p w14:paraId="597D551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-0.793</w:t>
            </w:r>
          </w:p>
        </w:tc>
        <w:tc>
          <w:tcPr>
            <w:tcW w:w="900" w:type="dxa"/>
            <w:tcBorders>
              <w:bottom w:val="single" w:sz="4" w:space="0" w:color="auto"/>
            </w:tcBorders>
            <w:shd w:val="clear" w:color="auto" w:fill="auto"/>
          </w:tcPr>
          <w:p w14:paraId="3835B469"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-0.081</w:t>
            </w:r>
          </w:p>
        </w:tc>
      </w:tr>
    </w:tbl>
    <w:p w14:paraId="46A72B62" w14:textId="77777777" w:rsidR="00E11F11" w:rsidRDefault="00E11F11" w:rsidP="00E11F11">
      <w:pPr>
        <w:spacing w:after="160" w:line="259" w:lineRule="auto"/>
        <w:rPr>
          <w:rFonts w:ascii="Times New Roman" w:hAnsi="Times New Roman" w:cs="Times New Roman"/>
          <w:sz w:val="24"/>
          <w:szCs w:val="24"/>
        </w:rPr>
      </w:pPr>
    </w:p>
    <w:p w14:paraId="163826CC" w14:textId="77777777" w:rsidR="00E11F11" w:rsidRDefault="00E11F11" w:rsidP="00E11F11">
      <w:pPr>
        <w:spacing w:after="160" w:line="259" w:lineRule="auto"/>
        <w:rPr>
          <w:rFonts w:ascii="Times New Roman" w:hAnsi="Times New Roman" w:cs="Times New Roman"/>
          <w:sz w:val="24"/>
          <w:szCs w:val="24"/>
        </w:rPr>
      </w:pPr>
      <w:r w:rsidRPr="11CE6B18">
        <w:rPr>
          <w:rFonts w:ascii="Times New Roman" w:hAnsi="Times New Roman" w:cs="Times New Roman"/>
          <w:sz w:val="24"/>
          <w:szCs w:val="24"/>
        </w:rPr>
        <w:br w:type="page"/>
      </w:r>
    </w:p>
    <w:p w14:paraId="03350B92" w14:textId="2C1525EE" w:rsidR="00E11F11" w:rsidRDefault="00E11F11" w:rsidP="4A99399C">
      <w:pPr>
        <w:rPr>
          <w:rFonts w:ascii="Times New Roman" w:eastAsiaTheme="minorEastAsia" w:hAnsi="Times New Roman" w:cs="Times New Roman"/>
          <w:sz w:val="24"/>
          <w:szCs w:val="24"/>
        </w:rPr>
      </w:pPr>
      <w:r w:rsidRPr="4A99399C">
        <w:rPr>
          <w:rFonts w:ascii="Times New Roman" w:hAnsi="Times New Roman" w:cs="Times New Roman"/>
          <w:sz w:val="24"/>
          <w:szCs w:val="24"/>
        </w:rPr>
        <w:lastRenderedPageBreak/>
        <w:t xml:space="preserve">Table S4. Model results, including the number of parameters (k), </w:t>
      </w:r>
      <w:r w:rsidRPr="4A99399C">
        <w:rPr>
          <w:rFonts w:ascii="Times New Roman" w:eastAsiaTheme="minorEastAsia" w:hAnsi="Times New Roman" w:cs="Times New Roman"/>
          <w:sz w:val="24"/>
          <w:szCs w:val="24"/>
        </w:rPr>
        <w:t xml:space="preserve">log-likelihood, </w:t>
      </w:r>
      <w:r w:rsidRPr="4A99399C">
        <w:rPr>
          <w:rFonts w:ascii="Times New Roman" w:hAnsi="Times New Roman" w:cs="Times New Roman"/>
          <w:sz w:val="24"/>
          <w:szCs w:val="24"/>
        </w:rPr>
        <w:t>Akaike’s information criterion corrected for small sample sizes (AIC</w:t>
      </w:r>
      <w:r w:rsidRPr="4A99399C">
        <w:rPr>
          <w:rFonts w:ascii="Times New Roman" w:hAnsi="Times New Roman" w:cs="Times New Roman"/>
          <w:sz w:val="24"/>
          <w:szCs w:val="24"/>
          <w:vertAlign w:val="subscript"/>
        </w:rPr>
        <w:t>c</w:t>
      </w:r>
      <w:r w:rsidRPr="4A99399C">
        <w:rPr>
          <w:rFonts w:ascii="Times New Roman" w:hAnsi="Times New Roman" w:cs="Times New Roman"/>
          <w:sz w:val="24"/>
          <w:szCs w:val="24"/>
        </w:rPr>
        <w:t>), Δ AIC</w:t>
      </w:r>
      <w:r w:rsidRPr="4A99399C">
        <w:rPr>
          <w:rFonts w:ascii="Times New Roman" w:hAnsi="Times New Roman" w:cs="Times New Roman"/>
          <w:sz w:val="24"/>
          <w:szCs w:val="24"/>
          <w:vertAlign w:val="subscript"/>
        </w:rPr>
        <w:t>c</w:t>
      </w:r>
      <w:r w:rsidRPr="4A99399C">
        <w:rPr>
          <w:rFonts w:ascii="Times New Roman" w:eastAsiaTheme="minorEastAsia" w:hAnsi="Times New Roman" w:cs="Times New Roman"/>
        </w:rPr>
        <w:t>, model weight (w</w:t>
      </w:r>
      <w:r w:rsidRPr="4A99399C">
        <w:rPr>
          <w:rFonts w:ascii="Times New Roman" w:eastAsiaTheme="minorEastAsia" w:hAnsi="Times New Roman" w:cs="Times New Roman"/>
          <w:vertAlign w:val="subscript"/>
        </w:rPr>
        <w:t>i</w:t>
      </w:r>
      <w:r w:rsidRPr="4A99399C">
        <w:rPr>
          <w:rFonts w:ascii="Times New Roman" w:eastAsiaTheme="minorEastAsia" w:hAnsi="Times New Roman" w:cs="Times New Roman"/>
          <w:sz w:val="24"/>
          <w:szCs w:val="24"/>
        </w:rPr>
        <w:t xml:space="preserve">), and cumulative model weight (cumulative </w:t>
      </w:r>
      <w:r w:rsidRPr="4A99399C">
        <w:rPr>
          <w:rFonts w:ascii="Times New Roman" w:eastAsiaTheme="minorEastAsia" w:hAnsi="Times New Roman" w:cs="Times New Roman"/>
        </w:rPr>
        <w:t>w</w:t>
      </w:r>
      <w:r w:rsidRPr="4A99399C">
        <w:rPr>
          <w:rFonts w:ascii="Times New Roman" w:eastAsiaTheme="minorEastAsia" w:hAnsi="Times New Roman" w:cs="Times New Roman"/>
          <w:vertAlign w:val="subscript"/>
        </w:rPr>
        <w:t>i</w:t>
      </w:r>
      <w:r w:rsidRPr="4A99399C">
        <w:rPr>
          <w:rFonts w:ascii="Times New Roman" w:eastAsiaTheme="minorEastAsia" w:hAnsi="Times New Roman" w:cs="Times New Roman"/>
          <w:sz w:val="24"/>
          <w:szCs w:val="24"/>
        </w:rPr>
        <w:t xml:space="preserve">) for models of saltmarsh sparrow </w:t>
      </w:r>
      <w:r w:rsidRPr="4A99399C">
        <w:rPr>
          <w:rFonts w:ascii="Times New Roman" w:hAnsi="Times New Roman" w:cs="Times New Roman"/>
          <w:sz w:val="24"/>
          <w:szCs w:val="24"/>
        </w:rPr>
        <w:t>(</w:t>
      </w:r>
      <w:r w:rsidRPr="4A99399C">
        <w:rPr>
          <w:rFonts w:ascii="Times New Roman" w:hAnsi="Times New Roman" w:cs="Times New Roman"/>
          <w:i/>
          <w:iCs/>
          <w:sz w:val="24"/>
          <w:szCs w:val="24"/>
        </w:rPr>
        <w:t>Ammospiza caudacuta</w:t>
      </w:r>
      <w:r w:rsidRPr="4A99399C">
        <w:rPr>
          <w:rFonts w:ascii="Times New Roman" w:hAnsi="Times New Roman" w:cs="Times New Roman"/>
          <w:sz w:val="24"/>
          <w:szCs w:val="24"/>
        </w:rPr>
        <w:t xml:space="preserve">) </w:t>
      </w:r>
      <w:r w:rsidRPr="4A99399C">
        <w:rPr>
          <w:rFonts w:ascii="Times New Roman" w:eastAsiaTheme="minorEastAsia" w:hAnsi="Times New Roman" w:cs="Times New Roman"/>
          <w:sz w:val="24"/>
          <w:szCs w:val="24"/>
        </w:rPr>
        <w:t>occupancy based on point count surveys in New Hampshire conducted in May– August 2022. Models investigate the relative importance of covariates from the Great Bay National Estuarine Research Reserve’s Saltmarsh Sparrow Habitat Model. All models include the detection covariate date (not shown).</w:t>
      </w:r>
    </w:p>
    <w:tbl>
      <w:tblPr>
        <w:tblStyle w:val="PlainTable4"/>
        <w:tblW w:w="0" w:type="auto"/>
        <w:tblLook w:val="04A0" w:firstRow="1" w:lastRow="0" w:firstColumn="1" w:lastColumn="0" w:noHBand="0" w:noVBand="1"/>
      </w:tblPr>
      <w:tblGrid>
        <w:gridCol w:w="3243"/>
        <w:gridCol w:w="450"/>
        <w:gridCol w:w="1345"/>
        <w:gridCol w:w="982"/>
        <w:gridCol w:w="802"/>
        <w:gridCol w:w="973"/>
        <w:gridCol w:w="1340"/>
      </w:tblGrid>
      <w:tr w:rsidR="00E11F11" w14:paraId="57E6D5AB" w14:textId="77777777" w:rsidTr="00DA59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bottom w:val="single" w:sz="4" w:space="0" w:color="auto"/>
            </w:tcBorders>
            <w:vAlign w:val="bottom"/>
          </w:tcPr>
          <w:p w14:paraId="2509A101"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Model</w:t>
            </w:r>
          </w:p>
        </w:tc>
        <w:tc>
          <w:tcPr>
            <w:tcW w:w="450" w:type="dxa"/>
            <w:tcBorders>
              <w:top w:val="single" w:sz="4" w:space="0" w:color="auto"/>
              <w:bottom w:val="single" w:sz="4" w:space="0" w:color="auto"/>
            </w:tcBorders>
            <w:vAlign w:val="bottom"/>
          </w:tcPr>
          <w:p w14:paraId="7D726958"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k</w:t>
            </w:r>
          </w:p>
        </w:tc>
        <w:tc>
          <w:tcPr>
            <w:tcW w:w="1345" w:type="dxa"/>
            <w:tcBorders>
              <w:top w:val="single" w:sz="4" w:space="0" w:color="auto"/>
              <w:bottom w:val="single" w:sz="4" w:space="0" w:color="auto"/>
            </w:tcBorders>
            <w:vAlign w:val="bottom"/>
          </w:tcPr>
          <w:p w14:paraId="29405ED7"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eastAsia="Arial" w:hAnsi="Times New Roman" w:cs="Times New Roman"/>
                <w:b w:val="0"/>
                <w:bCs w:val="0"/>
                <w:sz w:val="24"/>
                <w:szCs w:val="24"/>
              </w:rPr>
              <w:t>Log-Likelihood</w:t>
            </w:r>
          </w:p>
        </w:tc>
        <w:tc>
          <w:tcPr>
            <w:tcW w:w="982" w:type="dxa"/>
            <w:tcBorders>
              <w:top w:val="single" w:sz="4" w:space="0" w:color="auto"/>
              <w:bottom w:val="single" w:sz="4" w:space="0" w:color="auto"/>
            </w:tcBorders>
            <w:vAlign w:val="bottom"/>
          </w:tcPr>
          <w:p w14:paraId="258319FA"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rPr>
            </w:pPr>
            <w:proofErr w:type="spellStart"/>
            <w:r w:rsidRPr="11CE6B18">
              <w:rPr>
                <w:rFonts w:ascii="Times New Roman" w:hAnsi="Times New Roman" w:cs="Times New Roman"/>
                <w:b w:val="0"/>
                <w:bCs w:val="0"/>
                <w:sz w:val="24"/>
                <w:szCs w:val="24"/>
              </w:rPr>
              <w:t>AIC</w:t>
            </w:r>
            <w:r w:rsidRPr="11CE6B18">
              <w:rPr>
                <w:rFonts w:ascii="Times New Roman" w:hAnsi="Times New Roman" w:cs="Times New Roman"/>
                <w:b w:val="0"/>
                <w:bCs w:val="0"/>
                <w:sz w:val="24"/>
                <w:szCs w:val="24"/>
                <w:vertAlign w:val="subscript"/>
              </w:rPr>
              <w:t>c</w:t>
            </w:r>
            <w:proofErr w:type="spellEnd"/>
          </w:p>
        </w:tc>
        <w:tc>
          <w:tcPr>
            <w:tcW w:w="802" w:type="dxa"/>
            <w:tcBorders>
              <w:top w:val="single" w:sz="4" w:space="0" w:color="auto"/>
              <w:bottom w:val="single" w:sz="4" w:space="0" w:color="auto"/>
            </w:tcBorders>
            <w:vAlign w:val="bottom"/>
          </w:tcPr>
          <w:p w14:paraId="31884451"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F13DE8F">
              <w:rPr>
                <w:rFonts w:ascii="Times New Roman" w:hAnsi="Times New Roman" w:cs="Times New Roman"/>
                <w:sz w:val="24"/>
                <w:szCs w:val="24"/>
              </w:rPr>
              <w:t xml:space="preserve"> Δ</w:t>
            </w:r>
            <w:r w:rsidRPr="1F13DE8F">
              <w:rPr>
                <w:rFonts w:ascii="Times New Roman" w:hAnsi="Times New Roman" w:cs="Times New Roman"/>
                <w:b w:val="0"/>
                <w:bCs w:val="0"/>
                <w:sz w:val="24"/>
                <w:szCs w:val="24"/>
              </w:rPr>
              <w:t xml:space="preserve"> </w:t>
            </w:r>
            <w:proofErr w:type="spellStart"/>
            <w:r w:rsidRPr="1F13DE8F">
              <w:rPr>
                <w:rFonts w:ascii="Times New Roman" w:hAnsi="Times New Roman" w:cs="Times New Roman"/>
                <w:b w:val="0"/>
                <w:bCs w:val="0"/>
                <w:sz w:val="24"/>
                <w:szCs w:val="24"/>
              </w:rPr>
              <w:t>AIC</w:t>
            </w:r>
            <w:r w:rsidRPr="1F13DE8F">
              <w:rPr>
                <w:rFonts w:ascii="Times New Roman" w:hAnsi="Times New Roman" w:cs="Times New Roman"/>
                <w:b w:val="0"/>
                <w:bCs w:val="0"/>
                <w:sz w:val="24"/>
                <w:szCs w:val="24"/>
                <w:vertAlign w:val="subscript"/>
              </w:rPr>
              <w:t>c</w:t>
            </w:r>
            <w:proofErr w:type="spellEnd"/>
          </w:p>
        </w:tc>
        <w:tc>
          <w:tcPr>
            <w:tcW w:w="973" w:type="dxa"/>
            <w:tcBorders>
              <w:top w:val="single" w:sz="4" w:space="0" w:color="auto"/>
              <w:bottom w:val="single" w:sz="4" w:space="0" w:color="auto"/>
            </w:tcBorders>
            <w:vAlign w:val="bottom"/>
          </w:tcPr>
          <w:p w14:paraId="53B1AF9E"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proofErr w:type="spellStart"/>
            <w:r w:rsidRPr="11CE6B18">
              <w:rPr>
                <w:rFonts w:ascii="Times New Roman" w:eastAsiaTheme="minorEastAsia" w:hAnsi="Times New Roman" w:cs="Times New Roman"/>
                <w:b w:val="0"/>
                <w:bCs w:val="0"/>
              </w:rPr>
              <w:t>w</w:t>
            </w:r>
            <w:r w:rsidRPr="11CE6B18">
              <w:rPr>
                <w:rFonts w:ascii="Times New Roman" w:eastAsiaTheme="minorEastAsia" w:hAnsi="Times New Roman" w:cs="Times New Roman"/>
                <w:b w:val="0"/>
                <w:bCs w:val="0"/>
                <w:vertAlign w:val="subscript"/>
              </w:rPr>
              <w:t>i</w:t>
            </w:r>
            <w:proofErr w:type="spellEnd"/>
          </w:p>
        </w:tc>
        <w:tc>
          <w:tcPr>
            <w:tcW w:w="1340" w:type="dxa"/>
            <w:tcBorders>
              <w:top w:val="single" w:sz="4" w:space="0" w:color="auto"/>
              <w:bottom w:val="single" w:sz="4" w:space="0" w:color="auto"/>
            </w:tcBorders>
            <w:vAlign w:val="bottom"/>
          </w:tcPr>
          <w:p w14:paraId="62AB1238" w14:textId="77777777" w:rsidR="00E11F11" w:rsidRDefault="00E11F11" w:rsidP="00DA595B">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4"/>
                <w:szCs w:val="24"/>
              </w:rPr>
            </w:pPr>
            <w:r w:rsidRPr="11CE6B18">
              <w:rPr>
                <w:rFonts w:ascii="Times New Roman" w:eastAsia="Arial" w:hAnsi="Times New Roman" w:cs="Times New Roman"/>
                <w:b w:val="0"/>
                <w:bCs w:val="0"/>
                <w:sz w:val="24"/>
                <w:szCs w:val="24"/>
              </w:rPr>
              <w:t xml:space="preserve">Cumulative </w:t>
            </w:r>
            <w:proofErr w:type="spellStart"/>
            <w:r w:rsidRPr="11CE6B18">
              <w:rPr>
                <w:rFonts w:ascii="Times New Roman" w:eastAsiaTheme="minorEastAsia" w:hAnsi="Times New Roman" w:cs="Times New Roman"/>
                <w:b w:val="0"/>
                <w:bCs w:val="0"/>
              </w:rPr>
              <w:t>w</w:t>
            </w:r>
            <w:r w:rsidRPr="11CE6B18">
              <w:rPr>
                <w:rFonts w:ascii="Times New Roman" w:eastAsiaTheme="minorEastAsia" w:hAnsi="Times New Roman" w:cs="Times New Roman"/>
                <w:b w:val="0"/>
                <w:bCs w:val="0"/>
                <w:vertAlign w:val="subscript"/>
              </w:rPr>
              <w:t>i</w:t>
            </w:r>
            <w:proofErr w:type="spellEnd"/>
            <w:r w:rsidRPr="11CE6B18">
              <w:rPr>
                <w:rFonts w:ascii="Times New Roman" w:eastAsia="Arial" w:hAnsi="Times New Roman" w:cs="Times New Roman"/>
                <w:b w:val="0"/>
                <w:bCs w:val="0"/>
                <w:sz w:val="24"/>
                <w:szCs w:val="24"/>
              </w:rPr>
              <w:t xml:space="preserve"> </w:t>
            </w:r>
          </w:p>
        </w:tc>
      </w:tr>
      <w:tr w:rsidR="00E11F11" w14:paraId="59BEE597"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tcBorders>
              <w:top w:val="single" w:sz="4" w:space="0" w:color="auto"/>
            </w:tcBorders>
            <w:shd w:val="clear" w:color="auto" w:fill="auto"/>
          </w:tcPr>
          <w:p w14:paraId="4D9FED78"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 + % High Marsh</w:t>
            </w:r>
          </w:p>
        </w:tc>
        <w:tc>
          <w:tcPr>
            <w:tcW w:w="450" w:type="dxa"/>
            <w:tcBorders>
              <w:top w:val="single" w:sz="4" w:space="0" w:color="auto"/>
            </w:tcBorders>
            <w:shd w:val="clear" w:color="auto" w:fill="auto"/>
          </w:tcPr>
          <w:p w14:paraId="0B65E119"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w:t>
            </w:r>
          </w:p>
        </w:tc>
        <w:tc>
          <w:tcPr>
            <w:tcW w:w="1345" w:type="dxa"/>
            <w:tcBorders>
              <w:top w:val="single" w:sz="4" w:space="0" w:color="auto"/>
            </w:tcBorders>
            <w:shd w:val="clear" w:color="auto" w:fill="auto"/>
          </w:tcPr>
          <w:p w14:paraId="5E794104"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-77.23</w:t>
            </w:r>
          </w:p>
        </w:tc>
        <w:tc>
          <w:tcPr>
            <w:tcW w:w="982" w:type="dxa"/>
            <w:tcBorders>
              <w:top w:val="single" w:sz="4" w:space="0" w:color="auto"/>
            </w:tcBorders>
            <w:shd w:val="clear" w:color="auto" w:fill="auto"/>
          </w:tcPr>
          <w:p w14:paraId="6CC0147C"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164.47</w:t>
            </w:r>
          </w:p>
        </w:tc>
        <w:tc>
          <w:tcPr>
            <w:tcW w:w="802" w:type="dxa"/>
            <w:tcBorders>
              <w:top w:val="single" w:sz="4" w:space="0" w:color="auto"/>
            </w:tcBorders>
            <w:shd w:val="clear" w:color="auto" w:fill="auto"/>
          </w:tcPr>
          <w:p w14:paraId="1FDED7AE"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0.00</w:t>
            </w:r>
          </w:p>
        </w:tc>
        <w:tc>
          <w:tcPr>
            <w:tcW w:w="973" w:type="dxa"/>
            <w:tcBorders>
              <w:top w:val="single" w:sz="4" w:space="0" w:color="auto"/>
            </w:tcBorders>
            <w:shd w:val="clear" w:color="auto" w:fill="auto"/>
          </w:tcPr>
          <w:p w14:paraId="4304E0A3"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0.230</w:t>
            </w:r>
          </w:p>
        </w:tc>
        <w:tc>
          <w:tcPr>
            <w:tcW w:w="1340" w:type="dxa"/>
            <w:tcBorders>
              <w:top w:val="single" w:sz="4" w:space="0" w:color="auto"/>
            </w:tcBorders>
            <w:shd w:val="clear" w:color="auto" w:fill="auto"/>
          </w:tcPr>
          <w:p w14:paraId="2D2AB06C"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0.23</w:t>
            </w:r>
          </w:p>
        </w:tc>
      </w:tr>
      <w:tr w:rsidR="00E11F11" w14:paraId="278F0DF1"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Pr>
          <w:p w14:paraId="0B7AC134"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High Marsh</w:t>
            </w:r>
          </w:p>
        </w:tc>
        <w:tc>
          <w:tcPr>
            <w:tcW w:w="450" w:type="dxa"/>
          </w:tcPr>
          <w:p w14:paraId="7F529837"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4</w:t>
            </w:r>
          </w:p>
        </w:tc>
        <w:tc>
          <w:tcPr>
            <w:tcW w:w="1345" w:type="dxa"/>
          </w:tcPr>
          <w:p w14:paraId="1EA67C41"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-78.49</w:t>
            </w:r>
          </w:p>
        </w:tc>
        <w:tc>
          <w:tcPr>
            <w:tcW w:w="982" w:type="dxa"/>
          </w:tcPr>
          <w:p w14:paraId="73F99045"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164.98</w:t>
            </w:r>
          </w:p>
        </w:tc>
        <w:tc>
          <w:tcPr>
            <w:tcW w:w="802" w:type="dxa"/>
          </w:tcPr>
          <w:p w14:paraId="48208BEB"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0.51</w:t>
            </w:r>
          </w:p>
        </w:tc>
        <w:tc>
          <w:tcPr>
            <w:tcW w:w="973" w:type="dxa"/>
          </w:tcPr>
          <w:p w14:paraId="23A4A2F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0.179</w:t>
            </w:r>
          </w:p>
        </w:tc>
        <w:tc>
          <w:tcPr>
            <w:tcW w:w="1340" w:type="dxa"/>
          </w:tcPr>
          <w:p w14:paraId="7E0BD8F4"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0.41</w:t>
            </w:r>
          </w:p>
        </w:tc>
      </w:tr>
      <w:tr w:rsidR="00E11F11" w14:paraId="7D4A4B84"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shd w:val="clear" w:color="auto" w:fill="auto"/>
          </w:tcPr>
          <w:p w14:paraId="36168F6C"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High Marsh + % MTL</w:t>
            </w:r>
          </w:p>
        </w:tc>
        <w:tc>
          <w:tcPr>
            <w:tcW w:w="450" w:type="dxa"/>
            <w:shd w:val="clear" w:color="auto" w:fill="auto"/>
          </w:tcPr>
          <w:p w14:paraId="1A88F6E8"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w:t>
            </w:r>
          </w:p>
        </w:tc>
        <w:tc>
          <w:tcPr>
            <w:tcW w:w="1345" w:type="dxa"/>
            <w:shd w:val="clear" w:color="auto" w:fill="auto"/>
          </w:tcPr>
          <w:p w14:paraId="1374DF80"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-78.11</w:t>
            </w:r>
          </w:p>
        </w:tc>
        <w:tc>
          <w:tcPr>
            <w:tcW w:w="982" w:type="dxa"/>
            <w:shd w:val="clear" w:color="auto" w:fill="auto"/>
          </w:tcPr>
          <w:p w14:paraId="05AEF457"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166.21</w:t>
            </w:r>
          </w:p>
        </w:tc>
        <w:tc>
          <w:tcPr>
            <w:tcW w:w="802" w:type="dxa"/>
            <w:shd w:val="clear" w:color="auto" w:fill="auto"/>
          </w:tcPr>
          <w:p w14:paraId="23E061FB"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1.74</w:t>
            </w:r>
          </w:p>
        </w:tc>
        <w:tc>
          <w:tcPr>
            <w:tcW w:w="973" w:type="dxa"/>
            <w:shd w:val="clear" w:color="auto" w:fill="auto"/>
          </w:tcPr>
          <w:p w14:paraId="721BB2BF"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0.096</w:t>
            </w:r>
          </w:p>
        </w:tc>
        <w:tc>
          <w:tcPr>
            <w:tcW w:w="1340" w:type="dxa"/>
            <w:shd w:val="clear" w:color="auto" w:fill="auto"/>
          </w:tcPr>
          <w:p w14:paraId="2BA53E0D"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0.51</w:t>
            </w:r>
          </w:p>
        </w:tc>
      </w:tr>
      <w:tr w:rsidR="00E11F11" w14:paraId="12F88A16"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Pr>
          <w:p w14:paraId="263FFC25"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Tidal Range + % High Marsh</w:t>
            </w:r>
          </w:p>
        </w:tc>
        <w:tc>
          <w:tcPr>
            <w:tcW w:w="450" w:type="dxa"/>
          </w:tcPr>
          <w:p w14:paraId="7FB8CE36"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w:t>
            </w:r>
          </w:p>
        </w:tc>
        <w:tc>
          <w:tcPr>
            <w:tcW w:w="1345" w:type="dxa"/>
          </w:tcPr>
          <w:p w14:paraId="6FCBE55A"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-78.18</w:t>
            </w:r>
          </w:p>
        </w:tc>
        <w:tc>
          <w:tcPr>
            <w:tcW w:w="982" w:type="dxa"/>
          </w:tcPr>
          <w:p w14:paraId="7C2A919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166.35</w:t>
            </w:r>
          </w:p>
        </w:tc>
        <w:tc>
          <w:tcPr>
            <w:tcW w:w="802" w:type="dxa"/>
          </w:tcPr>
          <w:p w14:paraId="081F9331"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1.89</w:t>
            </w:r>
          </w:p>
        </w:tc>
        <w:tc>
          <w:tcPr>
            <w:tcW w:w="973" w:type="dxa"/>
          </w:tcPr>
          <w:p w14:paraId="3E5E69BC"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0.090</w:t>
            </w:r>
          </w:p>
        </w:tc>
        <w:tc>
          <w:tcPr>
            <w:tcW w:w="1340" w:type="dxa"/>
          </w:tcPr>
          <w:p w14:paraId="470B2E35"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0.59</w:t>
            </w:r>
          </w:p>
        </w:tc>
      </w:tr>
      <w:tr w:rsidR="00E11F11" w14:paraId="41703C76"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shd w:val="clear" w:color="auto" w:fill="auto"/>
          </w:tcPr>
          <w:p w14:paraId="63D637DF"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xml:space="preserve">Area + % MTL + % High Marsh </w:t>
            </w:r>
          </w:p>
        </w:tc>
        <w:tc>
          <w:tcPr>
            <w:tcW w:w="450" w:type="dxa"/>
            <w:shd w:val="clear" w:color="auto" w:fill="auto"/>
          </w:tcPr>
          <w:p w14:paraId="2C2A4399"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6</w:t>
            </w:r>
          </w:p>
        </w:tc>
        <w:tc>
          <w:tcPr>
            <w:tcW w:w="1345" w:type="dxa"/>
            <w:shd w:val="clear" w:color="auto" w:fill="auto"/>
          </w:tcPr>
          <w:p w14:paraId="6C701966"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-77.22</w:t>
            </w:r>
          </w:p>
        </w:tc>
        <w:tc>
          <w:tcPr>
            <w:tcW w:w="982" w:type="dxa"/>
            <w:shd w:val="clear" w:color="auto" w:fill="auto"/>
          </w:tcPr>
          <w:p w14:paraId="238B4F93"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166.44</w:t>
            </w:r>
          </w:p>
        </w:tc>
        <w:tc>
          <w:tcPr>
            <w:tcW w:w="802" w:type="dxa"/>
            <w:shd w:val="clear" w:color="auto" w:fill="auto"/>
          </w:tcPr>
          <w:p w14:paraId="32787513"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1.97</w:t>
            </w:r>
          </w:p>
        </w:tc>
        <w:tc>
          <w:tcPr>
            <w:tcW w:w="973" w:type="dxa"/>
            <w:shd w:val="clear" w:color="auto" w:fill="auto"/>
          </w:tcPr>
          <w:p w14:paraId="523015FE"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0.086</w:t>
            </w:r>
          </w:p>
        </w:tc>
        <w:tc>
          <w:tcPr>
            <w:tcW w:w="1340" w:type="dxa"/>
            <w:shd w:val="clear" w:color="auto" w:fill="auto"/>
          </w:tcPr>
          <w:p w14:paraId="19C8A50A"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0.68</w:t>
            </w:r>
          </w:p>
        </w:tc>
      </w:tr>
      <w:tr w:rsidR="00E11F11" w14:paraId="1DA1FDFA"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Pr>
          <w:p w14:paraId="09CC4DD1"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 + % High Marsh + Tidal Range</w:t>
            </w:r>
          </w:p>
        </w:tc>
        <w:tc>
          <w:tcPr>
            <w:tcW w:w="450" w:type="dxa"/>
          </w:tcPr>
          <w:p w14:paraId="7DD2015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6</w:t>
            </w:r>
          </w:p>
        </w:tc>
        <w:tc>
          <w:tcPr>
            <w:tcW w:w="1345" w:type="dxa"/>
          </w:tcPr>
          <w:p w14:paraId="7C89A20B"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-77.22</w:t>
            </w:r>
          </w:p>
        </w:tc>
        <w:tc>
          <w:tcPr>
            <w:tcW w:w="982" w:type="dxa"/>
          </w:tcPr>
          <w:p w14:paraId="471A788E"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166.44</w:t>
            </w:r>
          </w:p>
        </w:tc>
        <w:tc>
          <w:tcPr>
            <w:tcW w:w="802" w:type="dxa"/>
          </w:tcPr>
          <w:p w14:paraId="5D8FC377"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1.97</w:t>
            </w:r>
          </w:p>
        </w:tc>
        <w:tc>
          <w:tcPr>
            <w:tcW w:w="973" w:type="dxa"/>
          </w:tcPr>
          <w:p w14:paraId="6F4A8AF0"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0.086</w:t>
            </w:r>
          </w:p>
        </w:tc>
        <w:tc>
          <w:tcPr>
            <w:tcW w:w="1340" w:type="dxa"/>
          </w:tcPr>
          <w:p w14:paraId="19C109CF"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0.77</w:t>
            </w:r>
          </w:p>
        </w:tc>
      </w:tr>
      <w:tr w:rsidR="00E11F11" w14:paraId="448DDD6B"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shd w:val="clear" w:color="auto" w:fill="auto"/>
          </w:tcPr>
          <w:p w14:paraId="6A992700"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w:t>
            </w:r>
          </w:p>
        </w:tc>
        <w:tc>
          <w:tcPr>
            <w:tcW w:w="450" w:type="dxa"/>
            <w:shd w:val="clear" w:color="auto" w:fill="auto"/>
          </w:tcPr>
          <w:p w14:paraId="107A1A46"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4</w:t>
            </w:r>
          </w:p>
        </w:tc>
        <w:tc>
          <w:tcPr>
            <w:tcW w:w="1345" w:type="dxa"/>
            <w:shd w:val="clear" w:color="auto" w:fill="auto"/>
          </w:tcPr>
          <w:p w14:paraId="374E98CA"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-79.70</w:t>
            </w:r>
          </w:p>
        </w:tc>
        <w:tc>
          <w:tcPr>
            <w:tcW w:w="982" w:type="dxa"/>
            <w:shd w:val="clear" w:color="auto" w:fill="auto"/>
          </w:tcPr>
          <w:p w14:paraId="5D486169"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167.39</w:t>
            </w:r>
          </w:p>
        </w:tc>
        <w:tc>
          <w:tcPr>
            <w:tcW w:w="802" w:type="dxa"/>
            <w:shd w:val="clear" w:color="auto" w:fill="auto"/>
          </w:tcPr>
          <w:p w14:paraId="3CCDE5CB"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2.92</w:t>
            </w:r>
          </w:p>
        </w:tc>
        <w:tc>
          <w:tcPr>
            <w:tcW w:w="973" w:type="dxa"/>
            <w:shd w:val="clear" w:color="auto" w:fill="auto"/>
          </w:tcPr>
          <w:p w14:paraId="41F55EC2"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0.053</w:t>
            </w:r>
          </w:p>
        </w:tc>
        <w:tc>
          <w:tcPr>
            <w:tcW w:w="1340" w:type="dxa"/>
            <w:shd w:val="clear" w:color="auto" w:fill="auto"/>
          </w:tcPr>
          <w:p w14:paraId="7D411349"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0.82</w:t>
            </w:r>
          </w:p>
        </w:tc>
      </w:tr>
      <w:tr w:rsidR="00E11F11" w14:paraId="26386D68"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Pr>
          <w:p w14:paraId="11741C21"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High Marsh + %MTL + Tidal Range</w:t>
            </w:r>
          </w:p>
        </w:tc>
        <w:tc>
          <w:tcPr>
            <w:tcW w:w="450" w:type="dxa"/>
          </w:tcPr>
          <w:p w14:paraId="2E67D1B1"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6</w:t>
            </w:r>
          </w:p>
        </w:tc>
        <w:tc>
          <w:tcPr>
            <w:tcW w:w="1345" w:type="dxa"/>
          </w:tcPr>
          <w:p w14:paraId="5FE43383"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-78.10</w:t>
            </w:r>
          </w:p>
        </w:tc>
        <w:tc>
          <w:tcPr>
            <w:tcW w:w="982" w:type="dxa"/>
          </w:tcPr>
          <w:p w14:paraId="50991BFB"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168.20</w:t>
            </w:r>
          </w:p>
        </w:tc>
        <w:tc>
          <w:tcPr>
            <w:tcW w:w="802" w:type="dxa"/>
          </w:tcPr>
          <w:p w14:paraId="1CD33B89"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3.73</w:t>
            </w:r>
          </w:p>
        </w:tc>
        <w:tc>
          <w:tcPr>
            <w:tcW w:w="973" w:type="dxa"/>
          </w:tcPr>
          <w:p w14:paraId="6E9FB7F4"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0.036</w:t>
            </w:r>
          </w:p>
        </w:tc>
        <w:tc>
          <w:tcPr>
            <w:tcW w:w="1340" w:type="dxa"/>
          </w:tcPr>
          <w:p w14:paraId="00610CE5"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0.86</w:t>
            </w:r>
          </w:p>
        </w:tc>
      </w:tr>
      <w:tr w:rsidR="00E11F11" w14:paraId="56C38F41"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shd w:val="clear" w:color="auto" w:fill="auto"/>
          </w:tcPr>
          <w:p w14:paraId="5DC9FBCF"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xml:space="preserve">% High Marsh + % MTL + Tidal Range + Area </w:t>
            </w:r>
          </w:p>
        </w:tc>
        <w:tc>
          <w:tcPr>
            <w:tcW w:w="450" w:type="dxa"/>
            <w:shd w:val="clear" w:color="auto" w:fill="auto"/>
          </w:tcPr>
          <w:p w14:paraId="28CE11F0"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w:t>
            </w:r>
          </w:p>
        </w:tc>
        <w:tc>
          <w:tcPr>
            <w:tcW w:w="1345" w:type="dxa"/>
            <w:shd w:val="clear" w:color="auto" w:fill="auto"/>
          </w:tcPr>
          <w:p w14:paraId="0492E095"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-77.11</w:t>
            </w:r>
          </w:p>
        </w:tc>
        <w:tc>
          <w:tcPr>
            <w:tcW w:w="982" w:type="dxa"/>
            <w:shd w:val="clear" w:color="auto" w:fill="auto"/>
          </w:tcPr>
          <w:p w14:paraId="11BE770B"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168.22</w:t>
            </w:r>
          </w:p>
        </w:tc>
        <w:tc>
          <w:tcPr>
            <w:tcW w:w="802" w:type="dxa"/>
            <w:shd w:val="clear" w:color="auto" w:fill="auto"/>
          </w:tcPr>
          <w:p w14:paraId="52E99C57"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3.76</w:t>
            </w:r>
          </w:p>
        </w:tc>
        <w:tc>
          <w:tcPr>
            <w:tcW w:w="973" w:type="dxa"/>
            <w:shd w:val="clear" w:color="auto" w:fill="auto"/>
          </w:tcPr>
          <w:p w14:paraId="671F8A0C"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0.035</w:t>
            </w:r>
          </w:p>
        </w:tc>
        <w:tc>
          <w:tcPr>
            <w:tcW w:w="1340" w:type="dxa"/>
            <w:shd w:val="clear" w:color="auto" w:fill="auto"/>
          </w:tcPr>
          <w:p w14:paraId="3FFFE366"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0.89</w:t>
            </w:r>
          </w:p>
        </w:tc>
      </w:tr>
      <w:tr w:rsidR="00E11F11" w14:paraId="41002E06"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Pr>
          <w:p w14:paraId="275B8A3B"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 + % MTL</w:t>
            </w:r>
          </w:p>
        </w:tc>
        <w:tc>
          <w:tcPr>
            <w:tcW w:w="450" w:type="dxa"/>
          </w:tcPr>
          <w:p w14:paraId="7DD2B63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w:t>
            </w:r>
          </w:p>
        </w:tc>
        <w:tc>
          <w:tcPr>
            <w:tcW w:w="1345" w:type="dxa"/>
          </w:tcPr>
          <w:p w14:paraId="17A4A848"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-79.24</w:t>
            </w:r>
          </w:p>
        </w:tc>
        <w:tc>
          <w:tcPr>
            <w:tcW w:w="982" w:type="dxa"/>
          </w:tcPr>
          <w:p w14:paraId="22D89F4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168.48</w:t>
            </w:r>
          </w:p>
        </w:tc>
        <w:tc>
          <w:tcPr>
            <w:tcW w:w="802" w:type="dxa"/>
          </w:tcPr>
          <w:p w14:paraId="6B627D4B"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4.01</w:t>
            </w:r>
          </w:p>
        </w:tc>
        <w:tc>
          <w:tcPr>
            <w:tcW w:w="973" w:type="dxa"/>
          </w:tcPr>
          <w:p w14:paraId="3C6D89AD"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0.031</w:t>
            </w:r>
          </w:p>
        </w:tc>
        <w:tc>
          <w:tcPr>
            <w:tcW w:w="1340" w:type="dxa"/>
          </w:tcPr>
          <w:p w14:paraId="51478D2F"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0.92</w:t>
            </w:r>
          </w:p>
        </w:tc>
      </w:tr>
      <w:tr w:rsidR="00E11F11" w14:paraId="215ADA7E"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shd w:val="clear" w:color="auto" w:fill="auto"/>
          </w:tcPr>
          <w:p w14:paraId="3EF26FE0"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 + Tidal Range</w:t>
            </w:r>
          </w:p>
        </w:tc>
        <w:tc>
          <w:tcPr>
            <w:tcW w:w="450" w:type="dxa"/>
            <w:shd w:val="clear" w:color="auto" w:fill="auto"/>
          </w:tcPr>
          <w:p w14:paraId="75BABA17"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w:t>
            </w:r>
          </w:p>
        </w:tc>
        <w:tc>
          <w:tcPr>
            <w:tcW w:w="1345" w:type="dxa"/>
            <w:shd w:val="clear" w:color="auto" w:fill="auto"/>
          </w:tcPr>
          <w:p w14:paraId="1781FCC5"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-79.45</w:t>
            </w:r>
          </w:p>
        </w:tc>
        <w:tc>
          <w:tcPr>
            <w:tcW w:w="982" w:type="dxa"/>
            <w:shd w:val="clear" w:color="auto" w:fill="auto"/>
          </w:tcPr>
          <w:p w14:paraId="70CAC125"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168.89</w:t>
            </w:r>
          </w:p>
        </w:tc>
        <w:tc>
          <w:tcPr>
            <w:tcW w:w="802" w:type="dxa"/>
            <w:shd w:val="clear" w:color="auto" w:fill="auto"/>
          </w:tcPr>
          <w:p w14:paraId="2D608F65"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4.42</w:t>
            </w:r>
          </w:p>
        </w:tc>
        <w:tc>
          <w:tcPr>
            <w:tcW w:w="973" w:type="dxa"/>
            <w:shd w:val="clear" w:color="auto" w:fill="auto"/>
          </w:tcPr>
          <w:p w14:paraId="6C69DF32"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0.025</w:t>
            </w:r>
          </w:p>
        </w:tc>
        <w:tc>
          <w:tcPr>
            <w:tcW w:w="1340" w:type="dxa"/>
            <w:shd w:val="clear" w:color="auto" w:fill="auto"/>
          </w:tcPr>
          <w:p w14:paraId="34A46246"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0.95</w:t>
            </w:r>
          </w:p>
        </w:tc>
      </w:tr>
      <w:tr w:rsidR="00E11F11" w14:paraId="717AD647"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Pr>
          <w:p w14:paraId="357CDD0E"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Tidal Range</w:t>
            </w:r>
          </w:p>
        </w:tc>
        <w:tc>
          <w:tcPr>
            <w:tcW w:w="450" w:type="dxa"/>
          </w:tcPr>
          <w:p w14:paraId="12392E4B"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4</w:t>
            </w:r>
          </w:p>
        </w:tc>
        <w:tc>
          <w:tcPr>
            <w:tcW w:w="1345" w:type="dxa"/>
          </w:tcPr>
          <w:p w14:paraId="36B19C4F"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-80.78</w:t>
            </w:r>
          </w:p>
        </w:tc>
        <w:tc>
          <w:tcPr>
            <w:tcW w:w="982" w:type="dxa"/>
          </w:tcPr>
          <w:p w14:paraId="56C64ADB"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169.57</w:t>
            </w:r>
          </w:p>
        </w:tc>
        <w:tc>
          <w:tcPr>
            <w:tcW w:w="802" w:type="dxa"/>
          </w:tcPr>
          <w:p w14:paraId="10328A54"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5.10</w:t>
            </w:r>
          </w:p>
        </w:tc>
        <w:tc>
          <w:tcPr>
            <w:tcW w:w="973" w:type="dxa"/>
          </w:tcPr>
          <w:p w14:paraId="7DF17907"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0.018</w:t>
            </w:r>
          </w:p>
        </w:tc>
        <w:tc>
          <w:tcPr>
            <w:tcW w:w="1340" w:type="dxa"/>
          </w:tcPr>
          <w:p w14:paraId="33BCEA7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0.97</w:t>
            </w:r>
          </w:p>
        </w:tc>
      </w:tr>
      <w:tr w:rsidR="00E11F11" w14:paraId="03E12F17"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shd w:val="clear" w:color="auto" w:fill="auto"/>
          </w:tcPr>
          <w:p w14:paraId="107B4AD8"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MTL</w:t>
            </w:r>
          </w:p>
        </w:tc>
        <w:tc>
          <w:tcPr>
            <w:tcW w:w="450" w:type="dxa"/>
            <w:shd w:val="clear" w:color="auto" w:fill="auto"/>
          </w:tcPr>
          <w:p w14:paraId="64F30D45"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4</w:t>
            </w:r>
          </w:p>
        </w:tc>
        <w:tc>
          <w:tcPr>
            <w:tcW w:w="1345" w:type="dxa"/>
            <w:shd w:val="clear" w:color="auto" w:fill="auto"/>
          </w:tcPr>
          <w:p w14:paraId="5B50F0DF"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-81.13</w:t>
            </w:r>
          </w:p>
        </w:tc>
        <w:tc>
          <w:tcPr>
            <w:tcW w:w="982" w:type="dxa"/>
            <w:shd w:val="clear" w:color="auto" w:fill="auto"/>
          </w:tcPr>
          <w:p w14:paraId="4B358EED"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170.27</w:t>
            </w:r>
          </w:p>
        </w:tc>
        <w:tc>
          <w:tcPr>
            <w:tcW w:w="802" w:type="dxa"/>
            <w:shd w:val="clear" w:color="auto" w:fill="auto"/>
          </w:tcPr>
          <w:p w14:paraId="60B8F3DC"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5.80</w:t>
            </w:r>
          </w:p>
        </w:tc>
        <w:tc>
          <w:tcPr>
            <w:tcW w:w="973" w:type="dxa"/>
            <w:shd w:val="clear" w:color="auto" w:fill="auto"/>
          </w:tcPr>
          <w:p w14:paraId="32702FFD"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0.013</w:t>
            </w:r>
          </w:p>
        </w:tc>
        <w:tc>
          <w:tcPr>
            <w:tcW w:w="1340" w:type="dxa"/>
            <w:shd w:val="clear" w:color="auto" w:fill="auto"/>
          </w:tcPr>
          <w:p w14:paraId="14EDDA6C"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0.98</w:t>
            </w:r>
          </w:p>
        </w:tc>
      </w:tr>
      <w:tr w:rsidR="00E11F11" w14:paraId="3BC10085"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Pr>
          <w:p w14:paraId="70D82E43"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 + % MTL + Tidal Range</w:t>
            </w:r>
          </w:p>
        </w:tc>
        <w:tc>
          <w:tcPr>
            <w:tcW w:w="450" w:type="dxa"/>
          </w:tcPr>
          <w:p w14:paraId="3073C749"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6</w:t>
            </w:r>
          </w:p>
        </w:tc>
        <w:tc>
          <w:tcPr>
            <w:tcW w:w="1345" w:type="dxa"/>
          </w:tcPr>
          <w:p w14:paraId="64B11A9A"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-79.23</w:t>
            </w:r>
          </w:p>
        </w:tc>
        <w:tc>
          <w:tcPr>
            <w:tcW w:w="982" w:type="dxa"/>
          </w:tcPr>
          <w:p w14:paraId="7956730A"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170.47</w:t>
            </w:r>
          </w:p>
        </w:tc>
        <w:tc>
          <w:tcPr>
            <w:tcW w:w="802" w:type="dxa"/>
          </w:tcPr>
          <w:p w14:paraId="04883275"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6.00</w:t>
            </w:r>
          </w:p>
        </w:tc>
        <w:tc>
          <w:tcPr>
            <w:tcW w:w="973" w:type="dxa"/>
          </w:tcPr>
          <w:p w14:paraId="780474AA"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0.012</w:t>
            </w:r>
          </w:p>
        </w:tc>
        <w:tc>
          <w:tcPr>
            <w:tcW w:w="1340" w:type="dxa"/>
          </w:tcPr>
          <w:p w14:paraId="5DFC868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0.99</w:t>
            </w:r>
          </w:p>
        </w:tc>
      </w:tr>
      <w:tr w:rsidR="00E11F11" w14:paraId="08FCC7E6"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43" w:type="dxa"/>
            <w:shd w:val="clear" w:color="auto" w:fill="auto"/>
          </w:tcPr>
          <w:p w14:paraId="763DB93E"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Tidal Range + % MTL</w:t>
            </w:r>
          </w:p>
        </w:tc>
        <w:tc>
          <w:tcPr>
            <w:tcW w:w="450" w:type="dxa"/>
            <w:shd w:val="clear" w:color="auto" w:fill="auto"/>
          </w:tcPr>
          <w:p w14:paraId="38F871F1"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5</w:t>
            </w:r>
          </w:p>
        </w:tc>
        <w:tc>
          <w:tcPr>
            <w:tcW w:w="1345" w:type="dxa"/>
            <w:shd w:val="clear" w:color="auto" w:fill="auto"/>
          </w:tcPr>
          <w:p w14:paraId="2E37EC1D"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-80.62</w:t>
            </w:r>
          </w:p>
        </w:tc>
        <w:tc>
          <w:tcPr>
            <w:tcW w:w="982" w:type="dxa"/>
            <w:shd w:val="clear" w:color="auto" w:fill="auto"/>
          </w:tcPr>
          <w:p w14:paraId="3269EBE7"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171.23</w:t>
            </w:r>
          </w:p>
        </w:tc>
        <w:tc>
          <w:tcPr>
            <w:tcW w:w="802" w:type="dxa"/>
            <w:shd w:val="clear" w:color="auto" w:fill="auto"/>
          </w:tcPr>
          <w:p w14:paraId="248BCED1"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6.77</w:t>
            </w:r>
          </w:p>
        </w:tc>
        <w:tc>
          <w:tcPr>
            <w:tcW w:w="973" w:type="dxa"/>
            <w:shd w:val="clear" w:color="auto" w:fill="auto"/>
          </w:tcPr>
          <w:p w14:paraId="2289EFDC"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0.008</w:t>
            </w:r>
          </w:p>
        </w:tc>
        <w:tc>
          <w:tcPr>
            <w:tcW w:w="1340" w:type="dxa"/>
            <w:shd w:val="clear" w:color="auto" w:fill="auto"/>
          </w:tcPr>
          <w:p w14:paraId="20C38CC9" w14:textId="77777777" w:rsidR="00E11F11" w:rsidRDefault="00E11F11" w:rsidP="00DA59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1.00</w:t>
            </w:r>
          </w:p>
        </w:tc>
      </w:tr>
      <w:tr w:rsidR="00E11F11" w14:paraId="165AF7C3"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3243" w:type="dxa"/>
            <w:tcBorders>
              <w:bottom w:val="single" w:sz="4" w:space="0" w:color="auto"/>
            </w:tcBorders>
          </w:tcPr>
          <w:p w14:paraId="648D83F7"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Null</w:t>
            </w:r>
          </w:p>
        </w:tc>
        <w:tc>
          <w:tcPr>
            <w:tcW w:w="450" w:type="dxa"/>
            <w:tcBorders>
              <w:bottom w:val="single" w:sz="4" w:space="0" w:color="auto"/>
            </w:tcBorders>
          </w:tcPr>
          <w:p w14:paraId="240C8A87"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3</w:t>
            </w:r>
          </w:p>
        </w:tc>
        <w:tc>
          <w:tcPr>
            <w:tcW w:w="1345" w:type="dxa"/>
            <w:tcBorders>
              <w:bottom w:val="single" w:sz="4" w:space="0" w:color="auto"/>
            </w:tcBorders>
          </w:tcPr>
          <w:p w14:paraId="102B10D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-83.69</w:t>
            </w:r>
          </w:p>
        </w:tc>
        <w:tc>
          <w:tcPr>
            <w:tcW w:w="982" w:type="dxa"/>
            <w:tcBorders>
              <w:bottom w:val="single" w:sz="4" w:space="0" w:color="auto"/>
            </w:tcBorders>
          </w:tcPr>
          <w:p w14:paraId="5F310F78"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173.39</w:t>
            </w:r>
          </w:p>
        </w:tc>
        <w:tc>
          <w:tcPr>
            <w:tcW w:w="802" w:type="dxa"/>
            <w:tcBorders>
              <w:bottom w:val="single" w:sz="4" w:space="0" w:color="auto"/>
            </w:tcBorders>
          </w:tcPr>
          <w:p w14:paraId="782B5DDC"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8.92</w:t>
            </w:r>
          </w:p>
        </w:tc>
        <w:tc>
          <w:tcPr>
            <w:tcW w:w="973" w:type="dxa"/>
            <w:tcBorders>
              <w:bottom w:val="single" w:sz="4" w:space="0" w:color="auto"/>
            </w:tcBorders>
          </w:tcPr>
          <w:p w14:paraId="32BCB703"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0.003</w:t>
            </w:r>
          </w:p>
        </w:tc>
        <w:tc>
          <w:tcPr>
            <w:tcW w:w="1340" w:type="dxa"/>
            <w:tcBorders>
              <w:bottom w:val="single" w:sz="4" w:space="0" w:color="auto"/>
            </w:tcBorders>
          </w:tcPr>
          <w:p w14:paraId="0CC5ABC2" w14:textId="77777777" w:rsidR="00E11F11" w:rsidRDefault="00E11F11" w:rsidP="00DA59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1.00</w:t>
            </w:r>
          </w:p>
        </w:tc>
      </w:tr>
    </w:tbl>
    <w:p w14:paraId="3ADFB5DA" w14:textId="77777777" w:rsidR="00E11F11" w:rsidRDefault="00E11F11" w:rsidP="00E11F11">
      <w:pPr>
        <w:rPr>
          <w:rFonts w:ascii="Times New Roman" w:hAnsi="Times New Roman" w:cs="Times New Roman"/>
          <w:sz w:val="24"/>
          <w:szCs w:val="24"/>
        </w:rPr>
      </w:pPr>
    </w:p>
    <w:p w14:paraId="33504702" w14:textId="77777777" w:rsidR="00E11F11" w:rsidRDefault="00E11F11" w:rsidP="00E11F11">
      <w:r>
        <w:br w:type="page"/>
      </w:r>
    </w:p>
    <w:p w14:paraId="29C0F743" w14:textId="32669360" w:rsidR="00E11F11" w:rsidRDefault="00E11F11" w:rsidP="4A99399C">
      <w:pPr>
        <w:spacing w:after="160" w:line="259" w:lineRule="auto"/>
        <w:rPr>
          <w:rFonts w:ascii="Times New Roman" w:eastAsiaTheme="minorEastAsia" w:hAnsi="Times New Roman" w:cs="Times New Roman"/>
          <w:sz w:val="24"/>
          <w:szCs w:val="24"/>
        </w:rPr>
      </w:pPr>
      <w:r w:rsidRPr="4A99399C">
        <w:rPr>
          <w:rFonts w:ascii="Times New Roman" w:hAnsi="Times New Roman" w:cs="Times New Roman"/>
          <w:sz w:val="24"/>
          <w:szCs w:val="24"/>
        </w:rPr>
        <w:lastRenderedPageBreak/>
        <w:t>Table S5. Parameter estimates, standard error (SE), and lower (LCI) and upper (UCI) 85 percent confidence intervals for saltmarsh sparrow (</w:t>
      </w:r>
      <w:r w:rsidRPr="4A99399C">
        <w:rPr>
          <w:rFonts w:ascii="Times New Roman" w:hAnsi="Times New Roman" w:cs="Times New Roman"/>
          <w:i/>
          <w:iCs/>
          <w:sz w:val="24"/>
          <w:szCs w:val="24"/>
        </w:rPr>
        <w:t>Ammospiza caudacuta</w:t>
      </w:r>
      <w:r w:rsidRPr="4A99399C">
        <w:rPr>
          <w:rFonts w:ascii="Times New Roman" w:hAnsi="Times New Roman" w:cs="Times New Roman"/>
          <w:sz w:val="24"/>
          <w:szCs w:val="24"/>
        </w:rPr>
        <w:t xml:space="preserve">) occupancy models based on point count surveys conducted in New Hampshire from May–August 2022. </w:t>
      </w:r>
      <w:r w:rsidRPr="4A99399C">
        <w:rPr>
          <w:rFonts w:ascii="Times New Roman" w:eastAsiaTheme="minorEastAsia" w:hAnsi="Times New Roman" w:cs="Times New Roman"/>
          <w:sz w:val="24"/>
          <w:szCs w:val="24"/>
        </w:rPr>
        <w:t xml:space="preserve">Models investigate the relative importance of covariates from the Great Bay National Estuarine Research Reserve’s Saltmarsh Sparrow habitat model. All models included the detection covariate, date. </w:t>
      </w:r>
      <w:r w:rsidRPr="4A99399C">
        <w:rPr>
          <w:rFonts w:ascii="Times New Roman" w:hAnsi="Times New Roman" w:cs="Times New Roman"/>
          <w:sz w:val="24"/>
          <w:szCs w:val="24"/>
        </w:rPr>
        <w:t>Only models within 2 AIC</w:t>
      </w:r>
      <w:r w:rsidRPr="4A99399C">
        <w:rPr>
          <w:rFonts w:ascii="Times New Roman" w:hAnsi="Times New Roman" w:cs="Times New Roman"/>
          <w:sz w:val="24"/>
          <w:szCs w:val="24"/>
          <w:vertAlign w:val="subscript"/>
        </w:rPr>
        <w:t>c</w:t>
      </w:r>
      <w:r w:rsidRPr="4A99399C">
        <w:rPr>
          <w:rFonts w:ascii="Times New Roman" w:hAnsi="Times New Roman" w:cs="Times New Roman"/>
          <w:sz w:val="24"/>
          <w:szCs w:val="24"/>
        </w:rPr>
        <w:t xml:space="preserve"> units of the top-ranked model are shown. Bold values indicate a covariate’s 85 percent confidence interval did not span zero</w:t>
      </w:r>
      <w:r w:rsidRPr="4A99399C">
        <w:rPr>
          <w:rFonts w:ascii="Times New Roman" w:eastAsiaTheme="minorEastAsia" w:hAnsi="Times New Roman" w:cs="Times New Roman"/>
          <w:sz w:val="24"/>
          <w:szCs w:val="24"/>
        </w:rPr>
        <w:t>. Parameter estimates for detection covariate are not shown.</w:t>
      </w:r>
    </w:p>
    <w:tbl>
      <w:tblPr>
        <w:tblStyle w:val="PlainTable4"/>
        <w:tblW w:w="0" w:type="auto"/>
        <w:tblLook w:val="04A0" w:firstRow="1" w:lastRow="0" w:firstColumn="1" w:lastColumn="0" w:noHBand="0" w:noVBand="1"/>
      </w:tblPr>
      <w:tblGrid>
        <w:gridCol w:w="2610"/>
        <w:gridCol w:w="2430"/>
        <w:gridCol w:w="1350"/>
        <w:gridCol w:w="990"/>
        <w:gridCol w:w="1075"/>
        <w:gridCol w:w="895"/>
      </w:tblGrid>
      <w:tr w:rsidR="00E11F11" w14:paraId="2217EAD4" w14:textId="77777777" w:rsidTr="00DA59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tcPr>
          <w:p w14:paraId="6ADA8F84"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Model</w:t>
            </w:r>
          </w:p>
        </w:tc>
        <w:tc>
          <w:tcPr>
            <w:tcW w:w="2430" w:type="dxa"/>
            <w:tcBorders>
              <w:top w:val="single" w:sz="4" w:space="0" w:color="auto"/>
              <w:bottom w:val="single" w:sz="4" w:space="0" w:color="auto"/>
            </w:tcBorders>
            <w:vAlign w:val="bottom"/>
          </w:tcPr>
          <w:p w14:paraId="5DC0B469"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Parameter</w:t>
            </w:r>
          </w:p>
        </w:tc>
        <w:tc>
          <w:tcPr>
            <w:tcW w:w="1350" w:type="dxa"/>
            <w:tcBorders>
              <w:top w:val="single" w:sz="4" w:space="0" w:color="auto"/>
              <w:bottom w:val="single" w:sz="4" w:space="0" w:color="auto"/>
            </w:tcBorders>
            <w:vAlign w:val="bottom"/>
          </w:tcPr>
          <w:p w14:paraId="44D60AEB"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Estimate</w:t>
            </w:r>
          </w:p>
        </w:tc>
        <w:tc>
          <w:tcPr>
            <w:tcW w:w="990" w:type="dxa"/>
            <w:tcBorders>
              <w:top w:val="single" w:sz="4" w:space="0" w:color="auto"/>
              <w:bottom w:val="single" w:sz="4" w:space="0" w:color="auto"/>
            </w:tcBorders>
            <w:vAlign w:val="bottom"/>
          </w:tcPr>
          <w:p w14:paraId="626DACFD"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SE</w:t>
            </w:r>
          </w:p>
        </w:tc>
        <w:tc>
          <w:tcPr>
            <w:tcW w:w="1075" w:type="dxa"/>
            <w:tcBorders>
              <w:top w:val="single" w:sz="4" w:space="0" w:color="auto"/>
              <w:bottom w:val="single" w:sz="4" w:space="0" w:color="auto"/>
            </w:tcBorders>
            <w:vAlign w:val="bottom"/>
          </w:tcPr>
          <w:p w14:paraId="24925B06"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LCI</w:t>
            </w:r>
          </w:p>
        </w:tc>
        <w:tc>
          <w:tcPr>
            <w:tcW w:w="895" w:type="dxa"/>
            <w:tcBorders>
              <w:top w:val="single" w:sz="4" w:space="0" w:color="auto"/>
              <w:bottom w:val="single" w:sz="4" w:space="0" w:color="auto"/>
            </w:tcBorders>
            <w:vAlign w:val="bottom"/>
          </w:tcPr>
          <w:p w14:paraId="1DBACB5A" w14:textId="77777777" w:rsidR="00E11F11" w:rsidRDefault="00E11F11" w:rsidP="00DA595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b w:val="0"/>
                <w:bCs w:val="0"/>
                <w:sz w:val="24"/>
                <w:szCs w:val="24"/>
              </w:rPr>
              <w:t>UCI</w:t>
            </w:r>
          </w:p>
        </w:tc>
      </w:tr>
      <w:tr w:rsidR="00E11F11" w14:paraId="2928327A"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tcBorders>
            <w:shd w:val="clear" w:color="auto" w:fill="auto"/>
          </w:tcPr>
          <w:p w14:paraId="0A988429"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Area + % High Marsh</w:t>
            </w:r>
          </w:p>
        </w:tc>
        <w:tc>
          <w:tcPr>
            <w:tcW w:w="2430" w:type="dxa"/>
            <w:tcBorders>
              <w:top w:val="single" w:sz="4" w:space="0" w:color="auto"/>
            </w:tcBorders>
            <w:shd w:val="clear" w:color="auto" w:fill="auto"/>
          </w:tcPr>
          <w:p w14:paraId="1812D4C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350" w:type="dxa"/>
            <w:tcBorders>
              <w:top w:val="single" w:sz="4" w:space="0" w:color="auto"/>
            </w:tcBorders>
            <w:shd w:val="clear" w:color="auto" w:fill="auto"/>
          </w:tcPr>
          <w:p w14:paraId="25791BB3"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-0.686</w:t>
            </w:r>
          </w:p>
        </w:tc>
        <w:tc>
          <w:tcPr>
            <w:tcW w:w="990" w:type="dxa"/>
            <w:tcBorders>
              <w:top w:val="single" w:sz="4" w:space="0" w:color="auto"/>
            </w:tcBorders>
            <w:shd w:val="clear" w:color="auto" w:fill="auto"/>
          </w:tcPr>
          <w:p w14:paraId="32287A38"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0.326</w:t>
            </w:r>
          </w:p>
        </w:tc>
        <w:tc>
          <w:tcPr>
            <w:tcW w:w="1075" w:type="dxa"/>
            <w:tcBorders>
              <w:top w:val="single" w:sz="4" w:space="0" w:color="auto"/>
            </w:tcBorders>
            <w:shd w:val="clear" w:color="auto" w:fill="auto"/>
          </w:tcPr>
          <w:p w14:paraId="55E5882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-1.155</w:t>
            </w:r>
          </w:p>
        </w:tc>
        <w:tc>
          <w:tcPr>
            <w:tcW w:w="895" w:type="dxa"/>
            <w:tcBorders>
              <w:top w:val="single" w:sz="4" w:space="0" w:color="auto"/>
            </w:tcBorders>
            <w:shd w:val="clear" w:color="auto" w:fill="auto"/>
          </w:tcPr>
          <w:p w14:paraId="61A59A9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-0.217</w:t>
            </w:r>
          </w:p>
        </w:tc>
      </w:tr>
      <w:tr w:rsidR="00E11F11" w14:paraId="3C3B0CB4"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06253ED3" w14:textId="77777777" w:rsidR="00E11F11" w:rsidRDefault="00E11F11" w:rsidP="00DA595B"/>
        </w:tc>
        <w:tc>
          <w:tcPr>
            <w:tcW w:w="2430" w:type="dxa"/>
          </w:tcPr>
          <w:p w14:paraId="5DE7E996"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Area</w:t>
            </w:r>
          </w:p>
        </w:tc>
        <w:tc>
          <w:tcPr>
            <w:tcW w:w="1350" w:type="dxa"/>
          </w:tcPr>
          <w:p w14:paraId="24F8FD87"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0.428</w:t>
            </w:r>
          </w:p>
        </w:tc>
        <w:tc>
          <w:tcPr>
            <w:tcW w:w="990" w:type="dxa"/>
          </w:tcPr>
          <w:p w14:paraId="7F22FC4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0.272</w:t>
            </w:r>
          </w:p>
        </w:tc>
        <w:tc>
          <w:tcPr>
            <w:tcW w:w="1075" w:type="dxa"/>
          </w:tcPr>
          <w:p w14:paraId="7C363B7C"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0.037</w:t>
            </w:r>
          </w:p>
        </w:tc>
        <w:tc>
          <w:tcPr>
            <w:tcW w:w="895" w:type="dxa"/>
          </w:tcPr>
          <w:p w14:paraId="47950DB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0.819</w:t>
            </w:r>
          </w:p>
        </w:tc>
      </w:tr>
      <w:tr w:rsidR="00E11F11" w14:paraId="1FA7A204"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40632138" w14:textId="77777777" w:rsidR="00E11F11" w:rsidRDefault="00E11F11" w:rsidP="00DA595B"/>
        </w:tc>
        <w:tc>
          <w:tcPr>
            <w:tcW w:w="2430" w:type="dxa"/>
            <w:shd w:val="clear" w:color="auto" w:fill="auto"/>
          </w:tcPr>
          <w:p w14:paraId="35FE344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High Marsh</w:t>
            </w:r>
          </w:p>
        </w:tc>
        <w:tc>
          <w:tcPr>
            <w:tcW w:w="1350" w:type="dxa"/>
            <w:shd w:val="clear" w:color="auto" w:fill="auto"/>
          </w:tcPr>
          <w:p w14:paraId="7428D7A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1.027</w:t>
            </w:r>
          </w:p>
        </w:tc>
        <w:tc>
          <w:tcPr>
            <w:tcW w:w="990" w:type="dxa"/>
            <w:shd w:val="clear" w:color="auto" w:fill="auto"/>
          </w:tcPr>
          <w:p w14:paraId="5DE5A9D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0.625</w:t>
            </w:r>
          </w:p>
        </w:tc>
        <w:tc>
          <w:tcPr>
            <w:tcW w:w="1075" w:type="dxa"/>
            <w:shd w:val="clear" w:color="auto" w:fill="auto"/>
          </w:tcPr>
          <w:p w14:paraId="4EB148F0"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0.128</w:t>
            </w:r>
          </w:p>
        </w:tc>
        <w:tc>
          <w:tcPr>
            <w:tcW w:w="895" w:type="dxa"/>
            <w:shd w:val="clear" w:color="auto" w:fill="auto"/>
          </w:tcPr>
          <w:p w14:paraId="024802FF"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1.927</w:t>
            </w:r>
          </w:p>
        </w:tc>
      </w:tr>
      <w:tr w:rsidR="00E11F11" w14:paraId="7EC0E936"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val="restart"/>
          </w:tcPr>
          <w:p w14:paraId="7CFF41D4"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High Marsh</w:t>
            </w:r>
          </w:p>
        </w:tc>
        <w:tc>
          <w:tcPr>
            <w:tcW w:w="2430" w:type="dxa"/>
          </w:tcPr>
          <w:p w14:paraId="678D52B5"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Intercept</w:t>
            </w:r>
          </w:p>
        </w:tc>
        <w:tc>
          <w:tcPr>
            <w:tcW w:w="1350" w:type="dxa"/>
          </w:tcPr>
          <w:p w14:paraId="33AACAC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-0.717</w:t>
            </w:r>
          </w:p>
        </w:tc>
        <w:tc>
          <w:tcPr>
            <w:tcW w:w="990" w:type="dxa"/>
          </w:tcPr>
          <w:p w14:paraId="3A32637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0.336</w:t>
            </w:r>
          </w:p>
        </w:tc>
        <w:tc>
          <w:tcPr>
            <w:tcW w:w="1075" w:type="dxa"/>
          </w:tcPr>
          <w:p w14:paraId="3A1F0CB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-1.201</w:t>
            </w:r>
          </w:p>
        </w:tc>
        <w:tc>
          <w:tcPr>
            <w:tcW w:w="895" w:type="dxa"/>
          </w:tcPr>
          <w:p w14:paraId="5437E10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-0.234</w:t>
            </w:r>
          </w:p>
        </w:tc>
      </w:tr>
      <w:tr w:rsidR="00E11F11" w14:paraId="5A3A5EC7"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49BFBFBE" w14:textId="77777777" w:rsidR="00E11F11" w:rsidRDefault="00E11F11" w:rsidP="00DA595B"/>
        </w:tc>
        <w:tc>
          <w:tcPr>
            <w:tcW w:w="2430" w:type="dxa"/>
            <w:shd w:val="clear" w:color="auto" w:fill="auto"/>
          </w:tcPr>
          <w:p w14:paraId="5C2BB0E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High Marsh</w:t>
            </w:r>
          </w:p>
        </w:tc>
        <w:tc>
          <w:tcPr>
            <w:tcW w:w="1350" w:type="dxa"/>
            <w:shd w:val="clear" w:color="auto" w:fill="auto"/>
          </w:tcPr>
          <w:p w14:paraId="132EF97F"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1.395</w:t>
            </w:r>
          </w:p>
        </w:tc>
        <w:tc>
          <w:tcPr>
            <w:tcW w:w="990" w:type="dxa"/>
            <w:shd w:val="clear" w:color="auto" w:fill="auto"/>
          </w:tcPr>
          <w:p w14:paraId="0C26339D"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0.656</w:t>
            </w:r>
          </w:p>
        </w:tc>
        <w:tc>
          <w:tcPr>
            <w:tcW w:w="1075" w:type="dxa"/>
            <w:shd w:val="clear" w:color="auto" w:fill="auto"/>
          </w:tcPr>
          <w:p w14:paraId="3096C389"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0.451</w:t>
            </w:r>
          </w:p>
        </w:tc>
        <w:tc>
          <w:tcPr>
            <w:tcW w:w="895" w:type="dxa"/>
            <w:shd w:val="clear" w:color="auto" w:fill="auto"/>
          </w:tcPr>
          <w:p w14:paraId="22D82CC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2.339</w:t>
            </w:r>
          </w:p>
        </w:tc>
      </w:tr>
      <w:tr w:rsidR="00E11F11" w14:paraId="50B02A7A"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val="restart"/>
          </w:tcPr>
          <w:p w14:paraId="0C52D0A3"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High Marsh + % MTL</w:t>
            </w:r>
          </w:p>
        </w:tc>
        <w:tc>
          <w:tcPr>
            <w:tcW w:w="2430" w:type="dxa"/>
          </w:tcPr>
          <w:p w14:paraId="601AB69C"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Intercept</w:t>
            </w:r>
          </w:p>
        </w:tc>
        <w:tc>
          <w:tcPr>
            <w:tcW w:w="1350" w:type="dxa"/>
          </w:tcPr>
          <w:p w14:paraId="7BDC5DC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-0.731</w:t>
            </w:r>
          </w:p>
        </w:tc>
        <w:tc>
          <w:tcPr>
            <w:tcW w:w="990" w:type="dxa"/>
          </w:tcPr>
          <w:p w14:paraId="5005A235"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0.340</w:t>
            </w:r>
          </w:p>
        </w:tc>
        <w:tc>
          <w:tcPr>
            <w:tcW w:w="1075" w:type="dxa"/>
          </w:tcPr>
          <w:p w14:paraId="032CB714"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-1.219</w:t>
            </w:r>
          </w:p>
        </w:tc>
        <w:tc>
          <w:tcPr>
            <w:tcW w:w="895" w:type="dxa"/>
          </w:tcPr>
          <w:p w14:paraId="65783C5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-0.242</w:t>
            </w:r>
          </w:p>
        </w:tc>
      </w:tr>
      <w:tr w:rsidR="00E11F11" w14:paraId="36EE32C8"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115A7CBD" w14:textId="77777777" w:rsidR="00E11F11" w:rsidRDefault="00E11F11" w:rsidP="00DA595B"/>
        </w:tc>
        <w:tc>
          <w:tcPr>
            <w:tcW w:w="2430" w:type="dxa"/>
            <w:shd w:val="clear" w:color="auto" w:fill="auto"/>
          </w:tcPr>
          <w:p w14:paraId="5770202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High Marsh</w:t>
            </w:r>
          </w:p>
        </w:tc>
        <w:tc>
          <w:tcPr>
            <w:tcW w:w="1350" w:type="dxa"/>
            <w:shd w:val="clear" w:color="auto" w:fill="auto"/>
          </w:tcPr>
          <w:p w14:paraId="038E223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1.244</w:t>
            </w:r>
          </w:p>
        </w:tc>
        <w:tc>
          <w:tcPr>
            <w:tcW w:w="990" w:type="dxa"/>
            <w:shd w:val="clear" w:color="auto" w:fill="auto"/>
          </w:tcPr>
          <w:p w14:paraId="7EC2FAE8"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0.673</w:t>
            </w:r>
          </w:p>
        </w:tc>
        <w:tc>
          <w:tcPr>
            <w:tcW w:w="1075" w:type="dxa"/>
            <w:shd w:val="clear" w:color="auto" w:fill="auto"/>
          </w:tcPr>
          <w:p w14:paraId="1920843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0.275</w:t>
            </w:r>
          </w:p>
        </w:tc>
        <w:tc>
          <w:tcPr>
            <w:tcW w:w="895" w:type="dxa"/>
            <w:shd w:val="clear" w:color="auto" w:fill="auto"/>
          </w:tcPr>
          <w:p w14:paraId="0F7C845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2.213</w:t>
            </w:r>
          </w:p>
        </w:tc>
      </w:tr>
      <w:tr w:rsidR="00E11F11" w14:paraId="27937106"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6B1F046F" w14:textId="77777777" w:rsidR="00E11F11" w:rsidRDefault="00E11F11" w:rsidP="00DA595B"/>
        </w:tc>
        <w:tc>
          <w:tcPr>
            <w:tcW w:w="2430" w:type="dxa"/>
          </w:tcPr>
          <w:p w14:paraId="1FFA181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 MTL</w:t>
            </w:r>
          </w:p>
        </w:tc>
        <w:tc>
          <w:tcPr>
            <w:tcW w:w="1350" w:type="dxa"/>
          </w:tcPr>
          <w:p w14:paraId="587B67F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-0.355</w:t>
            </w:r>
          </w:p>
        </w:tc>
        <w:tc>
          <w:tcPr>
            <w:tcW w:w="990" w:type="dxa"/>
          </w:tcPr>
          <w:p w14:paraId="11519794"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0.414</w:t>
            </w:r>
          </w:p>
        </w:tc>
        <w:tc>
          <w:tcPr>
            <w:tcW w:w="1075" w:type="dxa"/>
          </w:tcPr>
          <w:p w14:paraId="0230B880"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-0.952</w:t>
            </w:r>
          </w:p>
        </w:tc>
        <w:tc>
          <w:tcPr>
            <w:tcW w:w="895" w:type="dxa"/>
          </w:tcPr>
          <w:p w14:paraId="2222AEA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0.241</w:t>
            </w:r>
          </w:p>
        </w:tc>
      </w:tr>
      <w:tr w:rsidR="00E11F11" w14:paraId="5BCD8E98"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val="restart"/>
            <w:shd w:val="clear" w:color="auto" w:fill="auto"/>
          </w:tcPr>
          <w:p w14:paraId="5E63C5AD"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Tidal Range + % High Marsh</w:t>
            </w:r>
          </w:p>
        </w:tc>
        <w:tc>
          <w:tcPr>
            <w:tcW w:w="2430" w:type="dxa"/>
            <w:shd w:val="clear" w:color="auto" w:fill="auto"/>
          </w:tcPr>
          <w:p w14:paraId="34A3572A"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Intercept</w:t>
            </w:r>
          </w:p>
        </w:tc>
        <w:tc>
          <w:tcPr>
            <w:tcW w:w="1350" w:type="dxa"/>
            <w:shd w:val="clear" w:color="auto" w:fill="auto"/>
          </w:tcPr>
          <w:p w14:paraId="7953AD83"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-0.695</w:t>
            </w:r>
          </w:p>
        </w:tc>
        <w:tc>
          <w:tcPr>
            <w:tcW w:w="990" w:type="dxa"/>
            <w:shd w:val="clear" w:color="auto" w:fill="auto"/>
          </w:tcPr>
          <w:p w14:paraId="1A3470D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0.335</w:t>
            </w:r>
          </w:p>
        </w:tc>
        <w:tc>
          <w:tcPr>
            <w:tcW w:w="1075" w:type="dxa"/>
            <w:shd w:val="clear" w:color="auto" w:fill="auto"/>
          </w:tcPr>
          <w:p w14:paraId="68D9409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-1.177</w:t>
            </w:r>
          </w:p>
        </w:tc>
        <w:tc>
          <w:tcPr>
            <w:tcW w:w="895" w:type="dxa"/>
            <w:shd w:val="clear" w:color="auto" w:fill="auto"/>
          </w:tcPr>
          <w:p w14:paraId="7190D1CD"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-0.213</w:t>
            </w:r>
          </w:p>
        </w:tc>
      </w:tr>
      <w:tr w:rsidR="00E11F11" w14:paraId="0FA7DB70"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77E4576C" w14:textId="77777777" w:rsidR="00E11F11" w:rsidRDefault="00E11F11" w:rsidP="00DA595B"/>
        </w:tc>
        <w:tc>
          <w:tcPr>
            <w:tcW w:w="2430" w:type="dxa"/>
          </w:tcPr>
          <w:p w14:paraId="0DFAD44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Tidal Range</w:t>
            </w:r>
          </w:p>
        </w:tc>
        <w:tc>
          <w:tcPr>
            <w:tcW w:w="1350" w:type="dxa"/>
          </w:tcPr>
          <w:p w14:paraId="6AAD8B6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0.241</w:t>
            </w:r>
          </w:p>
        </w:tc>
        <w:tc>
          <w:tcPr>
            <w:tcW w:w="990" w:type="dxa"/>
          </w:tcPr>
          <w:p w14:paraId="1ECA5E7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0.306</w:t>
            </w:r>
          </w:p>
        </w:tc>
        <w:tc>
          <w:tcPr>
            <w:tcW w:w="1075" w:type="dxa"/>
          </w:tcPr>
          <w:p w14:paraId="5497BA5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-0.200</w:t>
            </w:r>
          </w:p>
        </w:tc>
        <w:tc>
          <w:tcPr>
            <w:tcW w:w="895" w:type="dxa"/>
          </w:tcPr>
          <w:p w14:paraId="5BD4D97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0.682</w:t>
            </w:r>
          </w:p>
        </w:tc>
      </w:tr>
      <w:tr w:rsidR="00E11F11" w14:paraId="20D52D4C"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359A216B" w14:textId="77777777" w:rsidR="00E11F11" w:rsidRDefault="00E11F11" w:rsidP="00DA595B"/>
        </w:tc>
        <w:tc>
          <w:tcPr>
            <w:tcW w:w="2430" w:type="dxa"/>
            <w:shd w:val="clear" w:color="auto" w:fill="auto"/>
          </w:tcPr>
          <w:p w14:paraId="7500D58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High Marsh</w:t>
            </w:r>
          </w:p>
        </w:tc>
        <w:tc>
          <w:tcPr>
            <w:tcW w:w="1350" w:type="dxa"/>
            <w:shd w:val="clear" w:color="auto" w:fill="auto"/>
          </w:tcPr>
          <w:p w14:paraId="3C0C2C6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1.180</w:t>
            </w:r>
          </w:p>
        </w:tc>
        <w:tc>
          <w:tcPr>
            <w:tcW w:w="990" w:type="dxa"/>
            <w:shd w:val="clear" w:color="auto" w:fill="auto"/>
          </w:tcPr>
          <w:p w14:paraId="3A0F4FA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0.683</w:t>
            </w:r>
          </w:p>
        </w:tc>
        <w:tc>
          <w:tcPr>
            <w:tcW w:w="1075" w:type="dxa"/>
            <w:shd w:val="clear" w:color="auto" w:fill="auto"/>
          </w:tcPr>
          <w:p w14:paraId="786F2E93"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0.196</w:t>
            </w:r>
          </w:p>
        </w:tc>
        <w:tc>
          <w:tcPr>
            <w:tcW w:w="895" w:type="dxa"/>
            <w:shd w:val="clear" w:color="auto" w:fill="auto"/>
          </w:tcPr>
          <w:p w14:paraId="5C5AC219"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2.163</w:t>
            </w:r>
          </w:p>
        </w:tc>
      </w:tr>
      <w:tr w:rsidR="00E11F11" w14:paraId="43CF53B3"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val="restart"/>
          </w:tcPr>
          <w:p w14:paraId="2D378BE3"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xml:space="preserve">Area + % MTL + % High Marsh </w:t>
            </w:r>
          </w:p>
        </w:tc>
        <w:tc>
          <w:tcPr>
            <w:tcW w:w="2430" w:type="dxa"/>
          </w:tcPr>
          <w:p w14:paraId="46FE3DA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sz w:val="24"/>
                <w:szCs w:val="24"/>
              </w:rPr>
              <w:t>Intercept</w:t>
            </w:r>
          </w:p>
        </w:tc>
        <w:tc>
          <w:tcPr>
            <w:tcW w:w="1350" w:type="dxa"/>
          </w:tcPr>
          <w:p w14:paraId="22914196"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-0.690</w:t>
            </w:r>
          </w:p>
        </w:tc>
        <w:tc>
          <w:tcPr>
            <w:tcW w:w="990" w:type="dxa"/>
          </w:tcPr>
          <w:p w14:paraId="398DD742"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0.328</w:t>
            </w:r>
          </w:p>
        </w:tc>
        <w:tc>
          <w:tcPr>
            <w:tcW w:w="1075" w:type="dxa"/>
          </w:tcPr>
          <w:p w14:paraId="1187C88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-1.161</w:t>
            </w:r>
          </w:p>
        </w:tc>
        <w:tc>
          <w:tcPr>
            <w:tcW w:w="895" w:type="dxa"/>
          </w:tcPr>
          <w:p w14:paraId="2125D7AA"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-0.218</w:t>
            </w:r>
          </w:p>
        </w:tc>
      </w:tr>
      <w:tr w:rsidR="00E11F11" w14:paraId="7799F78F"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03CAC3B0" w14:textId="77777777" w:rsidR="00E11F11" w:rsidRDefault="00E11F11" w:rsidP="00DA595B"/>
        </w:tc>
        <w:tc>
          <w:tcPr>
            <w:tcW w:w="2430" w:type="dxa"/>
            <w:shd w:val="clear" w:color="auto" w:fill="auto"/>
          </w:tcPr>
          <w:p w14:paraId="14C1D942"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Area</w:t>
            </w:r>
          </w:p>
        </w:tc>
        <w:tc>
          <w:tcPr>
            <w:tcW w:w="1350" w:type="dxa"/>
            <w:shd w:val="clear" w:color="auto" w:fill="auto"/>
          </w:tcPr>
          <w:p w14:paraId="6BB873CB"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0.404</w:t>
            </w:r>
          </w:p>
        </w:tc>
        <w:tc>
          <w:tcPr>
            <w:tcW w:w="990" w:type="dxa"/>
            <w:shd w:val="clear" w:color="auto" w:fill="auto"/>
          </w:tcPr>
          <w:p w14:paraId="1E3F232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0.303</w:t>
            </w:r>
          </w:p>
        </w:tc>
        <w:tc>
          <w:tcPr>
            <w:tcW w:w="1075" w:type="dxa"/>
            <w:shd w:val="clear" w:color="auto" w:fill="auto"/>
          </w:tcPr>
          <w:p w14:paraId="7733E13C"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-0.033</w:t>
            </w:r>
          </w:p>
        </w:tc>
        <w:tc>
          <w:tcPr>
            <w:tcW w:w="895" w:type="dxa"/>
            <w:shd w:val="clear" w:color="auto" w:fill="auto"/>
          </w:tcPr>
          <w:p w14:paraId="1C54ADBD"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0.841</w:t>
            </w:r>
          </w:p>
        </w:tc>
      </w:tr>
      <w:tr w:rsidR="00E11F11" w14:paraId="67E17D35"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68BB2939" w14:textId="77777777" w:rsidR="00E11F11" w:rsidRDefault="00E11F11" w:rsidP="00DA595B"/>
        </w:tc>
        <w:tc>
          <w:tcPr>
            <w:tcW w:w="2430" w:type="dxa"/>
          </w:tcPr>
          <w:p w14:paraId="6F296EB5"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 MTL</w:t>
            </w:r>
          </w:p>
        </w:tc>
        <w:tc>
          <w:tcPr>
            <w:tcW w:w="1350" w:type="dxa"/>
          </w:tcPr>
          <w:p w14:paraId="23891163"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-0.079</w:t>
            </w:r>
          </w:p>
        </w:tc>
        <w:tc>
          <w:tcPr>
            <w:tcW w:w="990" w:type="dxa"/>
          </w:tcPr>
          <w:p w14:paraId="5C6CD190"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0.459</w:t>
            </w:r>
          </w:p>
        </w:tc>
        <w:tc>
          <w:tcPr>
            <w:tcW w:w="1075" w:type="dxa"/>
          </w:tcPr>
          <w:p w14:paraId="55B06FE8"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-0.740</w:t>
            </w:r>
          </w:p>
        </w:tc>
        <w:tc>
          <w:tcPr>
            <w:tcW w:w="895" w:type="dxa"/>
          </w:tcPr>
          <w:p w14:paraId="6CC1F504"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0.581</w:t>
            </w:r>
          </w:p>
        </w:tc>
      </w:tr>
      <w:tr w:rsidR="00E11F11" w14:paraId="7F1E1E46"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508D4387" w14:textId="77777777" w:rsidR="00E11F11" w:rsidRDefault="00E11F11" w:rsidP="00DA595B"/>
        </w:tc>
        <w:tc>
          <w:tcPr>
            <w:tcW w:w="2430" w:type="dxa"/>
            <w:shd w:val="clear" w:color="auto" w:fill="auto"/>
          </w:tcPr>
          <w:p w14:paraId="566473C0"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High Marsh</w:t>
            </w:r>
          </w:p>
        </w:tc>
        <w:tc>
          <w:tcPr>
            <w:tcW w:w="1350" w:type="dxa"/>
            <w:shd w:val="clear" w:color="auto" w:fill="auto"/>
          </w:tcPr>
          <w:p w14:paraId="66B9613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1.011</w:t>
            </w:r>
          </w:p>
        </w:tc>
        <w:tc>
          <w:tcPr>
            <w:tcW w:w="990" w:type="dxa"/>
            <w:shd w:val="clear" w:color="auto" w:fill="auto"/>
          </w:tcPr>
          <w:p w14:paraId="70D289D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1.587</w:t>
            </w:r>
          </w:p>
        </w:tc>
        <w:tc>
          <w:tcPr>
            <w:tcW w:w="1075" w:type="dxa"/>
            <w:shd w:val="clear" w:color="auto" w:fill="auto"/>
          </w:tcPr>
          <w:p w14:paraId="57FECC4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0.094</w:t>
            </w:r>
          </w:p>
        </w:tc>
        <w:tc>
          <w:tcPr>
            <w:tcW w:w="895" w:type="dxa"/>
            <w:shd w:val="clear" w:color="auto" w:fill="auto"/>
          </w:tcPr>
          <w:p w14:paraId="64F0A60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1.927</w:t>
            </w:r>
          </w:p>
        </w:tc>
      </w:tr>
      <w:tr w:rsidR="00E11F11" w14:paraId="585657DA"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val="restart"/>
            <w:tcBorders>
              <w:bottom w:val="single" w:sz="4" w:space="0" w:color="auto"/>
            </w:tcBorders>
          </w:tcPr>
          <w:p w14:paraId="417C6B6D" w14:textId="77777777" w:rsidR="00E11F11" w:rsidRDefault="00E11F11" w:rsidP="00DA595B">
            <w:pPr>
              <w:rPr>
                <w:rFonts w:ascii="Times New Roman" w:hAnsi="Times New Roman" w:cs="Times New Roman"/>
                <w:sz w:val="24"/>
                <w:szCs w:val="24"/>
              </w:rPr>
            </w:pPr>
            <w:r w:rsidRPr="11CE6B18">
              <w:rPr>
                <w:rFonts w:ascii="Times New Roman" w:hAnsi="Times New Roman" w:cs="Times New Roman"/>
                <w:b w:val="0"/>
                <w:bCs w:val="0"/>
                <w:sz w:val="24"/>
                <w:szCs w:val="24"/>
              </w:rPr>
              <w:t xml:space="preserve">Area + % High Marsh </w:t>
            </w:r>
          </w:p>
          <w:p w14:paraId="5D320226" w14:textId="77777777" w:rsidR="00E11F11" w:rsidRDefault="00E11F11" w:rsidP="00DA595B">
            <w:pPr>
              <w:rPr>
                <w:rFonts w:ascii="Times New Roman" w:hAnsi="Times New Roman" w:cs="Times New Roman"/>
                <w:b w:val="0"/>
                <w:bCs w:val="0"/>
                <w:sz w:val="24"/>
                <w:szCs w:val="24"/>
              </w:rPr>
            </w:pPr>
            <w:r w:rsidRPr="11CE6B18">
              <w:rPr>
                <w:rFonts w:ascii="Times New Roman" w:hAnsi="Times New Roman" w:cs="Times New Roman"/>
                <w:b w:val="0"/>
                <w:bCs w:val="0"/>
                <w:sz w:val="24"/>
                <w:szCs w:val="24"/>
              </w:rPr>
              <w:t>+ Tidal Range</w:t>
            </w:r>
          </w:p>
        </w:tc>
        <w:tc>
          <w:tcPr>
            <w:tcW w:w="2430" w:type="dxa"/>
          </w:tcPr>
          <w:p w14:paraId="62894591"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Intercept</w:t>
            </w:r>
          </w:p>
        </w:tc>
        <w:tc>
          <w:tcPr>
            <w:tcW w:w="1350" w:type="dxa"/>
          </w:tcPr>
          <w:p w14:paraId="473EBCBE"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-0.690</w:t>
            </w:r>
          </w:p>
        </w:tc>
        <w:tc>
          <w:tcPr>
            <w:tcW w:w="990" w:type="dxa"/>
          </w:tcPr>
          <w:p w14:paraId="4CDBA28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0.327</w:t>
            </w:r>
          </w:p>
        </w:tc>
        <w:tc>
          <w:tcPr>
            <w:tcW w:w="1075" w:type="dxa"/>
          </w:tcPr>
          <w:p w14:paraId="20F72F9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-1.160</w:t>
            </w:r>
          </w:p>
        </w:tc>
        <w:tc>
          <w:tcPr>
            <w:tcW w:w="895" w:type="dxa"/>
          </w:tcPr>
          <w:p w14:paraId="45EAB609"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-0.219</w:t>
            </w:r>
          </w:p>
        </w:tc>
      </w:tr>
      <w:tr w:rsidR="00E11F11" w14:paraId="298F43C9"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03752535" w14:textId="77777777" w:rsidR="00E11F11" w:rsidRDefault="00E11F11" w:rsidP="00DA595B"/>
        </w:tc>
        <w:tc>
          <w:tcPr>
            <w:tcW w:w="2430" w:type="dxa"/>
            <w:shd w:val="clear" w:color="auto" w:fill="auto"/>
          </w:tcPr>
          <w:p w14:paraId="4021220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Area</w:t>
            </w:r>
          </w:p>
        </w:tc>
        <w:tc>
          <w:tcPr>
            <w:tcW w:w="1350" w:type="dxa"/>
            <w:shd w:val="clear" w:color="auto" w:fill="auto"/>
          </w:tcPr>
          <w:p w14:paraId="5222E36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0.459</w:t>
            </w:r>
          </w:p>
        </w:tc>
        <w:tc>
          <w:tcPr>
            <w:tcW w:w="990" w:type="dxa"/>
            <w:shd w:val="clear" w:color="auto" w:fill="auto"/>
          </w:tcPr>
          <w:p w14:paraId="1F7A81C5"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0.334</w:t>
            </w:r>
          </w:p>
        </w:tc>
        <w:tc>
          <w:tcPr>
            <w:tcW w:w="1075" w:type="dxa"/>
            <w:shd w:val="clear" w:color="auto" w:fill="auto"/>
          </w:tcPr>
          <w:p w14:paraId="39D12182"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-0.022</w:t>
            </w:r>
          </w:p>
        </w:tc>
        <w:tc>
          <w:tcPr>
            <w:tcW w:w="895" w:type="dxa"/>
            <w:shd w:val="clear" w:color="auto" w:fill="auto"/>
          </w:tcPr>
          <w:p w14:paraId="26FF41E2"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0.940</w:t>
            </w:r>
          </w:p>
        </w:tc>
      </w:tr>
      <w:tr w:rsidR="00E11F11" w14:paraId="6A65B4A7" w14:textId="77777777" w:rsidTr="00DA595B">
        <w:trPr>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782830D6" w14:textId="77777777" w:rsidR="00E11F11" w:rsidRDefault="00E11F11" w:rsidP="00DA595B"/>
        </w:tc>
        <w:tc>
          <w:tcPr>
            <w:tcW w:w="2430" w:type="dxa"/>
          </w:tcPr>
          <w:p w14:paraId="38E67223"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 High Marsh</w:t>
            </w:r>
          </w:p>
        </w:tc>
        <w:tc>
          <w:tcPr>
            <w:tcW w:w="1350" w:type="dxa"/>
          </w:tcPr>
          <w:p w14:paraId="7BB56DDF"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1.056</w:t>
            </w:r>
          </w:p>
        </w:tc>
        <w:tc>
          <w:tcPr>
            <w:tcW w:w="990" w:type="dxa"/>
          </w:tcPr>
          <w:p w14:paraId="7A44F6F3"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0.651</w:t>
            </w:r>
          </w:p>
        </w:tc>
        <w:tc>
          <w:tcPr>
            <w:tcW w:w="1075" w:type="dxa"/>
          </w:tcPr>
          <w:p w14:paraId="42C2BA8B"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0.120</w:t>
            </w:r>
          </w:p>
        </w:tc>
        <w:tc>
          <w:tcPr>
            <w:tcW w:w="895" w:type="dxa"/>
          </w:tcPr>
          <w:p w14:paraId="437B407C" w14:textId="77777777" w:rsidR="00E11F11" w:rsidRDefault="00E11F11" w:rsidP="00DA595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11CE6B18">
              <w:rPr>
                <w:rFonts w:ascii="Times New Roman" w:hAnsi="Times New Roman" w:cs="Times New Roman"/>
                <w:b/>
                <w:bCs/>
                <w:sz w:val="24"/>
                <w:szCs w:val="24"/>
              </w:rPr>
              <w:t>1.993</w:t>
            </w:r>
          </w:p>
        </w:tc>
      </w:tr>
      <w:tr w:rsidR="00E11F11" w14:paraId="557975FA" w14:textId="77777777" w:rsidTr="00DA59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dxa"/>
            <w:vMerge/>
          </w:tcPr>
          <w:p w14:paraId="5AD0622D" w14:textId="77777777" w:rsidR="00E11F11" w:rsidRDefault="00E11F11" w:rsidP="00DA595B"/>
        </w:tc>
        <w:tc>
          <w:tcPr>
            <w:tcW w:w="2430" w:type="dxa"/>
            <w:tcBorders>
              <w:bottom w:val="single" w:sz="4" w:space="0" w:color="auto"/>
            </w:tcBorders>
            <w:shd w:val="clear" w:color="auto" w:fill="auto"/>
          </w:tcPr>
          <w:p w14:paraId="07534DB0"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Tidal Range</w:t>
            </w:r>
          </w:p>
        </w:tc>
        <w:tc>
          <w:tcPr>
            <w:tcW w:w="1350" w:type="dxa"/>
            <w:tcBorders>
              <w:bottom w:val="single" w:sz="4" w:space="0" w:color="auto"/>
            </w:tcBorders>
            <w:shd w:val="clear" w:color="auto" w:fill="auto"/>
          </w:tcPr>
          <w:p w14:paraId="21D81DA6"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-0.062</w:t>
            </w:r>
          </w:p>
        </w:tc>
        <w:tc>
          <w:tcPr>
            <w:tcW w:w="990" w:type="dxa"/>
            <w:tcBorders>
              <w:bottom w:val="single" w:sz="4" w:space="0" w:color="auto"/>
            </w:tcBorders>
            <w:shd w:val="clear" w:color="auto" w:fill="auto"/>
          </w:tcPr>
          <w:p w14:paraId="7AF6326E"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0.380</w:t>
            </w:r>
          </w:p>
        </w:tc>
        <w:tc>
          <w:tcPr>
            <w:tcW w:w="1075" w:type="dxa"/>
            <w:tcBorders>
              <w:bottom w:val="single" w:sz="4" w:space="0" w:color="auto"/>
            </w:tcBorders>
            <w:shd w:val="clear" w:color="auto" w:fill="auto"/>
          </w:tcPr>
          <w:p w14:paraId="51F9B0F4"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-0.609</w:t>
            </w:r>
          </w:p>
        </w:tc>
        <w:tc>
          <w:tcPr>
            <w:tcW w:w="895" w:type="dxa"/>
            <w:tcBorders>
              <w:bottom w:val="single" w:sz="4" w:space="0" w:color="auto"/>
            </w:tcBorders>
            <w:shd w:val="clear" w:color="auto" w:fill="auto"/>
          </w:tcPr>
          <w:p w14:paraId="73065861" w14:textId="77777777" w:rsidR="00E11F11" w:rsidRDefault="00E11F11" w:rsidP="00DA59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11CE6B18">
              <w:rPr>
                <w:rFonts w:ascii="Times New Roman" w:hAnsi="Times New Roman" w:cs="Times New Roman"/>
                <w:sz w:val="24"/>
                <w:szCs w:val="24"/>
              </w:rPr>
              <w:t>0.485</w:t>
            </w:r>
          </w:p>
        </w:tc>
      </w:tr>
    </w:tbl>
    <w:p w14:paraId="2FAFD183" w14:textId="77777777" w:rsidR="00E11F11" w:rsidRDefault="00E11F11" w:rsidP="00E11F11">
      <w:pPr>
        <w:rPr>
          <w:rFonts w:ascii="Times New Roman" w:hAnsi="Times New Roman" w:cs="Times New Roman"/>
          <w:sz w:val="24"/>
          <w:szCs w:val="24"/>
        </w:rPr>
      </w:pPr>
    </w:p>
    <w:p w14:paraId="07055254" w14:textId="77777777" w:rsidR="00E11F11" w:rsidRDefault="00E11F11" w:rsidP="00E11F11">
      <w:pPr>
        <w:spacing w:after="160" w:line="259" w:lineRule="auto"/>
      </w:pPr>
      <w:r>
        <w:rPr>
          <w:noProof/>
        </w:rPr>
        <w:lastRenderedPageBreak/>
        <w:drawing>
          <wp:inline distT="0" distB="0" distL="0" distR="0" wp14:anchorId="541ABB7F" wp14:editId="2097C9EF">
            <wp:extent cx="5435600" cy="4547088"/>
            <wp:effectExtent l="0" t="0" r="0" b="0"/>
            <wp:docPr id="786925589" name="Picture 128619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194692"/>
                    <pic:cNvPicPr/>
                  </pic:nvPicPr>
                  <pic:blipFill>
                    <a:blip r:embed="rId5">
                      <a:extLst>
                        <a:ext uri="{28A0092B-C50C-407E-A947-70E740481C1C}">
                          <a14:useLocalDpi xmlns:a14="http://schemas.microsoft.com/office/drawing/2010/main" val="0"/>
                        </a:ext>
                      </a:extLst>
                    </a:blip>
                    <a:stretch>
                      <a:fillRect/>
                    </a:stretch>
                  </pic:blipFill>
                  <pic:spPr>
                    <a:xfrm>
                      <a:off x="0" y="0"/>
                      <a:ext cx="5435600" cy="4547088"/>
                    </a:xfrm>
                    <a:prstGeom prst="rect">
                      <a:avLst/>
                    </a:prstGeom>
                  </pic:spPr>
                </pic:pic>
              </a:graphicData>
            </a:graphic>
          </wp:inline>
        </w:drawing>
      </w:r>
    </w:p>
    <w:p w14:paraId="72341BC8" w14:textId="5D6E3993" w:rsidR="00E11F11" w:rsidRDefault="00E11F11" w:rsidP="00E11F11">
      <w:pPr>
        <w:rPr>
          <w:rFonts w:ascii="Times New Roman" w:hAnsi="Times New Roman" w:cs="Times New Roman"/>
          <w:sz w:val="24"/>
          <w:szCs w:val="24"/>
        </w:rPr>
      </w:pPr>
      <w:r w:rsidRPr="4A99399C">
        <w:rPr>
          <w:rFonts w:ascii="Times New Roman" w:hAnsi="Times New Roman" w:cs="Times New Roman"/>
          <w:sz w:val="24"/>
          <w:szCs w:val="24"/>
        </w:rPr>
        <w:t>Figure S1. Frequency distributions of habitat covariates examined in saltmarsh sparrow (</w:t>
      </w:r>
      <w:r w:rsidRPr="4A99399C">
        <w:rPr>
          <w:rFonts w:ascii="Times New Roman" w:hAnsi="Times New Roman" w:cs="Times New Roman"/>
          <w:i/>
          <w:iCs/>
          <w:sz w:val="24"/>
          <w:szCs w:val="24"/>
        </w:rPr>
        <w:t>Ammospiza caudacuta</w:t>
      </w:r>
      <w:r w:rsidRPr="4A99399C">
        <w:rPr>
          <w:rFonts w:ascii="Times New Roman" w:hAnsi="Times New Roman" w:cs="Times New Roman"/>
          <w:sz w:val="24"/>
          <w:szCs w:val="24"/>
        </w:rPr>
        <w:t>) occupancy models in New Hampshire, USA. (</w:t>
      </w:r>
      <w:r w:rsidRPr="4A99399C">
        <w:rPr>
          <w:rFonts w:ascii="Times New Roman" w:hAnsi="Times New Roman" w:cs="Times New Roman"/>
          <w:b/>
          <w:bCs/>
          <w:sz w:val="24"/>
          <w:szCs w:val="24"/>
        </w:rPr>
        <w:t>A</w:t>
      </w:r>
      <w:r w:rsidRPr="4A99399C">
        <w:rPr>
          <w:rFonts w:ascii="Times New Roman" w:hAnsi="Times New Roman" w:cs="Times New Roman"/>
          <w:sz w:val="24"/>
          <w:szCs w:val="24"/>
        </w:rPr>
        <w:t>) Marsh area (m²), (</w:t>
      </w:r>
      <w:r w:rsidRPr="4A99399C">
        <w:rPr>
          <w:rFonts w:ascii="Times New Roman" w:hAnsi="Times New Roman" w:cs="Times New Roman"/>
          <w:b/>
          <w:bCs/>
          <w:sz w:val="24"/>
          <w:szCs w:val="24"/>
        </w:rPr>
        <w:t>B</w:t>
      </w:r>
      <w:r w:rsidRPr="4A99399C">
        <w:rPr>
          <w:rFonts w:ascii="Times New Roman" w:hAnsi="Times New Roman" w:cs="Times New Roman"/>
          <w:sz w:val="24"/>
          <w:szCs w:val="24"/>
        </w:rPr>
        <w:t>) Percent high marsh cover within the marsh unit, (</w:t>
      </w:r>
      <w:r w:rsidRPr="4A99399C">
        <w:rPr>
          <w:rFonts w:ascii="Times New Roman" w:hAnsi="Times New Roman" w:cs="Times New Roman"/>
          <w:b/>
          <w:bCs/>
          <w:sz w:val="24"/>
          <w:szCs w:val="24"/>
        </w:rPr>
        <w:t>C</w:t>
      </w:r>
      <w:r w:rsidRPr="4A99399C">
        <w:rPr>
          <w:rFonts w:ascii="Times New Roman" w:hAnsi="Times New Roman" w:cs="Times New Roman"/>
          <w:sz w:val="24"/>
          <w:szCs w:val="24"/>
        </w:rPr>
        <w:t xml:space="preserve">) Percent </w:t>
      </w:r>
      <w:r w:rsidRPr="4A99399C">
        <w:rPr>
          <w:rFonts w:ascii="Times New Roman" w:hAnsi="Times New Roman" w:cs="Times New Roman"/>
          <w:i/>
          <w:iCs/>
          <w:sz w:val="24"/>
          <w:szCs w:val="24"/>
        </w:rPr>
        <w:t>Phragmites australis</w:t>
      </w:r>
      <w:r w:rsidRPr="4A99399C">
        <w:rPr>
          <w:rFonts w:ascii="Times New Roman" w:hAnsi="Times New Roman" w:cs="Times New Roman"/>
          <w:sz w:val="24"/>
          <w:szCs w:val="24"/>
        </w:rPr>
        <w:t xml:space="preserve"> cover within the marsh unit, (</w:t>
      </w:r>
      <w:r w:rsidRPr="4A99399C">
        <w:rPr>
          <w:rFonts w:ascii="Times New Roman" w:hAnsi="Times New Roman" w:cs="Times New Roman"/>
          <w:b/>
          <w:bCs/>
          <w:sz w:val="24"/>
          <w:szCs w:val="24"/>
        </w:rPr>
        <w:t>D</w:t>
      </w:r>
      <w:r w:rsidRPr="4A99399C">
        <w:rPr>
          <w:rFonts w:ascii="Times New Roman" w:hAnsi="Times New Roman" w:cs="Times New Roman"/>
          <w:sz w:val="24"/>
          <w:szCs w:val="24"/>
        </w:rPr>
        <w:t>) Tidal range (m), (</w:t>
      </w:r>
      <w:r w:rsidRPr="4A99399C">
        <w:rPr>
          <w:rFonts w:ascii="Times New Roman" w:hAnsi="Times New Roman" w:cs="Times New Roman"/>
          <w:b/>
          <w:bCs/>
          <w:sz w:val="24"/>
          <w:szCs w:val="24"/>
        </w:rPr>
        <w:t>E</w:t>
      </w:r>
      <w:r w:rsidRPr="4A99399C">
        <w:rPr>
          <w:rFonts w:ascii="Times New Roman" w:hAnsi="Times New Roman" w:cs="Times New Roman"/>
          <w:sz w:val="24"/>
          <w:szCs w:val="24"/>
        </w:rPr>
        <w:t>) Percent marsh below mean tide level, (</w:t>
      </w:r>
      <w:r w:rsidRPr="4A99399C">
        <w:rPr>
          <w:rFonts w:ascii="Times New Roman" w:hAnsi="Times New Roman" w:cs="Times New Roman"/>
          <w:b/>
          <w:bCs/>
          <w:sz w:val="24"/>
          <w:szCs w:val="24"/>
        </w:rPr>
        <w:t>F</w:t>
      </w:r>
      <w:r w:rsidRPr="4A99399C">
        <w:rPr>
          <w:rFonts w:ascii="Times New Roman" w:hAnsi="Times New Roman" w:cs="Times New Roman"/>
          <w:sz w:val="24"/>
          <w:szCs w:val="24"/>
        </w:rPr>
        <w:t>) Unvegetated to vegetated ratio, (</w:t>
      </w:r>
      <w:r w:rsidRPr="4A99399C">
        <w:rPr>
          <w:rFonts w:ascii="Times New Roman" w:hAnsi="Times New Roman" w:cs="Times New Roman"/>
          <w:b/>
          <w:bCs/>
          <w:sz w:val="24"/>
          <w:szCs w:val="24"/>
        </w:rPr>
        <w:t>G</w:t>
      </w:r>
      <w:r w:rsidRPr="4A99399C">
        <w:rPr>
          <w:rFonts w:ascii="Times New Roman" w:hAnsi="Times New Roman" w:cs="Times New Roman"/>
          <w:sz w:val="24"/>
          <w:szCs w:val="24"/>
        </w:rPr>
        <w:t>) Subsidence ditch impact score, (</w:t>
      </w:r>
      <w:r w:rsidRPr="4A99399C">
        <w:rPr>
          <w:rFonts w:ascii="Times New Roman" w:hAnsi="Times New Roman" w:cs="Times New Roman"/>
          <w:b/>
          <w:bCs/>
          <w:sz w:val="24"/>
          <w:szCs w:val="24"/>
        </w:rPr>
        <w:t>H</w:t>
      </w:r>
      <w:r w:rsidRPr="4A99399C">
        <w:rPr>
          <w:rFonts w:ascii="Times New Roman" w:hAnsi="Times New Roman" w:cs="Times New Roman"/>
          <w:sz w:val="24"/>
          <w:szCs w:val="24"/>
        </w:rPr>
        <w:t>) Percent high marsh cover within 50 m of the survey point, (</w:t>
      </w:r>
      <w:r w:rsidRPr="4A99399C">
        <w:rPr>
          <w:rFonts w:ascii="Times New Roman" w:hAnsi="Times New Roman" w:cs="Times New Roman"/>
          <w:b/>
          <w:bCs/>
          <w:sz w:val="24"/>
          <w:szCs w:val="24"/>
        </w:rPr>
        <w:t>I</w:t>
      </w:r>
      <w:r w:rsidRPr="4A99399C">
        <w:rPr>
          <w:rFonts w:ascii="Times New Roman" w:hAnsi="Times New Roman" w:cs="Times New Roman"/>
          <w:sz w:val="24"/>
          <w:szCs w:val="24"/>
        </w:rPr>
        <w:t>) Distance from survey point to the nearest upland edge (m), (</w:t>
      </w:r>
      <w:r w:rsidRPr="4A99399C">
        <w:rPr>
          <w:rFonts w:ascii="Times New Roman" w:hAnsi="Times New Roman" w:cs="Times New Roman"/>
          <w:b/>
          <w:bCs/>
          <w:sz w:val="24"/>
          <w:szCs w:val="24"/>
        </w:rPr>
        <w:t>J</w:t>
      </w:r>
      <w:r w:rsidRPr="4A99399C">
        <w:rPr>
          <w:rFonts w:ascii="Times New Roman" w:hAnsi="Times New Roman" w:cs="Times New Roman"/>
          <w:sz w:val="24"/>
          <w:szCs w:val="24"/>
        </w:rPr>
        <w:t>) Elevation at the survey point (ft), and (</w:t>
      </w:r>
      <w:r w:rsidRPr="4A99399C">
        <w:rPr>
          <w:rFonts w:ascii="Times New Roman" w:hAnsi="Times New Roman" w:cs="Times New Roman"/>
          <w:b/>
          <w:bCs/>
          <w:sz w:val="24"/>
          <w:szCs w:val="24"/>
        </w:rPr>
        <w:t>K</w:t>
      </w:r>
      <w:r w:rsidRPr="4A99399C">
        <w:rPr>
          <w:rFonts w:ascii="Times New Roman" w:hAnsi="Times New Roman" w:cs="Times New Roman"/>
          <w:sz w:val="24"/>
          <w:szCs w:val="24"/>
        </w:rPr>
        <w:t>) Total ditch length within a 50-m radius of the survey point.</w:t>
      </w:r>
    </w:p>
    <w:p w14:paraId="5ED8CAC8" w14:textId="42745AEC" w:rsidR="008C0F2D" w:rsidRDefault="008C0F2D" w:rsidP="4A99399C">
      <w:pPr>
        <w:rPr>
          <w:rFonts w:ascii="Times New Roman" w:hAnsi="Times New Roman" w:cs="Times New Roman"/>
          <w:sz w:val="24"/>
          <w:szCs w:val="24"/>
        </w:rPr>
      </w:pPr>
    </w:p>
    <w:p w14:paraId="243062AD" w14:textId="1F08F0F6" w:rsidR="008C0F2D" w:rsidRDefault="3A039CB8" w:rsidP="4A99399C">
      <w:r>
        <w:rPr>
          <w:noProof/>
        </w:rPr>
        <w:lastRenderedPageBreak/>
        <w:drawing>
          <wp:inline distT="0" distB="0" distL="0" distR="0" wp14:anchorId="646EB249" wp14:editId="4A3B1086">
            <wp:extent cx="5638800" cy="4648200"/>
            <wp:effectExtent l="0" t="0" r="0" b="0"/>
            <wp:docPr id="120510576" name="drawing" title="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0576" name="Picture 120510576"/>
                    <pic:cNvPicPr/>
                  </pic:nvPicPr>
                  <pic:blipFill>
                    <a:blip r:embed="rId6">
                      <a:extLst>
                        <a:ext uri="{28A0092B-C50C-407E-A947-70E740481C1C}">
                          <a14:useLocalDpi xmlns:a14="http://schemas.microsoft.com/office/drawing/2010/main"/>
                        </a:ext>
                      </a:extLst>
                    </a:blip>
                    <a:stretch>
                      <a:fillRect/>
                    </a:stretch>
                  </pic:blipFill>
                  <pic:spPr>
                    <a:xfrm>
                      <a:off x="0" y="0"/>
                      <a:ext cx="5638800" cy="4648200"/>
                    </a:xfrm>
                    <a:prstGeom prst="rect">
                      <a:avLst/>
                    </a:prstGeom>
                  </pic:spPr>
                </pic:pic>
              </a:graphicData>
            </a:graphic>
          </wp:inline>
        </w:drawing>
      </w:r>
    </w:p>
    <w:p w14:paraId="2FCA3D10" w14:textId="592A7C43" w:rsidR="008C0F2D" w:rsidRDefault="3A039CB8" w:rsidP="4A99399C">
      <w:pPr>
        <w:rPr>
          <w:rFonts w:ascii="Aptos" w:eastAsia="Aptos" w:hAnsi="Aptos" w:cs="Aptos"/>
        </w:rPr>
      </w:pPr>
      <w:r w:rsidRPr="4A99399C">
        <w:rPr>
          <w:rFonts w:ascii="Times New Roman" w:eastAsia="Times New Roman" w:hAnsi="Times New Roman" w:cs="Times New Roman"/>
          <w:color w:val="000000" w:themeColor="text1"/>
          <w:sz w:val="24"/>
          <w:szCs w:val="24"/>
        </w:rPr>
        <w:t xml:space="preserve">Figure S2. </w:t>
      </w:r>
      <w:r w:rsidR="0069519B">
        <w:rPr>
          <w:rFonts w:ascii="Times New Roman" w:eastAsia="Times New Roman" w:hAnsi="Times New Roman" w:cs="Times New Roman"/>
          <w:color w:val="000000" w:themeColor="text1"/>
          <w:sz w:val="24"/>
          <w:szCs w:val="24"/>
        </w:rPr>
        <w:t xml:space="preserve">Saltmarsh sparrow occupancy in relation to </w:t>
      </w:r>
      <w:r w:rsidR="00F002F5">
        <w:rPr>
          <w:rFonts w:ascii="Times New Roman" w:eastAsia="Times New Roman" w:hAnsi="Times New Roman" w:cs="Times New Roman"/>
          <w:color w:val="000000" w:themeColor="text1"/>
          <w:sz w:val="24"/>
          <w:szCs w:val="24"/>
        </w:rPr>
        <w:t xml:space="preserve">marsh condition ranking by the Marsh-scale Model. </w:t>
      </w:r>
      <w:r w:rsidRPr="4A99399C">
        <w:rPr>
          <w:rFonts w:ascii="Times New Roman" w:eastAsia="Times New Roman" w:hAnsi="Times New Roman" w:cs="Times New Roman"/>
          <w:color w:val="000000" w:themeColor="text1"/>
          <w:sz w:val="24"/>
          <w:szCs w:val="24"/>
        </w:rPr>
        <w:t>Total number of sharp-tailed sparrows detected during point count surveys at 86 points across New Hampshire, USA, conducted during the 2022 breeding season. These counts reflect the total combined number of Saltmarsh Sparrow (</w:t>
      </w:r>
      <w:r w:rsidRPr="4A99399C">
        <w:rPr>
          <w:rFonts w:ascii="Times New Roman" w:eastAsia="Times New Roman" w:hAnsi="Times New Roman" w:cs="Times New Roman"/>
          <w:i/>
          <w:iCs/>
          <w:color w:val="000000" w:themeColor="text1"/>
          <w:sz w:val="24"/>
          <w:szCs w:val="24"/>
        </w:rPr>
        <w:t>Ammospiza caudacuta</w:t>
      </w:r>
      <w:r w:rsidRPr="4A99399C">
        <w:rPr>
          <w:rFonts w:ascii="Times New Roman" w:eastAsia="Times New Roman" w:hAnsi="Times New Roman" w:cs="Times New Roman"/>
          <w:color w:val="000000" w:themeColor="text1"/>
          <w:sz w:val="24"/>
          <w:szCs w:val="24"/>
        </w:rPr>
        <w:t>) and Nelson’s Sparrow (</w:t>
      </w:r>
      <w:r w:rsidRPr="4A99399C">
        <w:rPr>
          <w:rFonts w:ascii="Times New Roman" w:eastAsia="Times New Roman" w:hAnsi="Times New Roman" w:cs="Times New Roman"/>
          <w:i/>
          <w:iCs/>
          <w:color w:val="000000" w:themeColor="text1"/>
          <w:sz w:val="24"/>
          <w:szCs w:val="24"/>
        </w:rPr>
        <w:t>Ammospiza nelsoni</w:t>
      </w:r>
      <w:r w:rsidRPr="4A99399C">
        <w:rPr>
          <w:rFonts w:ascii="Times New Roman" w:eastAsia="Times New Roman" w:hAnsi="Times New Roman" w:cs="Times New Roman"/>
          <w:color w:val="000000" w:themeColor="text1"/>
          <w:sz w:val="24"/>
          <w:szCs w:val="24"/>
        </w:rPr>
        <w:t>), and their hybrids detected across two survey visits. Bar color represents the current condition rank from the New Hampshire Salt Marsh Plan (Stevens et al. 2023) for each marsh where each survey point was located. This current condition score characterizes overall marsh quality and ranges from 1 (low current condition) to 10 (high current condition).</w:t>
      </w:r>
      <w:r w:rsidR="00AB0E65">
        <w:rPr>
          <w:rFonts w:ascii="Times New Roman" w:eastAsia="Times New Roman" w:hAnsi="Times New Roman" w:cs="Times New Roman"/>
          <w:color w:val="000000" w:themeColor="text1"/>
          <w:sz w:val="24"/>
          <w:szCs w:val="24"/>
        </w:rPr>
        <w:t xml:space="preserve"> </w:t>
      </w:r>
      <w:r w:rsidR="006C27EF">
        <w:rPr>
          <w:rFonts w:ascii="Times New Roman" w:eastAsia="Times New Roman" w:hAnsi="Times New Roman" w:cs="Times New Roman"/>
          <w:color w:val="000000" w:themeColor="text1"/>
          <w:sz w:val="24"/>
          <w:szCs w:val="24"/>
        </w:rPr>
        <w:t xml:space="preserve">Sparrow occupancy does not correlate well with marsh condition: </w:t>
      </w:r>
      <w:r w:rsidR="00754938">
        <w:rPr>
          <w:rFonts w:ascii="Times New Roman" w:eastAsia="Times New Roman" w:hAnsi="Times New Roman" w:cs="Times New Roman"/>
          <w:color w:val="000000" w:themeColor="text1"/>
          <w:sz w:val="24"/>
          <w:szCs w:val="24"/>
        </w:rPr>
        <w:t xml:space="preserve">many marshes with a high condition ranking (8-10) </w:t>
      </w:r>
      <w:r w:rsidR="00890BD4">
        <w:rPr>
          <w:rFonts w:ascii="Times New Roman" w:eastAsia="Times New Roman" w:hAnsi="Times New Roman" w:cs="Times New Roman"/>
          <w:color w:val="000000" w:themeColor="text1"/>
          <w:sz w:val="24"/>
          <w:szCs w:val="24"/>
        </w:rPr>
        <w:t xml:space="preserve">were unoccupied (0 sparrows detected); all of </w:t>
      </w:r>
      <w:r w:rsidR="00754938">
        <w:rPr>
          <w:rFonts w:ascii="Times New Roman" w:eastAsia="Times New Roman" w:hAnsi="Times New Roman" w:cs="Times New Roman"/>
          <w:color w:val="000000" w:themeColor="text1"/>
          <w:sz w:val="24"/>
          <w:szCs w:val="24"/>
        </w:rPr>
        <w:t>the highest ranked marshes by condition had 0 or 1 sparrows</w:t>
      </w:r>
      <w:r w:rsidR="00E15302">
        <w:rPr>
          <w:rFonts w:ascii="Times New Roman" w:eastAsia="Times New Roman" w:hAnsi="Times New Roman" w:cs="Times New Roman"/>
          <w:color w:val="000000" w:themeColor="text1"/>
          <w:sz w:val="24"/>
          <w:szCs w:val="24"/>
        </w:rPr>
        <w:t xml:space="preserve">. </w:t>
      </w:r>
      <w:r w:rsidR="00754938">
        <w:rPr>
          <w:rFonts w:ascii="Times New Roman" w:eastAsia="Times New Roman" w:hAnsi="Times New Roman" w:cs="Times New Roman"/>
          <w:color w:val="000000" w:themeColor="text1"/>
          <w:sz w:val="24"/>
          <w:szCs w:val="24"/>
        </w:rPr>
        <w:t xml:space="preserve"> </w:t>
      </w:r>
      <w:r w:rsidR="00E7151A">
        <w:rPr>
          <w:rFonts w:ascii="Times New Roman" w:eastAsia="Times New Roman" w:hAnsi="Times New Roman" w:cs="Times New Roman"/>
          <w:color w:val="000000" w:themeColor="text1"/>
          <w:sz w:val="24"/>
          <w:szCs w:val="24"/>
        </w:rPr>
        <w:t xml:space="preserve"> </w:t>
      </w:r>
    </w:p>
    <w:sectPr w:rsidR="008C0F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w:panose1 w:val="00000000000000000000"/>
    <w:charset w:val="4D"/>
    <w:family w:val="auto"/>
    <w:pitch w:val="variable"/>
    <w:sig w:usb0="A00002FF" w:usb1="7800205A" w:usb2="14600000" w:usb3="00000000" w:csb0="00000193"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11"/>
    <w:rsid w:val="001910CC"/>
    <w:rsid w:val="004B1E63"/>
    <w:rsid w:val="00565755"/>
    <w:rsid w:val="005A425D"/>
    <w:rsid w:val="0065460D"/>
    <w:rsid w:val="0069519B"/>
    <w:rsid w:val="006C27EF"/>
    <w:rsid w:val="00754938"/>
    <w:rsid w:val="007B2EE9"/>
    <w:rsid w:val="00872543"/>
    <w:rsid w:val="00890BD4"/>
    <w:rsid w:val="008C0F2D"/>
    <w:rsid w:val="00997A34"/>
    <w:rsid w:val="00A658A2"/>
    <w:rsid w:val="00AB0E65"/>
    <w:rsid w:val="00B366A3"/>
    <w:rsid w:val="00C24AC1"/>
    <w:rsid w:val="00CA28CE"/>
    <w:rsid w:val="00DF06EF"/>
    <w:rsid w:val="00E11F11"/>
    <w:rsid w:val="00E15302"/>
    <w:rsid w:val="00E26598"/>
    <w:rsid w:val="00E26C94"/>
    <w:rsid w:val="00E7151A"/>
    <w:rsid w:val="00E82B12"/>
    <w:rsid w:val="00F002F5"/>
    <w:rsid w:val="00FA4EAF"/>
    <w:rsid w:val="077B81E5"/>
    <w:rsid w:val="31CAEA05"/>
    <w:rsid w:val="345016A7"/>
    <w:rsid w:val="3A039CB8"/>
    <w:rsid w:val="40D13933"/>
    <w:rsid w:val="48B8BDA3"/>
    <w:rsid w:val="4A99399C"/>
    <w:rsid w:val="5ACEE32E"/>
    <w:rsid w:val="66984A60"/>
    <w:rsid w:val="67DD1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143517"/>
  <w15:chartTrackingRefBased/>
  <w15:docId w15:val="{B4A1EAE6-A3D0-5B47-9503-38F80EC2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w:eastAsiaTheme="minorHAnsi" w:hAnsi="Palatino"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F11"/>
    <w:pPr>
      <w:spacing w:after="120" w:line="27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E11F11"/>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F11"/>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F11"/>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F11"/>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E11F11"/>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E11F11"/>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11F11"/>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11F11"/>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11F11"/>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F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F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F1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F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11F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11F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11F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11F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11F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11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F11"/>
    <w:pPr>
      <w:numPr>
        <w:ilvl w:val="1"/>
      </w:numPr>
      <w:spacing w:after="160"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F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11F11"/>
    <w:pPr>
      <w:spacing w:before="160" w:after="160" w:line="240" w:lineRule="auto"/>
      <w:jc w:val="center"/>
    </w:pPr>
    <w:rPr>
      <w:rFonts w:ascii="Palatino" w:hAnsi="Palatino" w:cs="Times New Roman (Body CS)"/>
      <w:i/>
      <w:iCs/>
      <w:color w:val="404040" w:themeColor="text1" w:themeTint="BF"/>
      <w:sz w:val="24"/>
      <w:szCs w:val="24"/>
    </w:rPr>
  </w:style>
  <w:style w:type="character" w:customStyle="1" w:styleId="QuoteChar">
    <w:name w:val="Quote Char"/>
    <w:basedOn w:val="DefaultParagraphFont"/>
    <w:link w:val="Quote"/>
    <w:uiPriority w:val="29"/>
    <w:rsid w:val="00E11F11"/>
    <w:rPr>
      <w:i/>
      <w:iCs/>
      <w:color w:val="404040" w:themeColor="text1" w:themeTint="BF"/>
    </w:rPr>
  </w:style>
  <w:style w:type="paragraph" w:styleId="ListParagraph">
    <w:name w:val="List Paragraph"/>
    <w:basedOn w:val="Normal"/>
    <w:uiPriority w:val="34"/>
    <w:qFormat/>
    <w:rsid w:val="00E11F11"/>
    <w:pPr>
      <w:spacing w:after="0" w:line="240" w:lineRule="auto"/>
      <w:ind w:left="720"/>
      <w:contextualSpacing/>
    </w:pPr>
    <w:rPr>
      <w:rFonts w:ascii="Palatino" w:hAnsi="Palatino" w:cs="Times New Roman (Body CS)"/>
      <w:sz w:val="24"/>
      <w:szCs w:val="24"/>
    </w:rPr>
  </w:style>
  <w:style w:type="character" w:styleId="IntenseEmphasis">
    <w:name w:val="Intense Emphasis"/>
    <w:basedOn w:val="DefaultParagraphFont"/>
    <w:uiPriority w:val="21"/>
    <w:qFormat/>
    <w:rsid w:val="00E11F11"/>
    <w:rPr>
      <w:i/>
      <w:iCs/>
      <w:color w:val="0F4761" w:themeColor="accent1" w:themeShade="BF"/>
    </w:rPr>
  </w:style>
  <w:style w:type="paragraph" w:styleId="IntenseQuote">
    <w:name w:val="Intense Quote"/>
    <w:basedOn w:val="Normal"/>
    <w:next w:val="Normal"/>
    <w:link w:val="IntenseQuoteChar"/>
    <w:uiPriority w:val="30"/>
    <w:qFormat/>
    <w:rsid w:val="00E11F11"/>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Palatino" w:hAnsi="Palatino" w:cs="Times New Roman (Body CS)"/>
      <w:i/>
      <w:iCs/>
      <w:color w:val="0F4761" w:themeColor="accent1" w:themeShade="BF"/>
      <w:sz w:val="24"/>
      <w:szCs w:val="24"/>
    </w:rPr>
  </w:style>
  <w:style w:type="character" w:customStyle="1" w:styleId="IntenseQuoteChar">
    <w:name w:val="Intense Quote Char"/>
    <w:basedOn w:val="DefaultParagraphFont"/>
    <w:link w:val="IntenseQuote"/>
    <w:uiPriority w:val="30"/>
    <w:rsid w:val="00E11F11"/>
    <w:rPr>
      <w:i/>
      <w:iCs/>
      <w:color w:val="0F4761" w:themeColor="accent1" w:themeShade="BF"/>
    </w:rPr>
  </w:style>
  <w:style w:type="character" w:styleId="IntenseReference">
    <w:name w:val="Intense Reference"/>
    <w:basedOn w:val="DefaultParagraphFont"/>
    <w:uiPriority w:val="32"/>
    <w:qFormat/>
    <w:rsid w:val="00E11F11"/>
    <w:rPr>
      <w:b/>
      <w:bCs/>
      <w:smallCaps/>
      <w:color w:val="0F4761" w:themeColor="accent1" w:themeShade="BF"/>
      <w:spacing w:val="5"/>
    </w:rPr>
  </w:style>
  <w:style w:type="table" w:styleId="PlainTable4">
    <w:name w:val="Plain Table 4"/>
    <w:basedOn w:val="TableNormal"/>
    <w:uiPriority w:val="44"/>
    <w:rsid w:val="00E11F11"/>
    <w:rPr>
      <w:rFonts w:ascii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E11F11"/>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heme="minorHAnsi" w:hAnsiTheme="minorHAnsi" w:cstheme="minorBid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akovach@un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1317</Words>
  <Characters>7012</Characters>
  <Application>Microsoft Office Word</Application>
  <DocSecurity>0</DocSecurity>
  <Lines>584</Lines>
  <Paragraphs>520</Paragraphs>
  <ScaleCrop>false</ScaleCrop>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Kovach</dc:creator>
  <cp:keywords/>
  <dc:description/>
  <cp:lastModifiedBy>Adrienne Kovach</cp:lastModifiedBy>
  <cp:revision>14</cp:revision>
  <dcterms:created xsi:type="dcterms:W3CDTF">2025-06-26T17:26:00Z</dcterms:created>
  <dcterms:modified xsi:type="dcterms:W3CDTF">2026-01-21T21:31:00Z</dcterms:modified>
</cp:coreProperties>
</file>