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2CE89" w14:textId="77777777" w:rsidR="00BA5D40" w:rsidRPr="00BA5D40" w:rsidRDefault="00BA5D40" w:rsidP="008C5A78">
      <w:pPr>
        <w:jc w:val="center"/>
        <w:rPr>
          <w:rFonts w:ascii="Times New Roman" w:hAnsi="Times New Roman" w:cs="Times New Roman"/>
          <w:b/>
          <w:sz w:val="24"/>
          <w:szCs w:val="24"/>
        </w:rPr>
      </w:pPr>
      <w:bookmarkStart w:id="0" w:name="_Toc196808298"/>
      <w:r w:rsidRPr="00BA5D40">
        <w:rPr>
          <w:rFonts w:ascii="Times New Roman" w:hAnsi="Times New Roman" w:cs="Times New Roman"/>
          <w:b/>
          <w:sz w:val="24"/>
          <w:szCs w:val="24"/>
        </w:rPr>
        <w:t>Characterising intertidal ray communities of north-east Australia</w:t>
      </w:r>
      <w:bookmarkEnd w:id="0"/>
    </w:p>
    <w:p w14:paraId="4ECA3BC4" w14:textId="6FBA245F" w:rsidR="00BA5D40" w:rsidRPr="00BA5D40" w:rsidRDefault="00BA5D40" w:rsidP="008C5A78">
      <w:pPr>
        <w:jc w:val="center"/>
        <w:rPr>
          <w:rFonts w:ascii="Times New Roman" w:hAnsi="Times New Roman" w:cs="Times New Roman"/>
          <w:sz w:val="24"/>
          <w:szCs w:val="24"/>
          <w:vertAlign w:val="superscript"/>
          <w:lang w:eastAsia="ja-JP"/>
        </w:rPr>
      </w:pPr>
      <w:r w:rsidRPr="00BA5D40">
        <w:rPr>
          <w:rFonts w:ascii="Times New Roman" w:hAnsi="Times New Roman" w:cs="Times New Roman"/>
          <w:sz w:val="24"/>
          <w:szCs w:val="24"/>
          <w:lang w:eastAsia="ja-JP"/>
        </w:rPr>
        <w:t>Myers, J.</w:t>
      </w:r>
      <w:r w:rsidRPr="00BA5D40">
        <w:rPr>
          <w:rFonts w:ascii="Times New Roman" w:hAnsi="Times New Roman" w:cs="Times New Roman"/>
          <w:sz w:val="24"/>
          <w:szCs w:val="24"/>
          <w:vertAlign w:val="superscript"/>
          <w:lang w:eastAsia="ja-JP"/>
        </w:rPr>
        <w:t>1</w:t>
      </w:r>
      <w:r w:rsidRPr="00BA5D40">
        <w:rPr>
          <w:rFonts w:ascii="Times New Roman" w:hAnsi="Times New Roman" w:cs="Times New Roman"/>
          <w:sz w:val="24"/>
          <w:szCs w:val="24"/>
          <w:lang w:eastAsia="ja-JP"/>
        </w:rPr>
        <w:t>, Barnett, A.</w:t>
      </w:r>
      <w:r w:rsidRPr="00BA5D40">
        <w:rPr>
          <w:rFonts w:ascii="Times New Roman" w:hAnsi="Times New Roman" w:cs="Times New Roman"/>
          <w:sz w:val="24"/>
          <w:szCs w:val="24"/>
          <w:vertAlign w:val="superscript"/>
          <w:lang w:eastAsia="ja-JP"/>
        </w:rPr>
        <w:t>2</w:t>
      </w:r>
      <w:r w:rsidRPr="00BA5D40">
        <w:rPr>
          <w:rFonts w:ascii="Times New Roman" w:hAnsi="Times New Roman" w:cs="Times New Roman"/>
          <w:sz w:val="24"/>
          <w:szCs w:val="24"/>
          <w:lang w:eastAsia="ja-JP"/>
        </w:rPr>
        <w:t>, Crook, K.</w:t>
      </w:r>
      <w:r w:rsidRPr="00BA5D40">
        <w:rPr>
          <w:rFonts w:ascii="Times New Roman" w:hAnsi="Times New Roman" w:cs="Times New Roman"/>
          <w:sz w:val="24"/>
          <w:szCs w:val="24"/>
          <w:vertAlign w:val="superscript"/>
          <w:lang w:eastAsia="ja-JP"/>
        </w:rPr>
        <w:t>3</w:t>
      </w:r>
      <w:r w:rsidRPr="00BA5D40">
        <w:rPr>
          <w:rFonts w:ascii="Times New Roman" w:hAnsi="Times New Roman" w:cs="Times New Roman"/>
          <w:sz w:val="24"/>
          <w:szCs w:val="24"/>
          <w:lang w:eastAsia="ja-JP"/>
        </w:rPr>
        <w:t>, Sheaves, M.</w:t>
      </w:r>
      <w:r w:rsidRPr="00BA5D40">
        <w:rPr>
          <w:rFonts w:ascii="Times New Roman" w:hAnsi="Times New Roman" w:cs="Times New Roman"/>
          <w:sz w:val="24"/>
          <w:szCs w:val="24"/>
          <w:vertAlign w:val="superscript"/>
          <w:lang w:eastAsia="ja-JP"/>
        </w:rPr>
        <w:t>1</w:t>
      </w:r>
    </w:p>
    <w:p w14:paraId="10C0FF41" w14:textId="77777777" w:rsidR="00BA5D40" w:rsidRDefault="00BA5D40" w:rsidP="00BA5D40">
      <w:pPr>
        <w:rPr>
          <w:rFonts w:ascii="Times New Roman" w:hAnsi="Times New Roman" w:cs="Times New Roman"/>
          <w:b/>
          <w:sz w:val="24"/>
          <w:szCs w:val="24"/>
        </w:rPr>
      </w:pPr>
    </w:p>
    <w:p w14:paraId="4B2E2272" w14:textId="77777777" w:rsidR="00BA5D40" w:rsidRPr="008C5A78" w:rsidRDefault="00BA5D40" w:rsidP="00BA5D40">
      <w:pPr>
        <w:spacing w:line="480" w:lineRule="auto"/>
        <w:rPr>
          <w:rFonts w:ascii="Times New Roman" w:hAnsi="Times New Roman" w:cs="Times New Roman"/>
          <w:b/>
          <w:bCs/>
          <w:sz w:val="24"/>
          <w:szCs w:val="24"/>
        </w:rPr>
      </w:pPr>
      <w:r w:rsidRPr="008C5A78">
        <w:rPr>
          <w:rFonts w:ascii="Times New Roman" w:hAnsi="Times New Roman" w:cs="Times New Roman"/>
          <w:b/>
          <w:bCs/>
          <w:sz w:val="24"/>
          <w:szCs w:val="24"/>
        </w:rPr>
        <w:t xml:space="preserve">Electronic Supplemental Material </w:t>
      </w:r>
    </w:p>
    <w:p w14:paraId="3F33435A" w14:textId="3E6AC0F7" w:rsidR="00453513" w:rsidRDefault="006D19F7" w:rsidP="00BA5D40">
      <w:pPr>
        <w:spacing w:line="480" w:lineRule="auto"/>
        <w:ind w:firstLine="720"/>
        <w:rPr>
          <w:rFonts w:ascii="Times New Roman" w:hAnsi="Times New Roman" w:cs="Times New Roman"/>
          <w:sz w:val="24"/>
          <w:szCs w:val="24"/>
        </w:rPr>
      </w:pPr>
      <w:r w:rsidRPr="006D19F7">
        <w:rPr>
          <w:rFonts w:ascii="Times New Roman" w:hAnsi="Times New Roman" w:cs="Times New Roman"/>
          <w:sz w:val="24"/>
          <w:szCs w:val="24"/>
        </w:rPr>
        <w:t>To approximate survey effort</w:t>
      </w:r>
      <w:r w:rsidR="00BA5D40">
        <w:rPr>
          <w:rFonts w:ascii="Times New Roman" w:hAnsi="Times New Roman" w:cs="Times New Roman"/>
          <w:sz w:val="24"/>
          <w:szCs w:val="24"/>
        </w:rPr>
        <w:t xml:space="preserve"> of the drone aerial surveys</w:t>
      </w:r>
      <w:r w:rsidRPr="006D19F7">
        <w:rPr>
          <w:rFonts w:ascii="Times New Roman" w:hAnsi="Times New Roman" w:cs="Times New Roman"/>
          <w:sz w:val="24"/>
          <w:szCs w:val="24"/>
        </w:rPr>
        <w:t>, transect areas (in km</w:t>
      </w:r>
      <w:r w:rsidRPr="006D19F7">
        <w:rPr>
          <w:rFonts w:ascii="Times New Roman" w:hAnsi="Times New Roman" w:cs="Times New Roman"/>
          <w:sz w:val="24"/>
          <w:szCs w:val="24"/>
          <w:vertAlign w:val="superscript"/>
        </w:rPr>
        <w:t>2</w:t>
      </w:r>
      <w:r w:rsidRPr="006D19F7">
        <w:rPr>
          <w:rFonts w:ascii="Times New Roman" w:hAnsi="Times New Roman" w:cs="Times New Roman"/>
          <w:sz w:val="24"/>
          <w:szCs w:val="24"/>
        </w:rPr>
        <w:t>) were calculated by multiplying the transect distance in kilometres by the horizontal distance covered in the aerial footprint of the camera view. The latter was estimated by calculating the linear relationship between the drone’s altitude and the ground sampling distance</w:t>
      </w:r>
      <w:r>
        <w:rPr>
          <w:rFonts w:ascii="Times New Roman" w:hAnsi="Times New Roman" w:cs="Times New Roman"/>
          <w:sz w:val="24"/>
          <w:szCs w:val="24"/>
        </w:rPr>
        <w:t xml:space="preserve"> (GSD</w:t>
      </w:r>
      <w:r w:rsidR="00BA5D40">
        <w:rPr>
          <w:rFonts w:ascii="Times New Roman" w:hAnsi="Times New Roman" w:cs="Times New Roman"/>
          <w:sz w:val="24"/>
          <w:szCs w:val="24"/>
        </w:rPr>
        <w:t>; cm/</w:t>
      </w:r>
      <w:proofErr w:type="spellStart"/>
      <w:r w:rsidR="00BA5D40">
        <w:rPr>
          <w:rFonts w:ascii="Times New Roman" w:hAnsi="Times New Roman" w:cs="Times New Roman"/>
          <w:sz w:val="24"/>
          <w:szCs w:val="24"/>
        </w:rPr>
        <w:t>pix</w:t>
      </w:r>
      <w:proofErr w:type="spellEnd"/>
      <w:r w:rsidR="00BA5D40">
        <w:rPr>
          <w:rFonts w:ascii="Times New Roman" w:hAnsi="Times New Roman" w:cs="Times New Roman"/>
          <w:sz w:val="24"/>
          <w:szCs w:val="24"/>
        </w:rPr>
        <w:t>)</w:t>
      </w:r>
      <w:r>
        <w:rPr>
          <w:rFonts w:ascii="Times New Roman" w:hAnsi="Times New Roman" w:cs="Times New Roman"/>
          <w:sz w:val="24"/>
          <w:szCs w:val="24"/>
        </w:rPr>
        <w:t>)</w:t>
      </w:r>
      <w:r w:rsidRPr="006D19F7">
        <w:rPr>
          <w:rFonts w:ascii="Times New Roman" w:hAnsi="Times New Roman" w:cs="Times New Roman"/>
          <w:sz w:val="24"/>
          <w:szCs w:val="24"/>
        </w:rPr>
        <w:t xml:space="preserve">. To derive this relationship, still video frames of a reference object of known dimensions were collected from altitudes between 4–20 m and used to scale the width and height of each image using ImageJ software. This calibration procedure was repeated three times using a minimum of six points within the interval range to obtain the average aerial footprint width. Manually derived relationships were compared against those generated by an online GSD calculator (Pix4D; </w:t>
      </w:r>
      <w:hyperlink r:id="rId6" w:history="1">
        <w:r w:rsidRPr="006D19F7">
          <w:rPr>
            <w:rFonts w:ascii="Times New Roman" w:hAnsi="Times New Roman" w:cs="Times New Roman"/>
            <w:color w:val="0000FF"/>
            <w:sz w:val="24"/>
            <w:szCs w:val="24"/>
            <w:u w:val="single"/>
          </w:rPr>
          <w:t>https://www.pix4d.com/</w:t>
        </w:r>
      </w:hyperlink>
      <w:r w:rsidRPr="006D19F7">
        <w:rPr>
          <w:rFonts w:ascii="Times New Roman" w:hAnsi="Times New Roman" w:cs="Times New Roman"/>
          <w:sz w:val="24"/>
          <w:szCs w:val="24"/>
        </w:rPr>
        <w:t xml:space="preserve">), and average </w:t>
      </w:r>
      <w:r>
        <w:rPr>
          <w:rFonts w:ascii="Times New Roman" w:hAnsi="Times New Roman" w:cs="Times New Roman"/>
          <w:sz w:val="24"/>
          <w:szCs w:val="24"/>
        </w:rPr>
        <w:t>y-</w:t>
      </w:r>
      <w:r w:rsidRPr="006D19F7">
        <w:rPr>
          <w:rFonts w:ascii="Times New Roman" w:hAnsi="Times New Roman" w:cs="Times New Roman"/>
          <w:sz w:val="24"/>
          <w:szCs w:val="24"/>
        </w:rPr>
        <w:t xml:space="preserve">values </w:t>
      </w:r>
      <w:r>
        <w:rPr>
          <w:rFonts w:ascii="Times New Roman" w:hAnsi="Times New Roman" w:cs="Times New Roman"/>
          <w:sz w:val="24"/>
          <w:szCs w:val="24"/>
        </w:rPr>
        <w:t>between</w:t>
      </w:r>
      <w:r w:rsidRPr="006D19F7">
        <w:rPr>
          <w:rFonts w:ascii="Times New Roman" w:hAnsi="Times New Roman" w:cs="Times New Roman"/>
          <w:sz w:val="24"/>
          <w:szCs w:val="24"/>
        </w:rPr>
        <w:t xml:space="preserve"> both </w:t>
      </w:r>
      <w:r>
        <w:rPr>
          <w:rFonts w:ascii="Times New Roman" w:hAnsi="Times New Roman" w:cs="Times New Roman"/>
          <w:sz w:val="24"/>
          <w:szCs w:val="24"/>
        </w:rPr>
        <w:t>methods</w:t>
      </w:r>
      <w:r w:rsidRPr="006D19F7">
        <w:rPr>
          <w:rFonts w:ascii="Times New Roman" w:hAnsi="Times New Roman" w:cs="Times New Roman"/>
          <w:sz w:val="24"/>
          <w:szCs w:val="24"/>
        </w:rPr>
        <w:t xml:space="preserve"> were used to generate the final equation (GSD = 1.255 × altitude(m) + 2.968)</w:t>
      </w:r>
      <w:r>
        <w:rPr>
          <w:rFonts w:ascii="Times New Roman" w:hAnsi="Times New Roman" w:cs="Times New Roman"/>
          <w:sz w:val="24"/>
          <w:szCs w:val="24"/>
        </w:rPr>
        <w:t xml:space="preserve"> used for transect area calculations</w:t>
      </w:r>
      <w:r w:rsidR="00BA5D40">
        <w:rPr>
          <w:rFonts w:ascii="Times New Roman" w:hAnsi="Times New Roman" w:cs="Times New Roman"/>
          <w:sz w:val="24"/>
          <w:szCs w:val="24"/>
        </w:rPr>
        <w:t xml:space="preserve"> (Fig. S1)</w:t>
      </w:r>
      <w:r w:rsidRPr="006D19F7">
        <w:rPr>
          <w:rFonts w:ascii="Times New Roman" w:hAnsi="Times New Roman" w:cs="Times New Roman"/>
          <w:sz w:val="24"/>
          <w:szCs w:val="24"/>
        </w:rPr>
        <w:t>.</w:t>
      </w:r>
    </w:p>
    <w:p w14:paraId="56882E71" w14:textId="770E5FC1" w:rsidR="006D19F7" w:rsidRDefault="006D19F7" w:rsidP="006D19F7">
      <w:pPr>
        <w:spacing w:line="480" w:lineRule="auto"/>
        <w:rPr>
          <w:rFonts w:ascii="Times New Roman" w:hAnsi="Times New Roman" w:cs="Times New Roman"/>
          <w:sz w:val="24"/>
          <w:szCs w:val="24"/>
        </w:rPr>
      </w:pPr>
      <w:r>
        <w:rPr>
          <w:noProof/>
        </w:rPr>
        <w:lastRenderedPageBreak/>
        <w:drawing>
          <wp:anchor distT="0" distB="0" distL="114300" distR="114300" simplePos="0" relativeHeight="251658240" behindDoc="0" locked="0" layoutInCell="1" allowOverlap="1" wp14:anchorId="7B3D0E80" wp14:editId="1C2709BC">
            <wp:simplePos x="0" y="0"/>
            <wp:positionH relativeFrom="margin">
              <wp:align>left</wp:align>
            </wp:positionH>
            <wp:positionV relativeFrom="paragraph">
              <wp:posOffset>171123</wp:posOffset>
            </wp:positionV>
            <wp:extent cx="5965825" cy="3594100"/>
            <wp:effectExtent l="0" t="0" r="0" b="6350"/>
            <wp:wrapTopAndBottom/>
            <wp:docPr id="1100590540"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2273CC22" w14:textId="30747053" w:rsidR="006D19F7" w:rsidRPr="006D19F7" w:rsidRDefault="009412AF" w:rsidP="006D19F7">
      <w:pPr>
        <w:tabs>
          <w:tab w:val="left" w:pos="1226"/>
        </w:tabs>
        <w:rPr>
          <w:rFonts w:ascii="Times New Roman" w:hAnsi="Times New Roman" w:cs="Times New Roman"/>
          <w:sz w:val="24"/>
          <w:szCs w:val="24"/>
        </w:rPr>
      </w:pPr>
      <w:r>
        <w:rPr>
          <w:rFonts w:ascii="Times New Roman" w:hAnsi="Times New Roman" w:cs="Times New Roman"/>
          <w:sz w:val="24"/>
          <w:szCs w:val="24"/>
        </w:rPr>
        <w:t>Fig. S</w:t>
      </w:r>
      <w:r w:rsidR="006D19F7">
        <w:rPr>
          <w:rFonts w:ascii="Times New Roman" w:hAnsi="Times New Roman" w:cs="Times New Roman"/>
          <w:sz w:val="24"/>
          <w:szCs w:val="24"/>
        </w:rPr>
        <w:t>1. Linear relationship</w:t>
      </w:r>
      <w:r w:rsidR="00BA5D40">
        <w:rPr>
          <w:rFonts w:ascii="Times New Roman" w:hAnsi="Times New Roman" w:cs="Times New Roman"/>
          <w:sz w:val="24"/>
          <w:szCs w:val="24"/>
        </w:rPr>
        <w:t>s</w:t>
      </w:r>
      <w:r w:rsidR="006D19F7">
        <w:rPr>
          <w:rFonts w:ascii="Times New Roman" w:hAnsi="Times New Roman" w:cs="Times New Roman"/>
          <w:sz w:val="24"/>
          <w:szCs w:val="24"/>
        </w:rPr>
        <w:t xml:space="preserve"> between drone altitude and ground sampling distance (GSD) of the </w:t>
      </w:r>
      <w:r w:rsidR="00BA5D40">
        <w:rPr>
          <w:rFonts w:ascii="Times New Roman" w:hAnsi="Times New Roman" w:cs="Times New Roman"/>
          <w:sz w:val="24"/>
          <w:szCs w:val="24"/>
        </w:rPr>
        <w:t xml:space="preserve">drone camera’s </w:t>
      </w:r>
      <w:r w:rsidR="006D19F7">
        <w:rPr>
          <w:rFonts w:ascii="Times New Roman" w:hAnsi="Times New Roman" w:cs="Times New Roman"/>
          <w:sz w:val="24"/>
          <w:szCs w:val="24"/>
        </w:rPr>
        <w:t>horizontal fi</w:t>
      </w:r>
      <w:r w:rsidR="00BA5D40">
        <w:rPr>
          <w:rFonts w:ascii="Times New Roman" w:hAnsi="Times New Roman" w:cs="Times New Roman"/>
          <w:sz w:val="24"/>
          <w:szCs w:val="24"/>
        </w:rPr>
        <w:t>eld of view, as calculated from three manual trials (blue), online GSD calculator (green), and the average of both methods (green).</w:t>
      </w:r>
      <w:r w:rsidR="006D19F7">
        <w:rPr>
          <w:rFonts w:ascii="Times New Roman" w:hAnsi="Times New Roman" w:cs="Times New Roman"/>
          <w:sz w:val="24"/>
          <w:szCs w:val="24"/>
        </w:rPr>
        <w:t xml:space="preserve"> </w:t>
      </w:r>
    </w:p>
    <w:sectPr w:rsidR="006D19F7" w:rsidRPr="006D19F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C85CC" w14:textId="77777777" w:rsidR="00BA53E6" w:rsidRDefault="00BA53E6" w:rsidP="00BA5D40">
      <w:pPr>
        <w:spacing w:after="0" w:line="240" w:lineRule="auto"/>
      </w:pPr>
      <w:r>
        <w:separator/>
      </w:r>
    </w:p>
  </w:endnote>
  <w:endnote w:type="continuationSeparator" w:id="0">
    <w:p w14:paraId="1825B26D" w14:textId="77777777" w:rsidR="00BA53E6" w:rsidRDefault="00BA53E6" w:rsidP="00BA5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72EE" w14:textId="77777777" w:rsidR="00BA53E6" w:rsidRDefault="00BA53E6" w:rsidP="00BA5D40">
      <w:pPr>
        <w:spacing w:after="0" w:line="240" w:lineRule="auto"/>
      </w:pPr>
      <w:r>
        <w:separator/>
      </w:r>
    </w:p>
  </w:footnote>
  <w:footnote w:type="continuationSeparator" w:id="0">
    <w:p w14:paraId="76B32ACA" w14:textId="77777777" w:rsidR="00BA53E6" w:rsidRDefault="00BA53E6" w:rsidP="00BA5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0A09" w14:textId="360AF18E" w:rsidR="00BA5D40" w:rsidRDefault="004F5B57">
    <w:pPr>
      <w:pStyle w:val="Header"/>
    </w:pPr>
    <w:r>
      <w:t>01/June/2026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F7"/>
    <w:rsid w:val="000B574B"/>
    <w:rsid w:val="00453513"/>
    <w:rsid w:val="004712A0"/>
    <w:rsid w:val="004F5B57"/>
    <w:rsid w:val="005656FD"/>
    <w:rsid w:val="00582DAF"/>
    <w:rsid w:val="006A3518"/>
    <w:rsid w:val="006D19F7"/>
    <w:rsid w:val="007A0671"/>
    <w:rsid w:val="008C5A78"/>
    <w:rsid w:val="00930DE6"/>
    <w:rsid w:val="009412AF"/>
    <w:rsid w:val="009C3DF7"/>
    <w:rsid w:val="00A10302"/>
    <w:rsid w:val="00A921EC"/>
    <w:rsid w:val="00BA53E6"/>
    <w:rsid w:val="00BA5D40"/>
    <w:rsid w:val="00BC51C0"/>
    <w:rsid w:val="00DD5620"/>
    <w:rsid w:val="00DE6C66"/>
    <w:rsid w:val="00F705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D648"/>
  <w14:defaultImageDpi w14:val="32767"/>
  <w15:chartTrackingRefBased/>
  <w15:docId w15:val="{E1779C71-BB02-48FA-AD34-54E07E9D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9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9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9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9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9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9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9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9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9F7"/>
    <w:rPr>
      <w:rFonts w:eastAsiaTheme="majorEastAsia" w:cstheme="majorBidi"/>
      <w:color w:val="272727" w:themeColor="text1" w:themeTint="D8"/>
    </w:rPr>
  </w:style>
  <w:style w:type="paragraph" w:styleId="Title">
    <w:name w:val="Title"/>
    <w:basedOn w:val="Normal"/>
    <w:next w:val="Normal"/>
    <w:link w:val="TitleChar"/>
    <w:uiPriority w:val="10"/>
    <w:qFormat/>
    <w:rsid w:val="006D1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9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9F7"/>
    <w:pPr>
      <w:spacing w:before="160"/>
      <w:jc w:val="center"/>
    </w:pPr>
    <w:rPr>
      <w:i/>
      <w:iCs/>
      <w:color w:val="404040" w:themeColor="text1" w:themeTint="BF"/>
    </w:rPr>
  </w:style>
  <w:style w:type="character" w:customStyle="1" w:styleId="QuoteChar">
    <w:name w:val="Quote Char"/>
    <w:basedOn w:val="DefaultParagraphFont"/>
    <w:link w:val="Quote"/>
    <w:uiPriority w:val="29"/>
    <w:rsid w:val="006D19F7"/>
    <w:rPr>
      <w:i/>
      <w:iCs/>
      <w:color w:val="404040" w:themeColor="text1" w:themeTint="BF"/>
    </w:rPr>
  </w:style>
  <w:style w:type="paragraph" w:styleId="ListParagraph">
    <w:name w:val="List Paragraph"/>
    <w:basedOn w:val="Normal"/>
    <w:uiPriority w:val="34"/>
    <w:qFormat/>
    <w:rsid w:val="006D19F7"/>
    <w:pPr>
      <w:ind w:left="720"/>
      <w:contextualSpacing/>
    </w:pPr>
  </w:style>
  <w:style w:type="character" w:styleId="IntenseEmphasis">
    <w:name w:val="Intense Emphasis"/>
    <w:basedOn w:val="DefaultParagraphFont"/>
    <w:uiPriority w:val="21"/>
    <w:qFormat/>
    <w:rsid w:val="006D19F7"/>
    <w:rPr>
      <w:i/>
      <w:iCs/>
      <w:color w:val="0F4761" w:themeColor="accent1" w:themeShade="BF"/>
    </w:rPr>
  </w:style>
  <w:style w:type="paragraph" w:styleId="IntenseQuote">
    <w:name w:val="Intense Quote"/>
    <w:basedOn w:val="Normal"/>
    <w:next w:val="Normal"/>
    <w:link w:val="IntenseQuoteChar"/>
    <w:uiPriority w:val="30"/>
    <w:qFormat/>
    <w:rsid w:val="006D1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9F7"/>
    <w:rPr>
      <w:i/>
      <w:iCs/>
      <w:color w:val="0F4761" w:themeColor="accent1" w:themeShade="BF"/>
    </w:rPr>
  </w:style>
  <w:style w:type="character" w:styleId="IntenseReference">
    <w:name w:val="Intense Reference"/>
    <w:basedOn w:val="DefaultParagraphFont"/>
    <w:uiPriority w:val="32"/>
    <w:qFormat/>
    <w:rsid w:val="006D19F7"/>
    <w:rPr>
      <w:b/>
      <w:bCs/>
      <w:smallCaps/>
      <w:color w:val="0F4761" w:themeColor="accent1" w:themeShade="BF"/>
      <w:spacing w:val="5"/>
    </w:rPr>
  </w:style>
  <w:style w:type="character" w:styleId="CommentReference">
    <w:name w:val="annotation reference"/>
    <w:basedOn w:val="DefaultParagraphFont"/>
    <w:uiPriority w:val="99"/>
    <w:unhideWhenUsed/>
    <w:rsid w:val="006D19F7"/>
    <w:rPr>
      <w:sz w:val="16"/>
      <w:szCs w:val="16"/>
    </w:rPr>
  </w:style>
  <w:style w:type="paragraph" w:styleId="CommentText">
    <w:name w:val="annotation text"/>
    <w:basedOn w:val="Normal"/>
    <w:link w:val="CommentTextChar"/>
    <w:uiPriority w:val="99"/>
    <w:unhideWhenUsed/>
    <w:rsid w:val="006D19F7"/>
    <w:pPr>
      <w:spacing w:after="24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6D19F7"/>
    <w:rPr>
      <w:rFonts w:ascii="Times New Roman" w:hAnsi="Times New Roman"/>
      <w:sz w:val="20"/>
      <w:szCs w:val="20"/>
    </w:rPr>
  </w:style>
  <w:style w:type="paragraph" w:styleId="Header">
    <w:name w:val="header"/>
    <w:basedOn w:val="Normal"/>
    <w:link w:val="HeaderChar"/>
    <w:uiPriority w:val="99"/>
    <w:unhideWhenUsed/>
    <w:rsid w:val="00BA5D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D40"/>
  </w:style>
  <w:style w:type="paragraph" w:styleId="Footer">
    <w:name w:val="footer"/>
    <w:basedOn w:val="Normal"/>
    <w:link w:val="FooterChar"/>
    <w:uiPriority w:val="99"/>
    <w:unhideWhenUsed/>
    <w:rsid w:val="00BA5D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x4d.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'drone_altitude FOV equation'!$B$3</c:f>
              <c:strCache>
                <c:ptCount val="1"/>
                <c:pt idx="0">
                  <c:v>Manual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lumMod val="60000"/>
                    <a:lumOff val="40000"/>
                  </a:schemeClr>
                </a:solidFill>
                <a:prstDash val="sysDot"/>
              </a:ln>
              <a:effectLst/>
            </c:spPr>
            <c:trendlineType val="linear"/>
            <c:dispRSqr val="0"/>
            <c:dispEq val="1"/>
            <c:trendlineLbl>
              <c:layout>
                <c:manualLayout>
                  <c:x val="0.28490501256864581"/>
                  <c:y val="-2.5670307340614682E-2"/>
                </c:manualLayout>
              </c:layout>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aseline="0">
                        <a:solidFill>
                          <a:sysClr val="windowText" lastClr="000000"/>
                        </a:solidFill>
                        <a:latin typeface="Arial" panose="020B0604020202020204" pitchFamily="34" charset="0"/>
                        <a:cs typeface="Arial" panose="020B0604020202020204" pitchFamily="34" charset="0"/>
                      </a:rPr>
                      <a:t>GSD = 1.606(x) + 4.741</a:t>
                    </a:r>
                    <a:endParaRPr lang="en-US" sz="1000">
                      <a:solidFill>
                        <a:sysClr val="windowText" lastClr="000000"/>
                      </a:solidFill>
                      <a:latin typeface="Arial" panose="020B0604020202020204" pitchFamily="34" charset="0"/>
                      <a:cs typeface="Arial" panose="020B0604020202020204" pitchFamily="34" charset="0"/>
                    </a:endParaRP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rendlineLbl>
          </c:trendline>
          <c:xVal>
            <c:numRef>
              <c:f>'drone_altitude FOV equation'!$A$4:$A$28</c:f>
              <c:numCache>
                <c:formatCode>General</c:formatCode>
                <c:ptCount val="25"/>
                <c:pt idx="0">
                  <c:v>2</c:v>
                </c:pt>
                <c:pt idx="1">
                  <c:v>4</c:v>
                </c:pt>
                <c:pt idx="2">
                  <c:v>6</c:v>
                </c:pt>
                <c:pt idx="3">
                  <c:v>8</c:v>
                </c:pt>
                <c:pt idx="4">
                  <c:v>10</c:v>
                </c:pt>
                <c:pt idx="5">
                  <c:v>12</c:v>
                </c:pt>
                <c:pt idx="6">
                  <c:v>14</c:v>
                </c:pt>
                <c:pt idx="7">
                  <c:v>16</c:v>
                </c:pt>
                <c:pt idx="8">
                  <c:v>18</c:v>
                </c:pt>
                <c:pt idx="9">
                  <c:v>20</c:v>
                </c:pt>
              </c:numCache>
            </c:numRef>
          </c:xVal>
          <c:yVal>
            <c:numRef>
              <c:f>'drone_altitude FOV equation'!$B$4:$B$28</c:f>
              <c:numCache>
                <c:formatCode>0.0</c:formatCode>
                <c:ptCount val="25"/>
                <c:pt idx="0">
                  <c:v>8.1797000000000004</c:v>
                </c:pt>
                <c:pt idx="1">
                  <c:v>10.9</c:v>
                </c:pt>
                <c:pt idx="2">
                  <c:v>14.266666666666666</c:v>
                </c:pt>
                <c:pt idx="3">
                  <c:v>17.5</c:v>
                </c:pt>
                <c:pt idx="4">
                  <c:v>20.533333333333335</c:v>
                </c:pt>
                <c:pt idx="5">
                  <c:v>24.033333333333331</c:v>
                </c:pt>
                <c:pt idx="6">
                  <c:v>26.900000000000002</c:v>
                </c:pt>
                <c:pt idx="7">
                  <c:v>30.1</c:v>
                </c:pt>
                <c:pt idx="8">
                  <c:v>33.833333333333336</c:v>
                </c:pt>
                <c:pt idx="9">
                  <c:v>36.5</c:v>
                </c:pt>
              </c:numCache>
            </c:numRef>
          </c:yVal>
          <c:smooth val="0"/>
          <c:extLst>
            <c:ext xmlns:c16="http://schemas.microsoft.com/office/drawing/2014/chart" uri="{C3380CC4-5D6E-409C-BE32-E72D297353CC}">
              <c16:uniqueId val="{00000002-C727-4683-A0A8-AE9C671398F6}"/>
            </c:ext>
          </c:extLst>
        </c:ser>
        <c:ser>
          <c:idx val="1"/>
          <c:order val="1"/>
          <c:tx>
            <c:v>GSD calculator</c:v>
          </c:tx>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trendline>
            <c:spPr>
              <a:ln w="19050" cap="rnd">
                <a:solidFill>
                  <a:schemeClr val="accent3"/>
                </a:solidFill>
                <a:prstDash val="sysDot"/>
              </a:ln>
              <a:effectLst/>
            </c:spPr>
            <c:trendlineType val="linear"/>
            <c:dispRSqr val="0"/>
            <c:dispEq val="1"/>
            <c:trendlineLbl>
              <c:layout>
                <c:manualLayout>
                  <c:x val="0.24421535739623204"/>
                  <c:y val="1.523480532675351E-2"/>
                </c:manualLayout>
              </c:layout>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aseline="0">
                        <a:solidFill>
                          <a:sysClr val="windowText" lastClr="000000"/>
                        </a:solidFill>
                        <a:latin typeface="Arial" panose="020B0604020202020204" pitchFamily="34" charset="0"/>
                        <a:cs typeface="Arial" panose="020B0604020202020204" pitchFamily="34" charset="0"/>
                      </a:rPr>
                      <a:t>GSD = 1.51x - 0.22</a:t>
                    </a:r>
                    <a:endParaRPr lang="en-US" sz="1000">
                      <a:solidFill>
                        <a:sysClr val="windowText" lastClr="000000"/>
                      </a:solidFill>
                      <a:latin typeface="Arial" panose="020B0604020202020204" pitchFamily="34" charset="0"/>
                      <a:cs typeface="Arial" panose="020B0604020202020204" pitchFamily="34" charset="0"/>
                    </a:endParaRP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rendlineLbl>
          </c:trendline>
          <c:xVal>
            <c:numRef>
              <c:f>'drone_altitude FOV equation'!$A$4:$A$28</c:f>
              <c:numCache>
                <c:formatCode>General</c:formatCode>
                <c:ptCount val="25"/>
                <c:pt idx="0">
                  <c:v>2</c:v>
                </c:pt>
                <c:pt idx="1">
                  <c:v>4</c:v>
                </c:pt>
                <c:pt idx="2">
                  <c:v>6</c:v>
                </c:pt>
                <c:pt idx="3">
                  <c:v>8</c:v>
                </c:pt>
                <c:pt idx="4">
                  <c:v>10</c:v>
                </c:pt>
                <c:pt idx="5">
                  <c:v>12</c:v>
                </c:pt>
                <c:pt idx="6">
                  <c:v>14</c:v>
                </c:pt>
                <c:pt idx="7">
                  <c:v>16</c:v>
                </c:pt>
                <c:pt idx="8">
                  <c:v>18</c:v>
                </c:pt>
                <c:pt idx="9">
                  <c:v>20</c:v>
                </c:pt>
              </c:numCache>
            </c:numRef>
          </c:xVal>
          <c:yVal>
            <c:numRef>
              <c:f>'drone_altitude FOV equation'!$C$4:$C$28</c:f>
              <c:numCache>
                <c:formatCode>0.0</c:formatCode>
                <c:ptCount val="25"/>
                <c:pt idx="0">
                  <c:v>2.8</c:v>
                </c:pt>
                <c:pt idx="1">
                  <c:v>5.82</c:v>
                </c:pt>
                <c:pt idx="2">
                  <c:v>8.84</c:v>
                </c:pt>
                <c:pt idx="3">
                  <c:v>11.86</c:v>
                </c:pt>
                <c:pt idx="4">
                  <c:v>14.879999999999999</c:v>
                </c:pt>
                <c:pt idx="5">
                  <c:v>17.900000000000002</c:v>
                </c:pt>
                <c:pt idx="6">
                  <c:v>20.92</c:v>
                </c:pt>
                <c:pt idx="7">
                  <c:v>23.94</c:v>
                </c:pt>
                <c:pt idx="8">
                  <c:v>26.96</c:v>
                </c:pt>
                <c:pt idx="9">
                  <c:v>29.98</c:v>
                </c:pt>
              </c:numCache>
            </c:numRef>
          </c:yVal>
          <c:smooth val="0"/>
          <c:extLst>
            <c:ext xmlns:c16="http://schemas.microsoft.com/office/drawing/2014/chart" uri="{C3380CC4-5D6E-409C-BE32-E72D297353CC}">
              <c16:uniqueId val="{00000005-C727-4683-A0A8-AE9C671398F6}"/>
            </c:ext>
          </c:extLst>
        </c:ser>
        <c:ser>
          <c:idx val="2"/>
          <c:order val="2"/>
          <c:tx>
            <c:v>MEAN</c:v>
          </c:tx>
          <c:spPr>
            <a:ln w="19050"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rgbClr val="002060"/>
                </a:solidFill>
                <a:prstDash val="sysDot"/>
              </a:ln>
              <a:effectLst/>
            </c:spPr>
            <c:trendlineType val="linear"/>
            <c:dispRSqr val="0"/>
            <c:dispEq val="1"/>
            <c:trendlineLbl>
              <c:layout>
                <c:manualLayout>
                  <c:x val="0.27574093305114822"/>
                  <c:y val="-4.1460790251897249E-3"/>
                </c:manualLayout>
              </c:layout>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baseline="0">
                        <a:solidFill>
                          <a:sysClr val="windowText" lastClr="000000"/>
                        </a:solidFill>
                        <a:latin typeface="Arial" panose="020B0604020202020204" pitchFamily="34" charset="0"/>
                        <a:cs typeface="Arial" panose="020B0604020202020204" pitchFamily="34" charset="0"/>
                      </a:rPr>
                      <a:t>GSD = 1.255x + 2.968</a:t>
                    </a:r>
                    <a:endParaRPr lang="en-US" sz="1000" b="1">
                      <a:solidFill>
                        <a:sysClr val="windowText" lastClr="000000"/>
                      </a:solidFill>
                      <a:latin typeface="Arial" panose="020B0604020202020204" pitchFamily="34" charset="0"/>
                      <a:cs typeface="Arial" panose="020B0604020202020204" pitchFamily="34" charset="0"/>
                    </a:endParaRPr>
                  </a:p>
                </c:rich>
              </c:tx>
              <c:numFmt formatCode="General" sourceLinked="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rendlineLbl>
          </c:trendline>
          <c:xVal>
            <c:numRef>
              <c:f>'drone_altitude FOV equation'!$A$4:$A$28</c:f>
              <c:numCache>
                <c:formatCode>General</c:formatCode>
                <c:ptCount val="25"/>
                <c:pt idx="0">
                  <c:v>2</c:v>
                </c:pt>
                <c:pt idx="1">
                  <c:v>4</c:v>
                </c:pt>
                <c:pt idx="2">
                  <c:v>6</c:v>
                </c:pt>
                <c:pt idx="3">
                  <c:v>8</c:v>
                </c:pt>
                <c:pt idx="4">
                  <c:v>10</c:v>
                </c:pt>
                <c:pt idx="5">
                  <c:v>12</c:v>
                </c:pt>
                <c:pt idx="6">
                  <c:v>14</c:v>
                </c:pt>
                <c:pt idx="7">
                  <c:v>16</c:v>
                </c:pt>
                <c:pt idx="8">
                  <c:v>18</c:v>
                </c:pt>
                <c:pt idx="9">
                  <c:v>20</c:v>
                </c:pt>
              </c:numCache>
            </c:numRef>
          </c:xVal>
          <c:yVal>
            <c:numRef>
              <c:f>'drone_altitude FOV equation'!$D$4:$D$28</c:f>
              <c:numCache>
                <c:formatCode>0.0</c:formatCode>
                <c:ptCount val="25"/>
                <c:pt idx="0">
                  <c:v>5.4898500000000006</c:v>
                </c:pt>
                <c:pt idx="1">
                  <c:v>8.36</c:v>
                </c:pt>
                <c:pt idx="2">
                  <c:v>11.553333333333333</c:v>
                </c:pt>
                <c:pt idx="3">
                  <c:v>14.68</c:v>
                </c:pt>
                <c:pt idx="4">
                  <c:v>17.706666666666667</c:v>
                </c:pt>
                <c:pt idx="5">
                  <c:v>20.966666666666669</c:v>
                </c:pt>
                <c:pt idx="6">
                  <c:v>23.910000000000004</c:v>
                </c:pt>
                <c:pt idx="7">
                  <c:v>27.020000000000003</c:v>
                </c:pt>
                <c:pt idx="8">
                  <c:v>30.396666666666668</c:v>
                </c:pt>
                <c:pt idx="9">
                  <c:v>33.24</c:v>
                </c:pt>
              </c:numCache>
            </c:numRef>
          </c:yVal>
          <c:smooth val="0"/>
          <c:extLst>
            <c:ext xmlns:c16="http://schemas.microsoft.com/office/drawing/2014/chart" uri="{C3380CC4-5D6E-409C-BE32-E72D297353CC}">
              <c16:uniqueId val="{00000007-C727-4683-A0A8-AE9C671398F6}"/>
            </c:ext>
          </c:extLst>
        </c:ser>
        <c:dLbls>
          <c:showLegendKey val="0"/>
          <c:showVal val="0"/>
          <c:showCatName val="0"/>
          <c:showSerName val="0"/>
          <c:showPercent val="0"/>
          <c:showBubbleSize val="0"/>
        </c:dLbls>
        <c:axId val="546328424"/>
        <c:axId val="546332688"/>
      </c:scatterChart>
      <c:valAx>
        <c:axId val="54632842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solidFill>
                      <a:sysClr val="windowText" lastClr="000000"/>
                    </a:solidFill>
                    <a:latin typeface="Arial" panose="020B0604020202020204" pitchFamily="34" charset="0"/>
                    <a:cs typeface="Arial" panose="020B0604020202020204" pitchFamily="34" charset="0"/>
                  </a:rPr>
                  <a:t>Drone altitude (m)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46332688"/>
        <c:crosses val="autoZero"/>
        <c:crossBetween val="midCat"/>
      </c:valAx>
      <c:valAx>
        <c:axId val="54633268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solidFill>
                      <a:sysClr val="windowText" lastClr="000000"/>
                    </a:solidFill>
                    <a:latin typeface="Arial" panose="020B0604020202020204" pitchFamily="34" charset="0"/>
                    <a:cs typeface="Arial" panose="020B0604020202020204" pitchFamily="34" charset="0"/>
                  </a:rPr>
                  <a:t>Ground</a:t>
                </a:r>
                <a:r>
                  <a:rPr lang="en-AU" baseline="0">
                    <a:solidFill>
                      <a:sysClr val="windowText" lastClr="000000"/>
                    </a:solidFill>
                    <a:latin typeface="Arial" panose="020B0604020202020204" pitchFamily="34" charset="0"/>
                    <a:cs typeface="Arial" panose="020B0604020202020204" pitchFamily="34" charset="0"/>
                  </a:rPr>
                  <a:t> sampling distance (m)</a:t>
                </a:r>
                <a:endParaRPr lang="en-AU">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AU"/>
            </a:p>
          </c:txPr>
        </c:title>
        <c:numFmt formatCode="General"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46328424"/>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legendEntry>
        <c:idx val="6"/>
        <c:delete val="1"/>
      </c:legendEntry>
      <c:legendEntry>
        <c:idx val="7"/>
        <c:delete val="1"/>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Jaelen Myers</dc:creator>
  <cp:keywords/>
  <dc:description/>
  <cp:lastModifiedBy>Jaelen Myers</cp:lastModifiedBy>
  <cp:revision>2</cp:revision>
  <dcterms:created xsi:type="dcterms:W3CDTF">2026-05-31T23:34:00Z</dcterms:created>
  <dcterms:modified xsi:type="dcterms:W3CDTF">2026-05-31T23:34:00Z</dcterms:modified>
</cp:coreProperties>
</file>