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E6107" w14:textId="137AA4BA" w:rsidR="00433095" w:rsidRPr="00746D3F" w:rsidRDefault="00433095" w:rsidP="00746D3F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materials</w:t>
      </w:r>
    </w:p>
    <w:p w14:paraId="1E5D1AC5" w14:textId="008F69F6" w:rsidR="00433095" w:rsidRPr="0050017D" w:rsidRDefault="00433095" w:rsidP="00433095">
      <w:pPr>
        <w:spacing w:line="480" w:lineRule="auto"/>
        <w:rPr>
          <w:rFonts w:ascii="Times New Roman" w:hAnsi="Times New Roman" w:cs="Times New Roman"/>
          <w:sz w:val="20"/>
          <w:szCs w:val="21"/>
        </w:rPr>
      </w:pPr>
      <w:r w:rsidRPr="00F95FEF">
        <w:rPr>
          <w:rFonts w:ascii="Times New Roman" w:hAnsi="Times New Roman" w:cs="Times New Roman"/>
          <w:sz w:val="22"/>
        </w:rPr>
        <w:t xml:space="preserve">Table </w:t>
      </w:r>
      <w:r w:rsidR="003D451E">
        <w:rPr>
          <w:rFonts w:ascii="Times New Roman" w:hAnsi="Times New Roman" w:cs="Times New Roman"/>
          <w:sz w:val="22"/>
        </w:rPr>
        <w:t>S</w:t>
      </w:r>
      <w:r w:rsidR="00746D3F">
        <w:rPr>
          <w:rFonts w:ascii="Times New Roman" w:hAnsi="Times New Roman" w:cs="Times New Roman"/>
          <w:sz w:val="22"/>
        </w:rPr>
        <w:t>1</w:t>
      </w:r>
      <w:r w:rsidRPr="00F95FEF">
        <w:rPr>
          <w:rFonts w:ascii="Times New Roman" w:hAnsi="Times New Roman" w:cs="Times New Roman"/>
          <w:sz w:val="22"/>
        </w:rPr>
        <w:t xml:space="preserve">. </w:t>
      </w:r>
      <w:r w:rsidR="003D451E">
        <w:rPr>
          <w:rFonts w:ascii="Times New Roman" w:hAnsi="Times New Roman" w:cs="Times New Roman"/>
          <w:sz w:val="22"/>
        </w:rPr>
        <w:t>Powder p</w:t>
      </w:r>
      <w:r>
        <w:rPr>
          <w:rFonts w:ascii="Times New Roman" w:hAnsi="Times New Roman" w:cs="Times New Roman"/>
          <w:sz w:val="22"/>
        </w:rPr>
        <w:t>roperties</w:t>
      </w:r>
      <w:r w:rsidRPr="00F95FEF">
        <w:rPr>
          <w:rFonts w:ascii="Times New Roman" w:hAnsi="Times New Roman" w:cs="Times New Roman"/>
          <w:sz w:val="22"/>
        </w:rPr>
        <w:t xml:space="preserve"> </w:t>
      </w:r>
      <w:r w:rsidR="003D451E">
        <w:rPr>
          <w:rFonts w:ascii="Times New Roman" w:hAnsi="Times New Roman" w:cs="Times New Roman"/>
          <w:sz w:val="22"/>
        </w:rPr>
        <w:t xml:space="preserve">of </w:t>
      </w:r>
      <w:r w:rsidRPr="00F95FEF">
        <w:rPr>
          <w:rFonts w:ascii="Times New Roman" w:hAnsi="Times New Roman" w:cs="Times New Roman"/>
          <w:sz w:val="22"/>
        </w:rPr>
        <w:t>spray dr</w:t>
      </w:r>
      <w:r w:rsidR="003D451E">
        <w:rPr>
          <w:rFonts w:ascii="Times New Roman" w:hAnsi="Times New Roman" w:cs="Times New Roman"/>
          <w:sz w:val="22"/>
        </w:rPr>
        <w:t>ied</w:t>
      </w:r>
      <w:r w:rsidRPr="00F95FEF">
        <w:rPr>
          <w:rFonts w:ascii="Times New Roman" w:hAnsi="Times New Roman" w:cs="Times New Roman"/>
          <w:sz w:val="22"/>
        </w:rPr>
        <w:t xml:space="preserve"> co-process metformin hydrochloride. </w:t>
      </w:r>
    </w:p>
    <w:tbl>
      <w:tblPr>
        <w:tblStyle w:val="TableGrid"/>
        <w:tblW w:w="901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1"/>
        <w:gridCol w:w="1518"/>
        <w:gridCol w:w="1519"/>
        <w:gridCol w:w="1518"/>
        <w:gridCol w:w="1522"/>
      </w:tblGrid>
      <w:tr w:rsidR="00433095" w:rsidRPr="0050017D" w14:paraId="483DA07E" w14:textId="77777777" w:rsidTr="00433095">
        <w:trPr>
          <w:trHeight w:val="403"/>
        </w:trPr>
        <w:tc>
          <w:tcPr>
            <w:tcW w:w="29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4D8A725" w14:textId="20EF9DCD" w:rsidR="00433095" w:rsidRPr="0050017D" w:rsidRDefault="003D451E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Powder properties</w:t>
            </w:r>
          </w:p>
        </w:tc>
        <w:tc>
          <w:tcPr>
            <w:tcW w:w="60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6911D65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 xml:space="preserve">Experimental value </w:t>
            </w:r>
          </w:p>
        </w:tc>
      </w:tr>
      <w:tr w:rsidR="00433095" w:rsidRPr="0050017D" w14:paraId="5B8F9F42" w14:textId="77777777" w:rsidTr="00433095">
        <w:trPr>
          <w:trHeight w:val="154"/>
        </w:trPr>
        <w:tc>
          <w:tcPr>
            <w:tcW w:w="29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F42CB0D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</w:tcPr>
          <w:p w14:paraId="4074A44A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>Run 1</w:t>
            </w: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</w:tcBorders>
          </w:tcPr>
          <w:p w14:paraId="55CF7A61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>Run 2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</w:tcPr>
          <w:p w14:paraId="1396D0BB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>Run 3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14:paraId="1BD24238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>Average</w:t>
            </w:r>
          </w:p>
        </w:tc>
      </w:tr>
      <w:tr w:rsidR="00433095" w:rsidRPr="0050017D" w14:paraId="220411DE" w14:textId="77777777" w:rsidTr="00433095">
        <w:trPr>
          <w:trHeight w:val="403"/>
        </w:trPr>
        <w:tc>
          <w:tcPr>
            <w:tcW w:w="2941" w:type="dxa"/>
            <w:tcBorders>
              <w:top w:val="single" w:sz="4" w:space="0" w:color="auto"/>
            </w:tcBorders>
          </w:tcPr>
          <w:p w14:paraId="2FDD98DE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>Percentage yield (%)</w:t>
            </w:r>
          </w:p>
        </w:tc>
        <w:tc>
          <w:tcPr>
            <w:tcW w:w="1518" w:type="dxa"/>
            <w:tcBorders>
              <w:top w:val="single" w:sz="4" w:space="0" w:color="auto"/>
            </w:tcBorders>
          </w:tcPr>
          <w:p w14:paraId="633E5A15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72.1</w:t>
            </w:r>
          </w:p>
        </w:tc>
        <w:tc>
          <w:tcPr>
            <w:tcW w:w="1519" w:type="dxa"/>
            <w:tcBorders>
              <w:top w:val="single" w:sz="4" w:space="0" w:color="auto"/>
            </w:tcBorders>
          </w:tcPr>
          <w:p w14:paraId="6A12C4DF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8.72</w:t>
            </w:r>
          </w:p>
        </w:tc>
        <w:tc>
          <w:tcPr>
            <w:tcW w:w="1518" w:type="dxa"/>
            <w:tcBorders>
              <w:top w:val="single" w:sz="4" w:space="0" w:color="auto"/>
            </w:tcBorders>
          </w:tcPr>
          <w:p w14:paraId="6D1798C5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55.93</w:t>
            </w:r>
          </w:p>
        </w:tc>
        <w:tc>
          <w:tcPr>
            <w:tcW w:w="1521" w:type="dxa"/>
            <w:tcBorders>
              <w:top w:val="single" w:sz="4" w:space="0" w:color="auto"/>
            </w:tcBorders>
          </w:tcPr>
          <w:p w14:paraId="3D4C9DC6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5.58</w:t>
            </w:r>
          </w:p>
        </w:tc>
      </w:tr>
      <w:tr w:rsidR="00433095" w:rsidRPr="0050017D" w14:paraId="4D370D38" w14:textId="77777777" w:rsidTr="00433095">
        <w:trPr>
          <w:trHeight w:val="403"/>
        </w:trPr>
        <w:tc>
          <w:tcPr>
            <w:tcW w:w="2941" w:type="dxa"/>
          </w:tcPr>
          <w:p w14:paraId="112E44F9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>Moisture level (%)</w:t>
            </w:r>
          </w:p>
        </w:tc>
        <w:tc>
          <w:tcPr>
            <w:tcW w:w="1518" w:type="dxa"/>
          </w:tcPr>
          <w:p w14:paraId="3718B756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</w:tc>
        <w:tc>
          <w:tcPr>
            <w:tcW w:w="1519" w:type="dxa"/>
          </w:tcPr>
          <w:p w14:paraId="4A3E1E88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</w:tc>
        <w:tc>
          <w:tcPr>
            <w:tcW w:w="1518" w:type="dxa"/>
          </w:tcPr>
          <w:p w14:paraId="4C261B67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1521" w:type="dxa"/>
          </w:tcPr>
          <w:p w14:paraId="6CF609A5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</w:tr>
      <w:tr w:rsidR="00433095" w:rsidRPr="0050017D" w14:paraId="324F3680" w14:textId="77777777" w:rsidTr="00433095">
        <w:trPr>
          <w:trHeight w:val="416"/>
        </w:trPr>
        <w:tc>
          <w:tcPr>
            <w:tcW w:w="2941" w:type="dxa"/>
          </w:tcPr>
          <w:p w14:paraId="54030784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 xml:space="preserve">Carr’s Index </w:t>
            </w:r>
          </w:p>
        </w:tc>
        <w:tc>
          <w:tcPr>
            <w:tcW w:w="1518" w:type="dxa"/>
          </w:tcPr>
          <w:p w14:paraId="13443B8E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29.68</w:t>
            </w:r>
          </w:p>
        </w:tc>
        <w:tc>
          <w:tcPr>
            <w:tcW w:w="1519" w:type="dxa"/>
          </w:tcPr>
          <w:p w14:paraId="3BAD7FF1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33.93</w:t>
            </w:r>
          </w:p>
        </w:tc>
        <w:tc>
          <w:tcPr>
            <w:tcW w:w="1518" w:type="dxa"/>
          </w:tcPr>
          <w:p w14:paraId="0A1213BA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31.4</w:t>
            </w:r>
          </w:p>
        </w:tc>
        <w:tc>
          <w:tcPr>
            <w:tcW w:w="1521" w:type="dxa"/>
          </w:tcPr>
          <w:p w14:paraId="728B6B82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31.67</w:t>
            </w:r>
          </w:p>
        </w:tc>
      </w:tr>
      <w:tr w:rsidR="00433095" w:rsidRPr="0050017D" w14:paraId="7B2252E7" w14:textId="77777777" w:rsidTr="00433095">
        <w:trPr>
          <w:trHeight w:val="403"/>
        </w:trPr>
        <w:tc>
          <w:tcPr>
            <w:tcW w:w="2941" w:type="dxa"/>
          </w:tcPr>
          <w:p w14:paraId="23EA90E9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>Hausner’s ratio</w:t>
            </w:r>
          </w:p>
        </w:tc>
        <w:tc>
          <w:tcPr>
            <w:tcW w:w="1518" w:type="dxa"/>
          </w:tcPr>
          <w:p w14:paraId="78C60E43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1519" w:type="dxa"/>
          </w:tcPr>
          <w:p w14:paraId="611E1573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51</w:t>
            </w:r>
          </w:p>
        </w:tc>
        <w:tc>
          <w:tcPr>
            <w:tcW w:w="1518" w:type="dxa"/>
          </w:tcPr>
          <w:p w14:paraId="5A29D962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1521" w:type="dxa"/>
          </w:tcPr>
          <w:p w14:paraId="12856111" w14:textId="77777777" w:rsidR="00433095" w:rsidRPr="0050017D" w:rsidRDefault="00433095" w:rsidP="00B47BD7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0017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</w:tr>
    </w:tbl>
    <w:p w14:paraId="40FA656F" w14:textId="77777777" w:rsidR="00A93168" w:rsidRDefault="00A93168" w:rsidP="00A93168">
      <w:pPr>
        <w:spacing w:line="480" w:lineRule="auto"/>
        <w:jc w:val="both"/>
        <w:rPr>
          <w:rFonts w:ascii="Times New Roman" w:hAnsi="Times New Roman" w:cs="Times New Roman"/>
        </w:rPr>
      </w:pPr>
    </w:p>
    <w:p w14:paraId="41B4FC29" w14:textId="77777777" w:rsidR="00807A3A" w:rsidRDefault="00807A3A" w:rsidP="00807A3A">
      <w:pPr>
        <w:pStyle w:val="Caption"/>
        <w:keepNext/>
        <w:spacing w:line="360" w:lineRule="auto"/>
      </w:pPr>
      <w:r w:rsidRPr="00981E92">
        <w:rPr>
          <w:i w:val="0"/>
          <w:iCs w:val="0"/>
          <w:noProof/>
          <w:color w:val="000000" w:themeColor="text1"/>
          <w:sz w:val="22"/>
          <w:szCs w:val="22"/>
        </w:rPr>
        <w:lastRenderedPageBreak/>
        <w:drawing>
          <wp:inline distT="0" distB="0" distL="0" distR="0" wp14:anchorId="79E6971D" wp14:editId="1E403C0F">
            <wp:extent cx="5731510" cy="5867400"/>
            <wp:effectExtent l="0" t="0" r="0" b="0"/>
            <wp:docPr id="384000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00067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A7D52" w14:textId="1C2C649E" w:rsidR="00807A3A" w:rsidRDefault="00807A3A" w:rsidP="00807A3A">
      <w:pPr>
        <w:pStyle w:val="Caption"/>
        <w:spacing w:line="480" w:lineRule="auto"/>
        <w:rPr>
          <w:i w:val="0"/>
          <w:iCs w:val="0"/>
          <w:color w:val="000000" w:themeColor="text1"/>
          <w:sz w:val="22"/>
          <w:szCs w:val="22"/>
        </w:rPr>
      </w:pPr>
      <w:r w:rsidRPr="00807A3A">
        <w:rPr>
          <w:i w:val="0"/>
          <w:iCs w:val="0"/>
          <w:sz w:val="22"/>
          <w:szCs w:val="22"/>
        </w:rPr>
        <w:t xml:space="preserve">Fig. </w:t>
      </w:r>
      <w:r>
        <w:rPr>
          <w:i w:val="0"/>
          <w:iCs w:val="0"/>
          <w:sz w:val="22"/>
          <w:szCs w:val="22"/>
        </w:rPr>
        <w:t>S</w:t>
      </w:r>
      <w:r w:rsidRPr="00807A3A">
        <w:rPr>
          <w:i w:val="0"/>
          <w:iCs w:val="0"/>
          <w:sz w:val="22"/>
          <w:szCs w:val="22"/>
        </w:rPr>
        <w:fldChar w:fldCharType="begin"/>
      </w:r>
      <w:r w:rsidRPr="00807A3A">
        <w:rPr>
          <w:i w:val="0"/>
          <w:iCs w:val="0"/>
          <w:sz w:val="22"/>
          <w:szCs w:val="22"/>
        </w:rPr>
        <w:instrText xml:space="preserve"> SEQ Figure \* ARABIC </w:instrText>
      </w:r>
      <w:r w:rsidRPr="00807A3A">
        <w:rPr>
          <w:i w:val="0"/>
          <w:iCs w:val="0"/>
          <w:sz w:val="22"/>
          <w:szCs w:val="22"/>
        </w:rPr>
        <w:fldChar w:fldCharType="separate"/>
      </w:r>
      <w:r w:rsidRPr="00807A3A">
        <w:rPr>
          <w:i w:val="0"/>
          <w:iCs w:val="0"/>
          <w:noProof/>
          <w:sz w:val="22"/>
          <w:szCs w:val="22"/>
        </w:rPr>
        <w:t>1</w:t>
      </w:r>
      <w:r w:rsidRPr="00807A3A">
        <w:rPr>
          <w:i w:val="0"/>
          <w:iCs w:val="0"/>
          <w:sz w:val="22"/>
          <w:szCs w:val="22"/>
        </w:rPr>
        <w:fldChar w:fldCharType="end"/>
      </w:r>
      <w:r w:rsidRPr="00807A3A">
        <w:rPr>
          <w:i w:val="0"/>
          <w:iCs w:val="0"/>
          <w:sz w:val="22"/>
          <w:szCs w:val="22"/>
        </w:rPr>
        <w:t xml:space="preserve">. </w:t>
      </w:r>
      <w:r w:rsidRPr="00807A3A">
        <w:rPr>
          <w:i w:val="0"/>
          <w:iCs w:val="0"/>
          <w:color w:val="000000" w:themeColor="text1"/>
          <w:sz w:val="22"/>
          <w:szCs w:val="22"/>
        </w:rPr>
        <w:t xml:space="preserve">Predicted process parameters and response </w:t>
      </w:r>
      <w:proofErr w:type="spellStart"/>
      <w:r w:rsidRPr="00807A3A">
        <w:rPr>
          <w:i w:val="0"/>
          <w:iCs w:val="0"/>
          <w:color w:val="000000" w:themeColor="text1"/>
          <w:sz w:val="22"/>
          <w:szCs w:val="22"/>
        </w:rPr>
        <w:t>Met.HCl</w:t>
      </w:r>
      <w:proofErr w:type="spellEnd"/>
      <w:r w:rsidRPr="00807A3A">
        <w:rPr>
          <w:i w:val="0"/>
          <w:iCs w:val="0"/>
          <w:color w:val="000000" w:themeColor="text1"/>
          <w:sz w:val="22"/>
          <w:szCs w:val="22"/>
        </w:rPr>
        <w:t xml:space="preserve"> ODT formulations predicted by the D-optimal design from prediction profiler.</w:t>
      </w:r>
    </w:p>
    <w:p w14:paraId="13CDA4EE" w14:textId="77777777" w:rsidR="003E6D8B" w:rsidRPr="003E6D8B" w:rsidRDefault="003E6D8B" w:rsidP="003E6D8B">
      <w:pPr>
        <w:rPr>
          <w:lang w:val="en-MY" w:eastAsia="en-MY"/>
        </w:rPr>
      </w:pPr>
    </w:p>
    <w:p w14:paraId="1A0A2946" w14:textId="77777777" w:rsidR="003E6D8B" w:rsidRDefault="003E6D8B" w:rsidP="003E6D8B">
      <w:pPr>
        <w:keepNext/>
      </w:pPr>
      <w:r>
        <w:rPr>
          <w:noProof/>
        </w:rPr>
        <w:lastRenderedPageBreak/>
        <w:drawing>
          <wp:inline distT="0" distB="0" distL="0" distR="0" wp14:anchorId="6F1A7E82" wp14:editId="6674355D">
            <wp:extent cx="5731510" cy="7516495"/>
            <wp:effectExtent l="0" t="0" r="0" b="1905"/>
            <wp:docPr id="1539841415" name="Picture 2" descr="A group of graphs showing different types of dat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841415" name="Picture 2" descr="A group of graphs showing different types of data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1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E2412" w14:textId="70CEC04E" w:rsidR="003E6D8B" w:rsidRPr="00996A7E" w:rsidRDefault="003E6D8B" w:rsidP="003E6D8B">
      <w:pPr>
        <w:pStyle w:val="Caption"/>
        <w:jc w:val="center"/>
        <w:rPr>
          <w:i w:val="0"/>
          <w:iCs w:val="0"/>
          <w:color w:val="000000" w:themeColor="text1"/>
          <w:sz w:val="20"/>
          <w:szCs w:val="20"/>
        </w:rPr>
      </w:pPr>
      <w:r w:rsidRPr="00996A7E">
        <w:rPr>
          <w:i w:val="0"/>
          <w:iCs w:val="0"/>
          <w:color w:val="000000" w:themeColor="text1"/>
          <w:sz w:val="20"/>
          <w:szCs w:val="20"/>
        </w:rPr>
        <w:t>Fig</w:t>
      </w:r>
      <w:r>
        <w:rPr>
          <w:i w:val="0"/>
          <w:iCs w:val="0"/>
          <w:color w:val="000000" w:themeColor="text1"/>
          <w:sz w:val="20"/>
          <w:szCs w:val="20"/>
        </w:rPr>
        <w:t>.</w:t>
      </w:r>
      <w:r w:rsidRPr="00996A7E">
        <w:rPr>
          <w:i w:val="0"/>
          <w:iCs w:val="0"/>
          <w:color w:val="000000" w:themeColor="text1"/>
          <w:sz w:val="20"/>
          <w:szCs w:val="20"/>
        </w:rPr>
        <w:t xml:space="preserve"> </w:t>
      </w:r>
      <w:r w:rsidR="00464436">
        <w:rPr>
          <w:i w:val="0"/>
          <w:iCs w:val="0"/>
          <w:color w:val="000000" w:themeColor="text1"/>
          <w:sz w:val="20"/>
          <w:szCs w:val="20"/>
        </w:rPr>
        <w:t>S2</w:t>
      </w:r>
      <w:r w:rsidRPr="00996A7E">
        <w:rPr>
          <w:i w:val="0"/>
          <w:iCs w:val="0"/>
          <w:color w:val="000000" w:themeColor="text1"/>
          <w:sz w:val="20"/>
          <w:szCs w:val="20"/>
        </w:rPr>
        <w:t>. Stability profile of the optimized Metformin HCl ODT formulation over 3 months under accelerated conditions (40 ± 2 °C / 75 ± 5% RH)</w:t>
      </w:r>
    </w:p>
    <w:p w14:paraId="40D0D678" w14:textId="77777777" w:rsidR="00807A3A" w:rsidRPr="00433095" w:rsidRDefault="00807A3A" w:rsidP="00A93168">
      <w:pPr>
        <w:spacing w:line="480" w:lineRule="auto"/>
        <w:jc w:val="both"/>
        <w:rPr>
          <w:rFonts w:ascii="Times New Roman" w:hAnsi="Times New Roman" w:cs="Times New Roman"/>
        </w:rPr>
      </w:pPr>
    </w:p>
    <w:sectPr w:rsidR="00807A3A" w:rsidRPr="00433095" w:rsidSect="00433095">
      <w:pgSz w:w="11906" w:h="16838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095"/>
    <w:rsid w:val="000D3F77"/>
    <w:rsid w:val="000E45BB"/>
    <w:rsid w:val="001B5811"/>
    <w:rsid w:val="001E7563"/>
    <w:rsid w:val="002C1DD6"/>
    <w:rsid w:val="003968EA"/>
    <w:rsid w:val="003D451E"/>
    <w:rsid w:val="003E6D8B"/>
    <w:rsid w:val="004326F8"/>
    <w:rsid w:val="00433095"/>
    <w:rsid w:val="00464436"/>
    <w:rsid w:val="004731CE"/>
    <w:rsid w:val="00523661"/>
    <w:rsid w:val="005E62B5"/>
    <w:rsid w:val="006F24E3"/>
    <w:rsid w:val="0073745B"/>
    <w:rsid w:val="00746D3F"/>
    <w:rsid w:val="00764ED8"/>
    <w:rsid w:val="00806393"/>
    <w:rsid w:val="00807A3A"/>
    <w:rsid w:val="00846DED"/>
    <w:rsid w:val="00863389"/>
    <w:rsid w:val="00863C8E"/>
    <w:rsid w:val="008E1274"/>
    <w:rsid w:val="00905E91"/>
    <w:rsid w:val="00A17176"/>
    <w:rsid w:val="00A36EE2"/>
    <w:rsid w:val="00A462D8"/>
    <w:rsid w:val="00A64B85"/>
    <w:rsid w:val="00A80F69"/>
    <w:rsid w:val="00A8543A"/>
    <w:rsid w:val="00A93168"/>
    <w:rsid w:val="00B04092"/>
    <w:rsid w:val="00C83730"/>
    <w:rsid w:val="00CA3BBD"/>
    <w:rsid w:val="00CC0464"/>
    <w:rsid w:val="00CD3FCF"/>
    <w:rsid w:val="00D12798"/>
    <w:rsid w:val="00D55D99"/>
    <w:rsid w:val="00E54AC4"/>
    <w:rsid w:val="00ED12DB"/>
    <w:rsid w:val="00F41789"/>
    <w:rsid w:val="00F5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BFEF82"/>
  <w15:chartTrackingRefBased/>
  <w15:docId w15:val="{7AC63C2F-86A1-9142-AA96-4E7B91871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0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3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0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0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0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0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0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0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0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09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309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09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09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095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09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095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09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095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330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09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09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309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330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095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330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30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0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095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33095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433095"/>
  </w:style>
  <w:style w:type="table" w:styleId="TableGrid">
    <w:name w:val="Table Grid"/>
    <w:basedOn w:val="TableNormal"/>
    <w:uiPriority w:val="39"/>
    <w:rsid w:val="004330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07A3A"/>
    <w:pPr>
      <w:spacing w:after="200" w:line="475" w:lineRule="auto"/>
      <w:ind w:left="15" w:hanging="10"/>
      <w:jc w:val="both"/>
    </w:pPr>
    <w:rPr>
      <w:rFonts w:ascii="Times New Roman" w:eastAsia="Times New Roman" w:hAnsi="Times New Roman" w:cs="Times New Roman"/>
      <w:i/>
      <w:iCs/>
      <w:color w:val="0E2841" w:themeColor="text2"/>
      <w:kern w:val="0"/>
      <w:sz w:val="18"/>
      <w:szCs w:val="18"/>
      <w:lang w:val="en-MY" w:eastAsia="en-M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92</Words>
  <Characters>549</Characters>
  <Application>Microsoft Office Word</Application>
  <DocSecurity>0</DocSecurity>
  <Lines>14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 Farhan Roslan</dc:creator>
  <cp:keywords/>
  <dc:description/>
  <cp:lastModifiedBy>Mohamad Farhan Roslan</cp:lastModifiedBy>
  <cp:revision>25</cp:revision>
  <dcterms:created xsi:type="dcterms:W3CDTF">2025-11-11T08:47:00Z</dcterms:created>
  <dcterms:modified xsi:type="dcterms:W3CDTF">2026-01-02T03:09:00Z</dcterms:modified>
</cp:coreProperties>
</file>