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9AF" w:rsidRPr="00AE4311" w:rsidRDefault="004A39AF" w:rsidP="004A39AF">
      <w:pPr>
        <w:rPr>
          <w:rFonts w:ascii="Arial" w:hAnsi="Arial" w:cs="Arial"/>
        </w:rPr>
      </w:pPr>
      <w:bookmarkStart w:id="0" w:name="_GoBack"/>
      <w:bookmarkEnd w:id="0"/>
    </w:p>
    <w:p w:rsidR="004A39AF" w:rsidRPr="00AE4311" w:rsidRDefault="004A39AF" w:rsidP="004A39AF">
      <w:pPr>
        <w:rPr>
          <w:rFonts w:ascii="Arial" w:hAnsi="Arial" w:cs="Arial"/>
        </w:rPr>
      </w:pPr>
      <w:r w:rsidRPr="00AE431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E8854" wp14:editId="32C0BEA8">
                <wp:simplePos x="0" y="0"/>
                <wp:positionH relativeFrom="column">
                  <wp:posOffset>0</wp:posOffset>
                </wp:positionH>
                <wp:positionV relativeFrom="paragraph">
                  <wp:posOffset>266700</wp:posOffset>
                </wp:positionV>
                <wp:extent cx="5915660" cy="23749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1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660" cy="237490"/>
                        </a:xfrm>
                        <a:prstGeom prst="rect">
                          <a:avLst/>
                        </a:prstGeom>
                        <a:noFill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4A39AF" w:rsidRPr="000205CA" w:rsidRDefault="004A39AF" w:rsidP="004A39A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0205C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en-GB"/>
                              </w:rPr>
                              <w:t>Supplementary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table 1</w:t>
                            </w:r>
                            <w:r w:rsidRPr="000205C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</w:t>
                            </w:r>
                            <w:proofErr w:type="gramEnd"/>
                            <w:r w:rsidRPr="000205C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Primers used for gene promoter methylation analysis.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0;margin-top:21pt;width:465.8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" filled="f" stroked="f">
                <v:textbox style="mso-fit-shape-to-text:t">
                  <w:txbxContent>
                    <w:p w:rsidR="004A39AF" w:rsidRPr="000205CA" w:rsidRDefault="004A39AF" w:rsidP="004A39AF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proofErr w:type="gramStart"/>
                      <w:r w:rsidRPr="000205CA">
                        <w:rPr>
                          <w:rFonts w:ascii="Arial" w:hAnsi="Arial" w:cs="Arial"/>
                          <w:color w:val="000000" w:themeColor="text1"/>
                          <w:kern w:val="24"/>
                          <w:lang w:val="en-GB"/>
                        </w:rPr>
                        <w:t>Supplementary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table 1</w:t>
                      </w:r>
                      <w:r w:rsidRPr="000205CA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</w:t>
                      </w:r>
                      <w:proofErr w:type="gramEnd"/>
                      <w:r w:rsidRPr="000205CA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Primers used for gene promoter methylation analysis.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A39AF" w:rsidRPr="00AE4311" w:rsidRDefault="004A39AF" w:rsidP="004A39A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page" w:tblpX="1909" w:tblpY="-34"/>
        <w:tblW w:w="7621" w:type="dxa"/>
        <w:tblLook w:val="0600" w:firstRow="0" w:lastRow="0" w:firstColumn="0" w:lastColumn="0" w:noHBand="1" w:noVBand="1"/>
      </w:tblPr>
      <w:tblGrid>
        <w:gridCol w:w="1128"/>
        <w:gridCol w:w="1128"/>
        <w:gridCol w:w="5365"/>
      </w:tblGrid>
      <w:tr w:rsidR="004A39AF" w:rsidRPr="000205CA" w:rsidTr="007A14EC">
        <w:trPr>
          <w:trHeight w:val="240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GENES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PRIMERS</w:t>
            </w:r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APC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flank up</w:t>
            </w:r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TGG GYG GGG TTT TGT GTT TTA TT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flank down</w:t>
            </w:r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TAC RCC CAC ACC CAA CCA ATC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us</w:t>
            </w:r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GTG TTT TAT TGT GGA GTG TGG GTT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uas</w:t>
            </w:r>
            <w:proofErr w:type="spellEnd"/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CCA ATC AAC AAA CTC CCA ACA A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TAT TGC GGA GTG CGG GTC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mas</w:t>
            </w:r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 xml:space="preserve">TCG ACG AAC TCC CGA </w:t>
            </w: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CGA</w:t>
            </w:r>
            <w:proofErr w:type="spellEnd"/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Hmlh1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flank up</w:t>
            </w:r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TTT TGA YGT AGA YGT TTT ATT AGG GT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flank down</w:t>
            </w:r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AAA ACR ATA AAA CCC TAT ACC TAA TCT ATC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us</w:t>
            </w:r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 xml:space="preserve">TGT GTG TTT GTT </w:t>
            </w: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GTT</w:t>
            </w:r>
            <w:proofErr w:type="spellEnd"/>
            <w:r w:rsidRPr="000205CA">
              <w:rPr>
                <w:rFonts w:ascii="Arial" w:hAnsi="Arial" w:cs="Arial"/>
                <w:sz w:val="20"/>
                <w:szCs w:val="20"/>
              </w:rPr>
              <w:t xml:space="preserve"> TGT TAT ATA TTG TTT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uas</w:t>
            </w:r>
            <w:proofErr w:type="spellEnd"/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 xml:space="preserve">ACC </w:t>
            </w: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ACC</w:t>
            </w:r>
            <w:proofErr w:type="spellEnd"/>
            <w:r w:rsidRPr="000205CA">
              <w:rPr>
                <w:rFonts w:ascii="Arial" w:hAnsi="Arial" w:cs="Arial"/>
                <w:sz w:val="20"/>
                <w:szCs w:val="20"/>
              </w:rPr>
              <w:t xml:space="preserve"> TCA </w:t>
            </w: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TCA</w:t>
            </w:r>
            <w:proofErr w:type="spellEnd"/>
            <w:r w:rsidRPr="000205CA">
              <w:rPr>
                <w:rFonts w:ascii="Arial" w:hAnsi="Arial" w:cs="Arial"/>
                <w:sz w:val="20"/>
                <w:szCs w:val="20"/>
              </w:rPr>
              <w:t xml:space="preserve"> TAA CTA CCC ACA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 xml:space="preserve">GTT CGT </w:t>
            </w: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CGT</w:t>
            </w:r>
            <w:proofErr w:type="spellEnd"/>
            <w:r w:rsidRPr="000205CA">
              <w:rPr>
                <w:rFonts w:ascii="Arial" w:hAnsi="Arial" w:cs="Arial"/>
                <w:sz w:val="20"/>
                <w:szCs w:val="20"/>
              </w:rPr>
              <w:t xml:space="preserve"> TCG TTA TAT ATC GTT C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mas</w:t>
            </w:r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CCT CAT CGT AAC TAC CCG CG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06-MGMT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flank up</w:t>
            </w:r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GYG TTT YGG ATA TGT TGG GAT AGT T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flank down</w:t>
            </w:r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AAA CTC CRC ACT CTT CCR AAA AC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us</w:t>
            </w:r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TTT GTG TTT TGA TGT TTG TAG  GTT TTT GT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uas</w:t>
            </w:r>
            <w:proofErr w:type="spellEnd"/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AAC TCC ACA CTC TTC CAA AAA CAA AAC A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TTT CGA CGT TCG TAG GTT TTC GC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mas</w:t>
            </w:r>
          </w:p>
        </w:tc>
        <w:tc>
          <w:tcPr>
            <w:tcW w:w="5365" w:type="dxa"/>
            <w:hideMark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GCA CTC TTC CGA AAA CGA AAC G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P16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flank up</w:t>
            </w:r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GGG TTG GTT GGT TAT TAG AGG GT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flank down</w:t>
            </w:r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RAC CRT AAC CAA CCA ATC AAC C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us</w:t>
            </w:r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GTT GGT TAT TAG AGG GTG GGG TGG ATT GT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uas</w:t>
            </w:r>
            <w:proofErr w:type="spellEnd"/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 xml:space="preserve">AAC CAA AAA CTC CAT ACT </w:t>
            </w: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ACT</w:t>
            </w:r>
            <w:proofErr w:type="spellEnd"/>
            <w:r w:rsidRPr="000205CA">
              <w:rPr>
                <w:rFonts w:ascii="Arial" w:hAnsi="Arial" w:cs="Arial"/>
                <w:sz w:val="20"/>
                <w:szCs w:val="20"/>
              </w:rPr>
              <w:t xml:space="preserve"> CCC CAC CA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 xml:space="preserve">TTA </w:t>
            </w: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TTA</w:t>
            </w:r>
            <w:proofErr w:type="spellEnd"/>
            <w:r w:rsidRPr="000205CA">
              <w:rPr>
                <w:rFonts w:ascii="Arial" w:hAnsi="Arial" w:cs="Arial"/>
                <w:sz w:val="20"/>
                <w:szCs w:val="20"/>
              </w:rPr>
              <w:t xml:space="preserve"> GAG GGT GGG GCG GAT CGC</w:t>
            </w:r>
          </w:p>
        </w:tc>
      </w:tr>
      <w:tr w:rsidR="004A39AF" w:rsidRPr="000205CA" w:rsidTr="007A14EC"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mas</w:t>
            </w:r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GAA AAC TCC ATA CTA CTC CCC GCC G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RASSF1A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flank up</w:t>
            </w:r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GTT TAG TTT GGA TTT TGG GGG AG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flank down</w:t>
            </w:r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CCC RCA ACT CAA TAA ACT CAA ACT C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us</w:t>
            </w:r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GGG GTT TGT TTT GTG GTT TTG TTT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uas</w:t>
            </w:r>
            <w:proofErr w:type="spellEnd"/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AAC ATA ACC CAA TTA AAC CCA TAC TTC A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GGG TTC GTT TTG TGG TTT CGT TC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mas</w:t>
            </w:r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TAA CCC GAT TAA ACC CGT ACT TCG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RUNX3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flank up</w:t>
            </w:r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TAG TGG GGA TGG GAG GTG TT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flank down</w:t>
            </w:r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CCC CAA AAC CCA AAT AAA A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us</w:t>
            </w:r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GGA TGG GAG GTG TTT GAG ATG TT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uas</w:t>
            </w:r>
            <w:proofErr w:type="spellEnd"/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CTA CAA AAC ACA TCC AAA ACA AAA CA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5CA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ATG GGA GGT GTT CGA GAC GTC</w:t>
            </w:r>
          </w:p>
        </w:tc>
      </w:tr>
      <w:tr w:rsidR="004A39AF" w:rsidRPr="000205CA" w:rsidTr="007A14EC">
        <w:trPr>
          <w:trHeight w:val="221"/>
        </w:trPr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mas</w:t>
            </w:r>
          </w:p>
        </w:tc>
        <w:tc>
          <w:tcPr>
            <w:tcW w:w="5365" w:type="dxa"/>
          </w:tcPr>
          <w:p w:rsidR="004A39AF" w:rsidRPr="000205CA" w:rsidRDefault="004A39AF" w:rsidP="007A14EC">
            <w:pPr>
              <w:rPr>
                <w:rFonts w:ascii="Arial" w:hAnsi="Arial" w:cs="Arial"/>
                <w:sz w:val="20"/>
                <w:szCs w:val="20"/>
              </w:rPr>
            </w:pPr>
            <w:r w:rsidRPr="000205CA">
              <w:rPr>
                <w:rFonts w:ascii="Arial" w:hAnsi="Arial" w:cs="Arial"/>
                <w:sz w:val="20"/>
                <w:szCs w:val="20"/>
              </w:rPr>
              <w:t>AAC GCA TCC AAA ACG AAA CG</w:t>
            </w:r>
          </w:p>
        </w:tc>
      </w:tr>
    </w:tbl>
    <w:p w:rsidR="004A39AF" w:rsidRPr="00AE4311" w:rsidRDefault="004A39AF" w:rsidP="004A39AF">
      <w:pPr>
        <w:rPr>
          <w:rFonts w:ascii="Arial" w:hAnsi="Arial" w:cs="Arial"/>
        </w:rPr>
      </w:pPr>
    </w:p>
    <w:p w:rsidR="004A39AF" w:rsidRPr="00AE4311" w:rsidRDefault="004A39AF" w:rsidP="004A39AF">
      <w:pPr>
        <w:rPr>
          <w:rFonts w:ascii="Arial" w:hAnsi="Arial" w:cs="Arial"/>
        </w:rPr>
      </w:pPr>
    </w:p>
    <w:p w:rsidR="004A39AF" w:rsidRPr="00AE4311" w:rsidRDefault="004A39AF" w:rsidP="004A39AF">
      <w:pPr>
        <w:rPr>
          <w:rFonts w:ascii="Arial" w:hAnsi="Arial" w:cs="Arial"/>
        </w:rPr>
      </w:pPr>
    </w:p>
    <w:p w:rsidR="004A39AF" w:rsidRPr="00AE4311" w:rsidRDefault="004A39AF" w:rsidP="004A39AF">
      <w:pPr>
        <w:rPr>
          <w:rFonts w:ascii="Arial" w:hAnsi="Arial" w:cs="Arial"/>
        </w:rPr>
      </w:pPr>
    </w:p>
    <w:p w:rsidR="004A39AF" w:rsidRPr="00AE4311" w:rsidRDefault="004A39AF" w:rsidP="004A39AF">
      <w:pPr>
        <w:rPr>
          <w:rFonts w:ascii="Arial" w:hAnsi="Arial" w:cs="Arial"/>
        </w:rPr>
      </w:pPr>
    </w:p>
    <w:p w:rsidR="004A39AF" w:rsidRPr="00AE4311" w:rsidRDefault="004A39AF" w:rsidP="004A39AF">
      <w:pPr>
        <w:rPr>
          <w:rFonts w:ascii="Arial" w:hAnsi="Arial" w:cs="Arial"/>
        </w:rPr>
      </w:pPr>
    </w:p>
    <w:p w:rsidR="004A39AF" w:rsidRPr="00AE4311" w:rsidRDefault="004A39AF" w:rsidP="004A39AF">
      <w:pPr>
        <w:rPr>
          <w:rFonts w:ascii="Arial" w:hAnsi="Arial" w:cs="Arial"/>
        </w:rPr>
      </w:pPr>
    </w:p>
    <w:p w:rsidR="004A39AF" w:rsidRPr="00AE4311" w:rsidRDefault="004A39AF" w:rsidP="004A39AF">
      <w:pPr>
        <w:rPr>
          <w:rFonts w:ascii="Arial" w:hAnsi="Arial" w:cs="Arial"/>
        </w:rPr>
      </w:pPr>
    </w:p>
    <w:p w:rsidR="004A39AF" w:rsidRPr="00AE4311" w:rsidRDefault="004A39AF" w:rsidP="004A39AF">
      <w:pPr>
        <w:rPr>
          <w:rFonts w:ascii="Arial" w:hAnsi="Arial" w:cs="Arial"/>
        </w:rPr>
      </w:pPr>
    </w:p>
    <w:p w:rsidR="004A39AF" w:rsidRPr="00AE4311" w:rsidRDefault="004A39AF" w:rsidP="004A39AF">
      <w:pPr>
        <w:rPr>
          <w:rFonts w:ascii="Arial" w:hAnsi="Arial" w:cs="Arial"/>
        </w:rPr>
      </w:pPr>
    </w:p>
    <w:p w:rsidR="004A39AF" w:rsidRPr="00AE4311" w:rsidRDefault="004A39AF" w:rsidP="004A39AF">
      <w:pPr>
        <w:rPr>
          <w:rFonts w:ascii="Arial" w:hAnsi="Arial" w:cs="Arial"/>
        </w:rPr>
      </w:pPr>
    </w:p>
    <w:p w:rsidR="004A39AF" w:rsidRPr="00AE4311" w:rsidRDefault="004A39AF" w:rsidP="004A39AF">
      <w:pPr>
        <w:rPr>
          <w:rFonts w:ascii="Arial" w:hAnsi="Arial" w:cs="Arial"/>
        </w:rPr>
      </w:pPr>
    </w:p>
    <w:p w:rsidR="004A39AF" w:rsidRPr="00AE4311" w:rsidRDefault="004A39AF" w:rsidP="004A39AF">
      <w:pPr>
        <w:rPr>
          <w:rFonts w:ascii="Arial" w:hAnsi="Arial" w:cs="Arial"/>
        </w:rPr>
      </w:pPr>
    </w:p>
    <w:p w:rsidR="004A39AF" w:rsidRPr="00AE4311" w:rsidRDefault="004A39AF" w:rsidP="004A39AF">
      <w:pPr>
        <w:rPr>
          <w:rFonts w:ascii="Arial" w:hAnsi="Arial" w:cs="Arial"/>
        </w:rPr>
      </w:pPr>
    </w:p>
    <w:p w:rsidR="004A39AF" w:rsidRPr="00AE4311" w:rsidRDefault="004A39AF" w:rsidP="004A39AF">
      <w:pPr>
        <w:rPr>
          <w:rFonts w:ascii="Arial" w:hAnsi="Arial" w:cs="Arial"/>
        </w:rPr>
      </w:pPr>
    </w:p>
    <w:p w:rsidR="004A39AF" w:rsidRDefault="004A39AF" w:rsidP="004A39AF">
      <w:pPr>
        <w:rPr>
          <w:rFonts w:ascii="Arial" w:hAnsi="Arial" w:cs="Arial"/>
        </w:rPr>
      </w:pPr>
    </w:p>
    <w:p w:rsidR="004A39AF" w:rsidRDefault="004A39AF" w:rsidP="004A39AF">
      <w:pPr>
        <w:rPr>
          <w:rFonts w:ascii="Arial" w:hAnsi="Arial" w:cs="Arial"/>
        </w:rPr>
      </w:pPr>
    </w:p>
    <w:p w:rsidR="004A39AF" w:rsidRDefault="004A39AF" w:rsidP="004A39AF">
      <w:pPr>
        <w:rPr>
          <w:rFonts w:ascii="Arial" w:hAnsi="Arial" w:cs="Arial"/>
        </w:rPr>
      </w:pPr>
    </w:p>
    <w:p w:rsidR="004A39AF" w:rsidRDefault="004A39AF" w:rsidP="004A39AF">
      <w:pPr>
        <w:rPr>
          <w:rFonts w:ascii="Arial" w:hAnsi="Arial" w:cs="Arial"/>
        </w:rPr>
      </w:pPr>
    </w:p>
    <w:p w:rsidR="004A39AF" w:rsidRDefault="004A39AF" w:rsidP="004A39AF">
      <w:pPr>
        <w:rPr>
          <w:rFonts w:ascii="Arial" w:hAnsi="Arial" w:cs="Arial"/>
        </w:rPr>
      </w:pPr>
    </w:p>
    <w:p w:rsidR="004A39AF" w:rsidRDefault="004A39AF" w:rsidP="004A39AF">
      <w:pPr>
        <w:rPr>
          <w:rFonts w:ascii="Arial" w:hAnsi="Arial" w:cs="Arial"/>
        </w:rPr>
      </w:pPr>
    </w:p>
    <w:p w:rsidR="004A39AF" w:rsidRDefault="004A39AF" w:rsidP="004A39AF">
      <w:pPr>
        <w:rPr>
          <w:rFonts w:ascii="Arial" w:hAnsi="Arial" w:cs="Arial"/>
        </w:rPr>
      </w:pPr>
    </w:p>
    <w:p w:rsidR="004A39AF" w:rsidRDefault="004A39AF" w:rsidP="004A39AF">
      <w:pPr>
        <w:rPr>
          <w:rFonts w:ascii="Arial" w:hAnsi="Arial" w:cs="Arial"/>
        </w:rPr>
      </w:pPr>
    </w:p>
    <w:p w:rsidR="004A39AF" w:rsidRDefault="004A39AF" w:rsidP="004A39AF">
      <w:pPr>
        <w:rPr>
          <w:rFonts w:ascii="Arial" w:hAnsi="Arial" w:cs="Arial"/>
        </w:rPr>
      </w:pPr>
    </w:p>
    <w:p w:rsidR="004A39AF" w:rsidRDefault="004A39AF" w:rsidP="004A39AF">
      <w:pPr>
        <w:rPr>
          <w:rFonts w:ascii="Arial" w:hAnsi="Arial" w:cs="Arial"/>
        </w:rPr>
      </w:pPr>
    </w:p>
    <w:p w:rsidR="004A39AF" w:rsidRDefault="004A39AF" w:rsidP="004A39AF">
      <w:pPr>
        <w:rPr>
          <w:rFonts w:ascii="Arial" w:hAnsi="Arial" w:cs="Arial"/>
        </w:rPr>
      </w:pPr>
    </w:p>
    <w:p w:rsidR="004A39AF" w:rsidRDefault="004A39AF" w:rsidP="004A39AF">
      <w:pPr>
        <w:rPr>
          <w:rFonts w:ascii="Arial" w:hAnsi="Arial" w:cs="Arial"/>
        </w:rPr>
      </w:pPr>
      <w:r w:rsidRPr="00AE4311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5EF917" wp14:editId="0186BAD4">
                <wp:simplePos x="0" y="0"/>
                <wp:positionH relativeFrom="column">
                  <wp:posOffset>-231140</wp:posOffset>
                </wp:positionH>
                <wp:positionV relativeFrom="paragraph">
                  <wp:posOffset>31750</wp:posOffset>
                </wp:positionV>
                <wp:extent cx="5915660" cy="65341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660" cy="653415"/>
                        </a:xfrm>
                        <a:prstGeom prst="rect">
                          <a:avLst/>
                        </a:prstGeom>
                        <a:noFill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4A39AF" w:rsidRPr="000205CA" w:rsidRDefault="004A39AF" w:rsidP="004A39A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0205C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en-GB"/>
                              </w:rPr>
                              <w:t>Supplementary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table 2</w:t>
                            </w:r>
                            <w:r w:rsidRPr="000205C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</w:t>
                            </w:r>
                            <w:proofErr w:type="gramEnd"/>
                            <w:r w:rsidRPr="000205C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Individual relation between K-</w:t>
                            </w:r>
                            <w:proofErr w:type="spellStart"/>
                            <w:r w:rsidRPr="000205C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Ras</w:t>
                            </w:r>
                            <w:proofErr w:type="spellEnd"/>
                            <w:r w:rsidRPr="000205C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mutation and 06-MGMT, P16 and hMlh1 gene promoter methylation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8.2pt;margin-top:2.5pt;width:465.8pt;height:5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" filled="f" stroked="f">
                <v:textbox>
                  <w:txbxContent>
                    <w:p w:rsidR="004A39AF" w:rsidRPr="000205CA" w:rsidRDefault="004A39AF" w:rsidP="004A39AF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proofErr w:type="gramStart"/>
                      <w:r w:rsidRPr="000205CA">
                        <w:rPr>
                          <w:rFonts w:ascii="Arial" w:hAnsi="Arial" w:cs="Arial"/>
                          <w:color w:val="000000" w:themeColor="text1"/>
                          <w:kern w:val="24"/>
                          <w:lang w:val="en-GB"/>
                        </w:rPr>
                        <w:t>Supplementary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table 2</w:t>
                      </w:r>
                      <w:r w:rsidRPr="000205CA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</w:t>
                      </w:r>
                      <w:proofErr w:type="gramEnd"/>
                      <w:r w:rsidRPr="000205CA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Individual relation between K-</w:t>
                      </w:r>
                      <w:proofErr w:type="spellStart"/>
                      <w:r w:rsidRPr="000205CA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Ras</w:t>
                      </w:r>
                      <w:proofErr w:type="spellEnd"/>
                      <w:r w:rsidRPr="000205CA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mutation and 06-MGMT, P16 and hMlh1 gene promoter methylation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A39AF" w:rsidRDefault="004A39AF" w:rsidP="004A39A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page" w:tblpX="1909" w:tblpY="38"/>
        <w:tblW w:w="7621" w:type="dxa"/>
        <w:tblLayout w:type="fixed"/>
        <w:tblLook w:val="0600" w:firstRow="0" w:lastRow="0" w:firstColumn="0" w:lastColumn="0" w:noHBand="1" w:noVBand="1"/>
      </w:tblPr>
      <w:tblGrid>
        <w:gridCol w:w="2093"/>
        <w:gridCol w:w="1276"/>
        <w:gridCol w:w="1417"/>
        <w:gridCol w:w="1418"/>
        <w:gridCol w:w="1417"/>
      </w:tblGrid>
      <w:tr w:rsidR="004A39AF" w:rsidRPr="000205CA" w:rsidTr="007A14EC">
        <w:trPr>
          <w:trHeight w:val="1440"/>
        </w:trPr>
        <w:tc>
          <w:tcPr>
            <w:tcW w:w="2093" w:type="dxa"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Final pathological  diagnosis</w:t>
            </w:r>
          </w:p>
        </w:tc>
        <w:tc>
          <w:tcPr>
            <w:tcW w:w="1276" w:type="dxa"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Patients with K-</w:t>
            </w:r>
            <w:proofErr w:type="spellStart"/>
            <w:r w:rsidRPr="000205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Ras</w:t>
            </w:r>
            <w:proofErr w:type="spellEnd"/>
            <w:r w:rsidRPr="000205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mutation</w:t>
            </w:r>
          </w:p>
        </w:tc>
        <w:tc>
          <w:tcPr>
            <w:tcW w:w="1417" w:type="dxa"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06-MGMT methylation</w:t>
            </w:r>
          </w:p>
        </w:tc>
        <w:tc>
          <w:tcPr>
            <w:tcW w:w="1418" w:type="dxa"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P16 methylation</w:t>
            </w:r>
          </w:p>
        </w:tc>
        <w:tc>
          <w:tcPr>
            <w:tcW w:w="1417" w:type="dxa"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hMlh1 methylation</w:t>
            </w:r>
          </w:p>
        </w:tc>
      </w:tr>
      <w:tr w:rsidR="004A39AF" w:rsidRPr="000205CA" w:rsidTr="007A14EC">
        <w:trPr>
          <w:trHeight w:val="262"/>
        </w:trPr>
        <w:tc>
          <w:tcPr>
            <w:tcW w:w="2093" w:type="dxa"/>
            <w:vMerge w:val="restart"/>
            <w:vAlign w:val="center"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Atypical hyperplastic endometrium</w:t>
            </w: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27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 w:val="restart"/>
            <w:vAlign w:val="center"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Endometrial carcinoma</w:t>
            </w: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311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?</w:t>
            </w:r>
          </w:p>
        </w:tc>
        <w:tc>
          <w:tcPr>
            <w:tcW w:w="1418" w:type="dxa"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unknown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</w:tr>
      <w:tr w:rsidR="004A39AF" w:rsidRPr="000205CA" w:rsidTr="007A14EC">
        <w:trPr>
          <w:trHeight w:val="280"/>
        </w:trPr>
        <w:tc>
          <w:tcPr>
            <w:tcW w:w="2093" w:type="dxa"/>
            <w:vMerge/>
            <w:hideMark/>
          </w:tcPr>
          <w:p w:rsidR="004A39AF" w:rsidRPr="000205CA" w:rsidRDefault="004A39AF" w:rsidP="007A14E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noWrap/>
            <w:hideMark/>
          </w:tcPr>
          <w:p w:rsidR="004A39AF" w:rsidRPr="000205CA" w:rsidRDefault="004A39AF" w:rsidP="007A14E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05CA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</w:tr>
    </w:tbl>
    <w:p w:rsidR="004A3A27" w:rsidRDefault="004A3A27"/>
    <w:sectPr w:rsidR="004A3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9AF"/>
    <w:rsid w:val="0013173F"/>
    <w:rsid w:val="00190CA9"/>
    <w:rsid w:val="00197E5C"/>
    <w:rsid w:val="00233E2A"/>
    <w:rsid w:val="0034497C"/>
    <w:rsid w:val="00461F1F"/>
    <w:rsid w:val="004A39AF"/>
    <w:rsid w:val="004A3A27"/>
    <w:rsid w:val="008753D0"/>
    <w:rsid w:val="00952330"/>
    <w:rsid w:val="009F02D1"/>
    <w:rsid w:val="00E7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3D0"/>
  </w:style>
  <w:style w:type="paragraph" w:styleId="Heading1">
    <w:name w:val="heading 1"/>
    <w:basedOn w:val="Normal"/>
    <w:next w:val="Normal"/>
    <w:link w:val="Heading1Char"/>
    <w:uiPriority w:val="9"/>
    <w:qFormat/>
    <w:rsid w:val="008753D0"/>
    <w:pPr>
      <w:keepNext/>
      <w:keepLines/>
      <w:spacing w:before="240" w:after="0"/>
      <w:outlineLvl w:val="0"/>
    </w:pPr>
    <w:rPr>
      <w:rFonts w:ascii="Segoe UI" w:eastAsiaTheme="majorEastAsia" w:hAnsi="Segoe U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53D0"/>
    <w:pPr>
      <w:keepNext/>
      <w:keepLines/>
      <w:spacing w:before="40" w:after="0"/>
      <w:outlineLvl w:val="1"/>
    </w:pPr>
    <w:rPr>
      <w:rFonts w:ascii="Segoe UI" w:eastAsiaTheme="majorEastAsia" w:hAnsi="Segoe U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3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9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9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9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9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9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9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53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753D0"/>
    <w:rPr>
      <w:rFonts w:ascii="Segoe UI" w:eastAsiaTheme="majorEastAsia" w:hAnsi="Segoe U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53D0"/>
    <w:rPr>
      <w:rFonts w:ascii="Segoe UI" w:eastAsiaTheme="majorEastAsia" w:hAnsi="Segoe UI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3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97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97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97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97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9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4497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4497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97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4497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3173F"/>
    <w:rPr>
      <w:b/>
      <w:bCs/>
    </w:rPr>
  </w:style>
  <w:style w:type="character" w:styleId="Emphasis">
    <w:name w:val="Emphasis"/>
    <w:basedOn w:val="DefaultParagraphFont"/>
    <w:uiPriority w:val="20"/>
    <w:qFormat/>
    <w:rsid w:val="008753D0"/>
    <w:rPr>
      <w:rFonts w:cs="Times New Roman"/>
      <w:i/>
      <w:iCs/>
    </w:rPr>
  </w:style>
  <w:style w:type="paragraph" w:styleId="NoSpacing">
    <w:name w:val="No Spacing"/>
    <w:uiPriority w:val="1"/>
    <w:qFormat/>
    <w:rsid w:val="008753D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4497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4497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97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97C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34497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4497C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34497C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4497C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4497C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8753D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3173F"/>
  </w:style>
  <w:style w:type="table" w:styleId="TableGrid">
    <w:name w:val="Table Grid"/>
    <w:basedOn w:val="TableNormal"/>
    <w:uiPriority w:val="59"/>
    <w:rsid w:val="004A39AF"/>
    <w:pPr>
      <w:spacing w:after="0" w:line="240" w:lineRule="auto"/>
    </w:pPr>
    <w:rPr>
      <w:rFonts w:eastAsiaTheme="minorEastAsia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A39AF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3D0"/>
  </w:style>
  <w:style w:type="paragraph" w:styleId="Heading1">
    <w:name w:val="heading 1"/>
    <w:basedOn w:val="Normal"/>
    <w:next w:val="Normal"/>
    <w:link w:val="Heading1Char"/>
    <w:uiPriority w:val="9"/>
    <w:qFormat/>
    <w:rsid w:val="008753D0"/>
    <w:pPr>
      <w:keepNext/>
      <w:keepLines/>
      <w:spacing w:before="240" w:after="0"/>
      <w:outlineLvl w:val="0"/>
    </w:pPr>
    <w:rPr>
      <w:rFonts w:ascii="Segoe UI" w:eastAsiaTheme="majorEastAsia" w:hAnsi="Segoe U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53D0"/>
    <w:pPr>
      <w:keepNext/>
      <w:keepLines/>
      <w:spacing w:before="40" w:after="0"/>
      <w:outlineLvl w:val="1"/>
    </w:pPr>
    <w:rPr>
      <w:rFonts w:ascii="Segoe UI" w:eastAsiaTheme="majorEastAsia" w:hAnsi="Segoe U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3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9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9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9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9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9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9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53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753D0"/>
    <w:rPr>
      <w:rFonts w:ascii="Segoe UI" w:eastAsiaTheme="majorEastAsia" w:hAnsi="Segoe U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53D0"/>
    <w:rPr>
      <w:rFonts w:ascii="Segoe UI" w:eastAsiaTheme="majorEastAsia" w:hAnsi="Segoe UI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3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97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97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97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97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9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4497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4497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97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4497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3173F"/>
    <w:rPr>
      <w:b/>
      <w:bCs/>
    </w:rPr>
  </w:style>
  <w:style w:type="character" w:styleId="Emphasis">
    <w:name w:val="Emphasis"/>
    <w:basedOn w:val="DefaultParagraphFont"/>
    <w:uiPriority w:val="20"/>
    <w:qFormat/>
    <w:rsid w:val="008753D0"/>
    <w:rPr>
      <w:rFonts w:cs="Times New Roman"/>
      <w:i/>
      <w:iCs/>
    </w:rPr>
  </w:style>
  <w:style w:type="paragraph" w:styleId="NoSpacing">
    <w:name w:val="No Spacing"/>
    <w:uiPriority w:val="1"/>
    <w:qFormat/>
    <w:rsid w:val="008753D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4497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4497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97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97C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34497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4497C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34497C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4497C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4497C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8753D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3173F"/>
  </w:style>
  <w:style w:type="table" w:styleId="TableGrid">
    <w:name w:val="Table Grid"/>
    <w:basedOn w:val="TableNormal"/>
    <w:uiPriority w:val="59"/>
    <w:rsid w:val="004A39AF"/>
    <w:pPr>
      <w:spacing w:after="0" w:line="240" w:lineRule="auto"/>
    </w:pPr>
    <w:rPr>
      <w:rFonts w:eastAsiaTheme="minorEastAsia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A39AF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ALANANO</dc:creator>
  <cp:lastModifiedBy>ALANANO</cp:lastModifiedBy>
  <cp:revision>1</cp:revision>
  <dcterms:created xsi:type="dcterms:W3CDTF">2018-10-11T04:19:00Z</dcterms:created>
  <dcterms:modified xsi:type="dcterms:W3CDTF">2018-10-11T04:20:00Z</dcterms:modified>
</cp:coreProperties>
</file>