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D02F71" w14:textId="7B31719C" w:rsidR="00D52BC4" w:rsidRPr="00AF4406" w:rsidRDefault="00A00B9C" w:rsidP="00A00B9C">
      <w:pPr>
        <w:jc w:val="center"/>
        <w:rPr>
          <w:b/>
          <w:sz w:val="22"/>
        </w:rPr>
      </w:pPr>
      <w:r w:rsidRPr="00AF4406">
        <w:rPr>
          <w:b/>
          <w:sz w:val="22"/>
        </w:rPr>
        <w:t>Online Appendix for the following</w:t>
      </w:r>
      <w:r w:rsidR="00BE22BB" w:rsidRPr="00AF4406">
        <w:rPr>
          <w:b/>
          <w:sz w:val="22"/>
        </w:rPr>
        <w:t xml:space="preserve"> </w:t>
      </w:r>
      <w:r w:rsidR="00567F0F">
        <w:rPr>
          <w:b/>
          <w:sz w:val="22"/>
        </w:rPr>
        <w:t>Journal of Cardiovascular Translational Research</w:t>
      </w:r>
      <w:r w:rsidRPr="00AF4406">
        <w:rPr>
          <w:b/>
          <w:sz w:val="22"/>
        </w:rPr>
        <w:t xml:space="preserve"> article</w:t>
      </w:r>
    </w:p>
    <w:p w14:paraId="78B8D2E5" w14:textId="77777777" w:rsidR="00A00B9C" w:rsidRPr="00AF4406" w:rsidRDefault="00A00B9C" w:rsidP="00A00B9C">
      <w:pPr>
        <w:spacing w:line="360" w:lineRule="auto"/>
        <w:rPr>
          <w:sz w:val="22"/>
        </w:rPr>
      </w:pPr>
    </w:p>
    <w:p w14:paraId="4DCCE58C" w14:textId="63F2DE01" w:rsidR="00EC51A7" w:rsidRPr="00AF4406" w:rsidRDefault="00A00B9C" w:rsidP="00EC51A7">
      <w:pPr>
        <w:rPr>
          <w:rFonts w:ascii="Times New Roman" w:hAnsi="Times New Roman" w:cs="Times New Roman"/>
        </w:rPr>
      </w:pPr>
      <w:r w:rsidRPr="00AF4406">
        <w:rPr>
          <w:rFonts w:ascii="Times New Roman" w:hAnsi="Times New Roman" w:cs="Times New Roman"/>
          <w:b/>
          <w:bCs/>
          <w:sz w:val="22"/>
        </w:rPr>
        <w:t xml:space="preserve">TITLE: </w:t>
      </w:r>
      <w:r w:rsidR="00EC51A7" w:rsidRPr="00AF4406">
        <w:rPr>
          <w:rFonts w:ascii="Times New Roman" w:hAnsi="Times New Roman" w:cs="Times New Roman"/>
          <w:bCs/>
        </w:rPr>
        <w:t xml:space="preserve">Sustained Delivery of Insulin-Like Growth Factor-1/Hepatocyte Growth Factor </w:t>
      </w:r>
      <w:r w:rsidR="00361E90">
        <w:rPr>
          <w:rFonts w:ascii="Times New Roman" w:hAnsi="Times New Roman" w:cs="Times New Roman"/>
          <w:bCs/>
        </w:rPr>
        <w:t>Simulates</w:t>
      </w:r>
      <w:r w:rsidR="00EC51A7" w:rsidRPr="00AF4406">
        <w:rPr>
          <w:rFonts w:ascii="Times New Roman" w:hAnsi="Times New Roman" w:cs="Times New Roman"/>
          <w:bCs/>
        </w:rPr>
        <w:t xml:space="preserve"> Endogenous Cardiac </w:t>
      </w:r>
      <w:r w:rsidR="00567F0F">
        <w:rPr>
          <w:rFonts w:ascii="Times New Roman" w:hAnsi="Times New Roman" w:cs="Times New Roman"/>
          <w:bCs/>
        </w:rPr>
        <w:t>Repair</w:t>
      </w:r>
      <w:r w:rsidR="00764289" w:rsidRPr="00AF4406">
        <w:rPr>
          <w:rFonts w:ascii="Times New Roman" w:hAnsi="Times New Roman" w:cs="Times New Roman"/>
          <w:bCs/>
        </w:rPr>
        <w:t xml:space="preserve"> </w:t>
      </w:r>
      <w:r w:rsidR="00EC51A7" w:rsidRPr="00AF4406">
        <w:rPr>
          <w:rFonts w:ascii="Times New Roman" w:hAnsi="Times New Roman" w:cs="Times New Roman"/>
          <w:bCs/>
        </w:rPr>
        <w:t>in the Chronic Infarcted Pig Heart.</w:t>
      </w:r>
    </w:p>
    <w:p w14:paraId="6B6AE428" w14:textId="497FFAFF" w:rsidR="00A00B9C" w:rsidRPr="00AF4406" w:rsidRDefault="00A00B9C" w:rsidP="00EC51A7">
      <w:pPr>
        <w:spacing w:line="360" w:lineRule="auto"/>
        <w:rPr>
          <w:rFonts w:ascii="Times New Roman" w:hAnsi="Times New Roman" w:cs="Times New Roman"/>
          <w:sz w:val="22"/>
        </w:rPr>
      </w:pPr>
    </w:p>
    <w:p w14:paraId="564A3E00" w14:textId="2A0FBFA3" w:rsidR="00BE22BB" w:rsidRPr="00AF4406" w:rsidRDefault="00A00B9C" w:rsidP="00BE22BB">
      <w:pPr>
        <w:spacing w:line="360" w:lineRule="auto"/>
        <w:rPr>
          <w:rFonts w:ascii="Times New Roman" w:hAnsi="Times New Roman" w:cs="Times New Roman"/>
          <w:sz w:val="22"/>
        </w:rPr>
      </w:pPr>
      <w:r w:rsidRPr="00AF4406">
        <w:rPr>
          <w:rFonts w:ascii="Times New Roman" w:hAnsi="Times New Roman" w:cs="Times New Roman"/>
          <w:b/>
          <w:sz w:val="22"/>
        </w:rPr>
        <w:t>AUTHORS:</w:t>
      </w:r>
      <w:r w:rsidRPr="00AF4406">
        <w:rPr>
          <w:rFonts w:ascii="Times New Roman" w:hAnsi="Times New Roman" w:cs="Times New Roman"/>
          <w:sz w:val="22"/>
        </w:rPr>
        <w:t xml:space="preserve"> </w:t>
      </w:r>
      <w:r w:rsidR="00BE22BB" w:rsidRPr="00AF4406">
        <w:rPr>
          <w:rFonts w:ascii="Times New Roman" w:hAnsi="Times New Roman" w:cs="Times New Roman"/>
          <w:sz w:val="22"/>
        </w:rPr>
        <w:t>Stefan Koudstaal, MD,</w:t>
      </w:r>
      <w:r w:rsidR="00F562A3" w:rsidRPr="00AF4406">
        <w:rPr>
          <w:rFonts w:ascii="Times New Roman" w:hAnsi="Times New Roman" w:cs="Times New Roman"/>
          <w:sz w:val="22"/>
        </w:rPr>
        <w:t xml:space="preserve"> </w:t>
      </w:r>
      <w:r w:rsidR="00BE22BB" w:rsidRPr="00AF4406">
        <w:rPr>
          <w:rFonts w:ascii="Times New Roman" w:hAnsi="Times New Roman" w:cs="Times New Roman"/>
          <w:sz w:val="22"/>
        </w:rPr>
        <w:t xml:space="preserve">Maartje M.C. Bastings, PhD, Dries A.M. Feyen, MSc, </w:t>
      </w:r>
    </w:p>
    <w:p w14:paraId="2BF043F1" w14:textId="4BA5BAE6" w:rsidR="00BE22BB" w:rsidRPr="00AF4406" w:rsidRDefault="00BE22BB" w:rsidP="00BE22BB">
      <w:pPr>
        <w:spacing w:line="360" w:lineRule="auto"/>
        <w:rPr>
          <w:rFonts w:ascii="Times New Roman" w:hAnsi="Times New Roman" w:cs="Times New Roman"/>
          <w:sz w:val="22"/>
        </w:rPr>
      </w:pPr>
      <w:r w:rsidRPr="00AF4406">
        <w:rPr>
          <w:rFonts w:ascii="Times New Roman" w:hAnsi="Times New Roman" w:cs="Times New Roman"/>
          <w:sz w:val="22"/>
        </w:rPr>
        <w:t xml:space="preserve">Cheryl D. Waring, PhD, Patricia Y.W. Dankers, PhD, </w:t>
      </w:r>
      <w:r w:rsidR="00361E90">
        <w:rPr>
          <w:rFonts w:ascii="Times New Roman" w:hAnsi="Times New Roman" w:cs="Times New Roman"/>
          <w:sz w:val="22"/>
        </w:rPr>
        <w:t xml:space="preserve">Frebus J. van Slochteren MSc, </w:t>
      </w:r>
      <w:r w:rsidRPr="00AF4406">
        <w:rPr>
          <w:rFonts w:ascii="Times New Roman" w:hAnsi="Times New Roman" w:cs="Times New Roman"/>
          <w:sz w:val="22"/>
        </w:rPr>
        <w:t xml:space="preserve">Daniele Torella, MD, PhD, </w:t>
      </w:r>
      <w:r w:rsidR="00361E90">
        <w:rPr>
          <w:rFonts w:ascii="Times New Roman" w:hAnsi="Times New Roman" w:cs="Times New Roman"/>
          <w:sz w:val="22"/>
        </w:rPr>
        <w:t>Joost P. Sluijter, PhD</w:t>
      </w:r>
      <w:r w:rsidRPr="00AF4406">
        <w:rPr>
          <w:rFonts w:ascii="Times New Roman" w:hAnsi="Times New Roman" w:cs="Times New Roman"/>
          <w:sz w:val="22"/>
        </w:rPr>
        <w:t>, Bernardo Nadal-Ginard, MD, PhD, Pieter A. Doevendans, MD, PhD, Georgina M. Ellison, PhD, Steven A.J. Chamuleau, MD, PhD</w:t>
      </w:r>
    </w:p>
    <w:p w14:paraId="1F606F7E" w14:textId="762721D7" w:rsidR="00A00B9C" w:rsidRPr="00AF4406" w:rsidRDefault="00A00B9C" w:rsidP="00BE22BB">
      <w:pPr>
        <w:spacing w:line="360" w:lineRule="auto"/>
        <w:rPr>
          <w:sz w:val="32"/>
        </w:rPr>
      </w:pPr>
    </w:p>
    <w:p w14:paraId="51A1FA88" w14:textId="4345E524" w:rsidR="00BE001E" w:rsidRPr="00AF4406" w:rsidRDefault="00BE001E" w:rsidP="00A00B9C">
      <w:pPr>
        <w:rPr>
          <w:sz w:val="32"/>
        </w:rPr>
      </w:pPr>
      <w:r w:rsidRPr="00AF4406">
        <w:rPr>
          <w:sz w:val="32"/>
        </w:rPr>
        <w:br w:type="page"/>
      </w:r>
    </w:p>
    <w:p w14:paraId="4AA21ECC" w14:textId="48844536" w:rsidR="00A62DE2" w:rsidRPr="00AF4406" w:rsidRDefault="00A62DE2" w:rsidP="00A62DE2">
      <w:pPr>
        <w:pStyle w:val="Plattetekst2"/>
        <w:spacing w:line="480" w:lineRule="auto"/>
        <w:rPr>
          <w:rFonts w:ascii="Arial" w:hAnsi="Arial" w:cs="Arial"/>
          <w:b/>
          <w:sz w:val="28"/>
          <w:szCs w:val="22"/>
          <w:lang w:val="en-US"/>
        </w:rPr>
      </w:pPr>
      <w:r w:rsidRPr="00AF4406">
        <w:rPr>
          <w:rFonts w:ascii="Arial" w:hAnsi="Arial" w:cs="Arial"/>
          <w:b/>
          <w:sz w:val="28"/>
          <w:szCs w:val="22"/>
          <w:lang w:val="en-US"/>
        </w:rPr>
        <w:lastRenderedPageBreak/>
        <w:t>Methods</w:t>
      </w:r>
    </w:p>
    <w:p w14:paraId="1EC3FA42" w14:textId="77777777" w:rsidR="00A62DE2" w:rsidRPr="00AF4406" w:rsidRDefault="00A62DE2" w:rsidP="00A62DE2">
      <w:pPr>
        <w:pStyle w:val="Plattetekst2"/>
        <w:rPr>
          <w:rFonts w:ascii="Arial" w:hAnsi="Arial" w:cs="Arial"/>
          <w:b/>
          <w:sz w:val="20"/>
          <w:szCs w:val="22"/>
          <w:lang w:val="en-US"/>
        </w:rPr>
        <w:sectPr w:rsidR="00A62DE2" w:rsidRPr="00AF4406" w:rsidSect="00BE22BB">
          <w:pgSz w:w="11900" w:h="16840"/>
          <w:pgMar w:top="1417" w:right="1268" w:bottom="1417" w:left="1417" w:header="708" w:footer="708" w:gutter="0"/>
          <w:cols w:space="708"/>
          <w:docGrid w:linePitch="360"/>
        </w:sectPr>
      </w:pPr>
    </w:p>
    <w:p w14:paraId="4A48E197" w14:textId="155FFEF0" w:rsidR="00A62DE2" w:rsidRPr="00AF4406" w:rsidRDefault="00A62DE2" w:rsidP="00A62DE2">
      <w:pPr>
        <w:pStyle w:val="Plattetekst2"/>
        <w:rPr>
          <w:rFonts w:ascii="Arial" w:hAnsi="Arial" w:cs="Arial"/>
          <w:b/>
          <w:sz w:val="20"/>
          <w:szCs w:val="22"/>
          <w:lang w:val="en-US"/>
        </w:rPr>
      </w:pPr>
      <w:r w:rsidRPr="00AF4406">
        <w:rPr>
          <w:rFonts w:ascii="Arial" w:hAnsi="Arial" w:cs="Arial"/>
          <w:b/>
          <w:sz w:val="20"/>
          <w:szCs w:val="22"/>
          <w:lang w:val="en-US"/>
        </w:rPr>
        <w:t>UPy Hydrogel and Growth Factors</w:t>
      </w:r>
    </w:p>
    <w:p w14:paraId="6903499A" w14:textId="262BCA39" w:rsidR="00A62DE2" w:rsidRPr="00AF4406" w:rsidRDefault="00A62DE2" w:rsidP="00A62DE2">
      <w:pPr>
        <w:pStyle w:val="Plattetekst2"/>
        <w:rPr>
          <w:rFonts w:ascii="Arial" w:hAnsi="Arial" w:cs="Arial"/>
          <w:sz w:val="20"/>
          <w:szCs w:val="22"/>
          <w:lang w:val="en-US"/>
        </w:rPr>
      </w:pPr>
      <w:r w:rsidRPr="00AF4406">
        <w:rPr>
          <w:rFonts w:ascii="Arial" w:hAnsi="Arial" w:cs="Arial"/>
          <w:sz w:val="20"/>
          <w:szCs w:val="22"/>
          <w:lang w:val="en-US"/>
        </w:rPr>
        <w:t>The UPy-hydrogelators were synthesiz</w:t>
      </w:r>
      <w:r w:rsidR="00361E90">
        <w:rPr>
          <w:rFonts w:ascii="Arial" w:hAnsi="Arial" w:cs="Arial"/>
          <w:sz w:val="20"/>
          <w:szCs w:val="22"/>
          <w:lang w:val="en-US"/>
        </w:rPr>
        <w:t>ed by SyMO-Chem BV, Eindhoven, t</w:t>
      </w:r>
      <w:r w:rsidRPr="00AF4406">
        <w:rPr>
          <w:rFonts w:ascii="Arial" w:hAnsi="Arial" w:cs="Arial"/>
          <w:sz w:val="20"/>
          <w:szCs w:val="22"/>
          <w:lang w:val="en-US"/>
        </w:rPr>
        <w:t>he Netherlands</w:t>
      </w:r>
      <w:r w:rsidR="00361E90">
        <w:rPr>
          <w:rFonts w:ascii="Arial" w:hAnsi="Arial" w:cs="Arial"/>
          <w:sz w:val="20"/>
          <w:szCs w:val="22"/>
          <w:lang w:val="en-US"/>
        </w:rPr>
        <w:t>.</w:t>
      </w:r>
      <w:r w:rsidRPr="00AF4406">
        <w:rPr>
          <w:rFonts w:ascii="Arial" w:hAnsi="Arial" w:cs="Arial"/>
          <w:sz w:val="20"/>
          <w:szCs w:val="22"/>
          <w:lang w:val="en-US"/>
        </w:rPr>
        <w:t xml:space="preserve"> </w:t>
      </w:r>
      <w:r w:rsidRPr="00AF4406">
        <w:rPr>
          <w:rFonts w:ascii="Arial" w:hAnsi="Arial" w:cs="Arial"/>
          <w:sz w:val="20"/>
          <w:szCs w:val="22"/>
          <w:lang w:val="en-US"/>
        </w:rPr>
        <w:fldChar w:fldCharType="begin"/>
      </w:r>
      <w:r w:rsidR="00157510" w:rsidRPr="00AF4406">
        <w:rPr>
          <w:rFonts w:ascii="Arial" w:hAnsi="Arial" w:cs="Arial"/>
          <w:sz w:val="20"/>
          <w:szCs w:val="22"/>
          <w:lang w:val="en-US"/>
        </w:rPr>
        <w:instrText xml:space="preserve"> ADDIN EN.CITE &lt;EndNote&gt;&lt;Cite&gt;&lt;Author&gt;Dankers&lt;/Author&gt;&lt;Year&gt;2012&lt;/Year&gt;&lt;RecNum&gt;442&lt;/RecNum&gt;&lt;DisplayText&gt;(1)&lt;/DisplayText&gt;&lt;record&gt;&lt;rec-number&gt;442&lt;/rec-number&gt;&lt;foreign-keys&gt;&lt;key app="EN" db-id="0tseewvd6d00sqefex35zxv3sp9as99xdf2a"&gt;442&lt;/key&gt;&lt;/foreign-keys&gt;&lt;ref-type name="Journal Article"&gt;17&lt;/ref-type&gt;&lt;contributors&gt;&lt;authors&gt;&lt;author&gt;Dankers, Patricia Y W&lt;/author&gt;&lt;author&gt;Hermans, Thomas M&lt;/author&gt;&lt;author&gt;Baughman, Travis W&lt;/author&gt;&lt;author&gt;Kamikawa, Yuko&lt;/author&gt;&lt;author&gt;Kieltyka, Roxanne E&lt;/author&gt;&lt;author&gt;Bastings, Maartje M C&lt;/author&gt;&lt;author&gt;Janssen, Henk M&lt;/author&gt;&lt;author&gt;Sommerdijk, Nico a J M&lt;/author&gt;&lt;author&gt;Larsen, Antje&lt;/author&gt;&lt;author&gt;van Luyn, Marja J a&lt;/author&gt;&lt;author&gt;Bosman, Anton W&lt;/author&gt;&lt;author&gt;Popa, Eliane R&lt;/author&gt;&lt;author&gt;Fytas, George&lt;/author&gt;&lt;author&gt;Meijer, E W&lt;/author&gt;&lt;/authors&gt;&lt;/contributors&gt;&lt;titles&gt;&lt;title&gt;Hierarchical formation of supramolecular transient networks in water: a modular injectable delivery system.&lt;/title&gt;&lt;secondary-title&gt;Advanced materials (Deerfield Beach, Fla.)&lt;/secondary-title&gt;&lt;/titles&gt;&lt;periodical&gt;&lt;full-title&gt;Advanced materials (Deerfield Beach, Fla.)&lt;/full-title&gt;&lt;/periodical&gt;&lt;pages&gt;2703-9&lt;/pages&gt;&lt;volume&gt;24&lt;/volume&gt;&lt;dates&gt;&lt;year&gt;2012&lt;/year&gt;&lt;/dates&gt;&lt;accession-num&gt;22528786&lt;/accession-num&gt;&lt;urls&gt;&lt;/urls&gt;&lt;electronic-resource-num&gt;10.1002/adma.201104072&lt;/electronic-resource-num&gt;&lt;/record&gt;&lt;/Cite&gt;&lt;/EndNote&gt;</w:instrText>
      </w:r>
      <w:r w:rsidRPr="00AF4406">
        <w:rPr>
          <w:rFonts w:ascii="Arial" w:hAnsi="Arial" w:cs="Arial"/>
          <w:sz w:val="20"/>
          <w:szCs w:val="22"/>
          <w:lang w:val="en-US"/>
        </w:rPr>
        <w:fldChar w:fldCharType="separate"/>
      </w:r>
      <w:r w:rsidR="00157510" w:rsidRPr="00AF4406">
        <w:rPr>
          <w:rFonts w:ascii="Arial" w:hAnsi="Arial" w:cs="Arial"/>
          <w:noProof/>
          <w:sz w:val="20"/>
          <w:szCs w:val="22"/>
          <w:lang w:val="en-US"/>
        </w:rPr>
        <w:t>(</w:t>
      </w:r>
      <w:hyperlink w:anchor="_ENREF_1" w:tooltip="Dankers, 2012 #442" w:history="1">
        <w:r w:rsidR="001C2AE2" w:rsidRPr="00AF4406">
          <w:rPr>
            <w:rFonts w:ascii="Arial" w:hAnsi="Arial" w:cs="Arial"/>
            <w:noProof/>
            <w:sz w:val="20"/>
            <w:szCs w:val="22"/>
            <w:lang w:val="en-US"/>
          </w:rPr>
          <w:t>1</w:t>
        </w:r>
      </w:hyperlink>
      <w:r w:rsidR="00157510" w:rsidRPr="00AF4406">
        <w:rPr>
          <w:rFonts w:ascii="Arial" w:hAnsi="Arial" w:cs="Arial"/>
          <w:noProof/>
          <w:sz w:val="20"/>
          <w:szCs w:val="22"/>
          <w:lang w:val="en-US"/>
        </w:rPr>
        <w:t>)</w:t>
      </w:r>
      <w:r w:rsidRPr="00AF4406">
        <w:rPr>
          <w:rFonts w:ascii="Arial" w:hAnsi="Arial" w:cs="Arial"/>
          <w:sz w:val="20"/>
          <w:szCs w:val="22"/>
          <w:lang w:val="en-US"/>
        </w:rPr>
        <w:fldChar w:fldCharType="end"/>
      </w:r>
      <w:r w:rsidRPr="00AF4406">
        <w:rPr>
          <w:rFonts w:ascii="Arial" w:hAnsi="Arial" w:cs="Arial"/>
          <w:sz w:val="20"/>
          <w:szCs w:val="22"/>
          <w:lang w:val="en-US"/>
        </w:rPr>
        <w:t xml:space="preserve"> </w:t>
      </w:r>
      <w:r w:rsidRPr="00AF4406">
        <w:rPr>
          <w:rFonts w:ascii="Arial" w:hAnsi="Arial" w:cs="Arial"/>
          <w:sz w:val="20"/>
          <w:lang w:val="en-US"/>
        </w:rPr>
        <w:t xml:space="preserve">For the preparation of the hydrogel, </w:t>
      </w:r>
      <w:r w:rsidRPr="00AF4406">
        <w:rPr>
          <w:rFonts w:ascii="Arial" w:hAnsi="Arial" w:cs="Arial"/>
          <w:sz w:val="20"/>
          <w:szCs w:val="22"/>
          <w:lang w:val="en-US"/>
        </w:rPr>
        <w:t>polymer solutions were</w:t>
      </w:r>
      <w:r w:rsidR="00EC51A7" w:rsidRPr="00AF4406">
        <w:rPr>
          <w:rFonts w:ascii="Arial" w:hAnsi="Arial" w:cs="Arial"/>
          <w:sz w:val="20"/>
          <w:szCs w:val="22"/>
          <w:lang w:val="en-US"/>
        </w:rPr>
        <w:t xml:space="preserve"> dissolved at 10 wt% in phosphat</w:t>
      </w:r>
      <w:r w:rsidRPr="00AF4406">
        <w:rPr>
          <w:rFonts w:ascii="Arial" w:hAnsi="Arial" w:cs="Arial"/>
          <w:sz w:val="20"/>
          <w:szCs w:val="22"/>
          <w:lang w:val="en-US"/>
        </w:rPr>
        <w:t xml:space="preserve">e buffered saline (PBS) by stirring at 70 </w:t>
      </w:r>
      <w:r w:rsidRPr="00AF4406">
        <w:rPr>
          <w:rFonts w:ascii="Arial" w:hAnsi="Arial" w:cs="Arial"/>
          <w:color w:val="000000"/>
          <w:sz w:val="20"/>
          <w:szCs w:val="22"/>
          <w:lang w:val="en-US"/>
        </w:rPr>
        <w:t>°</w:t>
      </w:r>
      <w:r w:rsidRPr="00AF4406">
        <w:rPr>
          <w:rFonts w:ascii="Arial" w:hAnsi="Arial" w:cs="Arial"/>
          <w:sz w:val="20"/>
          <w:szCs w:val="22"/>
          <w:lang w:val="en-US"/>
        </w:rPr>
        <w:t xml:space="preserve">C for 2 hours and subsequently cooled to room temperature (RT). To liquefy the polymer solution, the pH was raised by adding 2 µL aliquots of a 0.1 M NaOH stock solution. Solutions were then UV-sterilized for at least </w:t>
      </w:r>
      <w:r w:rsidR="00710216" w:rsidRPr="00AF4406">
        <w:rPr>
          <w:rFonts w:ascii="Arial" w:hAnsi="Arial" w:cs="Arial"/>
          <w:sz w:val="20"/>
          <w:szCs w:val="22"/>
          <w:lang w:val="en-US"/>
        </w:rPr>
        <w:t>1-hour</w:t>
      </w:r>
      <w:r w:rsidRPr="00AF4406">
        <w:rPr>
          <w:rFonts w:ascii="Arial" w:hAnsi="Arial" w:cs="Arial"/>
          <w:sz w:val="20"/>
          <w:szCs w:val="22"/>
          <w:lang w:val="en-US"/>
        </w:rPr>
        <w:t xml:space="preserve"> prior to use. Next, human recombinant HGF (Miltenyi Biotec) and human recombinant IGF-1 (Miltenyi Biotec) were mixed in by slow stirring for 10 minutes yielding a final concentration of 0.5 µg/mL of each growth factor. </w:t>
      </w:r>
    </w:p>
    <w:p w14:paraId="62BC365E" w14:textId="77777777" w:rsidR="00BB59C0" w:rsidRPr="00AF4406" w:rsidRDefault="00BB59C0" w:rsidP="00A62DE2">
      <w:pPr>
        <w:pStyle w:val="Geenafstand"/>
        <w:rPr>
          <w:rFonts w:ascii="Arial" w:hAnsi="Arial" w:cs="Arial"/>
          <w:b/>
          <w:sz w:val="20"/>
          <w:lang w:val="en-US"/>
        </w:rPr>
      </w:pPr>
    </w:p>
    <w:p w14:paraId="56C67635" w14:textId="77777777" w:rsidR="00A62DE2" w:rsidRPr="00AF4406" w:rsidRDefault="00A62DE2" w:rsidP="00A62DE2">
      <w:pPr>
        <w:pStyle w:val="Geenafstand"/>
        <w:rPr>
          <w:rFonts w:ascii="Arial" w:hAnsi="Arial" w:cs="Arial"/>
          <w:b/>
          <w:sz w:val="20"/>
          <w:lang w:val="en-US"/>
        </w:rPr>
      </w:pPr>
      <w:r w:rsidRPr="00AF4406">
        <w:rPr>
          <w:rFonts w:ascii="Arial" w:hAnsi="Arial" w:cs="Arial"/>
          <w:b/>
          <w:sz w:val="20"/>
          <w:lang w:val="en-US"/>
        </w:rPr>
        <w:t>Animals and Study Design</w:t>
      </w:r>
    </w:p>
    <w:p w14:paraId="16B1B370" w14:textId="5686763E" w:rsidR="00A62DE2" w:rsidRPr="00AF4406" w:rsidRDefault="00A62DE2" w:rsidP="00A62DE2">
      <w:pPr>
        <w:pStyle w:val="Geenafstand"/>
        <w:rPr>
          <w:rFonts w:ascii="Arial" w:hAnsi="Arial" w:cs="Arial"/>
          <w:sz w:val="20"/>
          <w:lang w:val="en-US"/>
        </w:rPr>
      </w:pPr>
      <w:r w:rsidRPr="00AF4406">
        <w:rPr>
          <w:rFonts w:ascii="Arial" w:hAnsi="Arial" w:cs="Arial"/>
          <w:sz w:val="20"/>
          <w:lang w:val="en-US"/>
        </w:rPr>
        <w:t xml:space="preserve">All in vivo experiments were conducted in accordance with the </w:t>
      </w:r>
      <w:r w:rsidRPr="00AF4406">
        <w:rPr>
          <w:rStyle w:val="Nadruk"/>
          <w:rFonts w:ascii="Arial" w:hAnsi="Arial" w:cs="Arial"/>
          <w:sz w:val="20"/>
          <w:lang w:val="en-US"/>
        </w:rPr>
        <w:t>Guide for the Care and Use of Laboratory Animals</w:t>
      </w:r>
      <w:r w:rsidRPr="00AF4406">
        <w:rPr>
          <w:rFonts w:ascii="Arial" w:hAnsi="Arial" w:cs="Arial"/>
          <w:sz w:val="20"/>
          <w:lang w:val="en-US"/>
        </w:rPr>
        <w:t xml:space="preserve"> prepared by the Institute of Laboratory Animal Resources. Experiments were approved by the Animal Experimentation Committee of the </w:t>
      </w:r>
      <w:r w:rsidR="00361E90">
        <w:rPr>
          <w:rFonts w:ascii="Arial" w:hAnsi="Arial" w:cs="Arial"/>
          <w:sz w:val="20"/>
          <w:lang w:val="en-US"/>
        </w:rPr>
        <w:t xml:space="preserve">Medicine Faculty of the Utrecht University, the Netherlands. </w:t>
      </w:r>
      <w:r w:rsidRPr="00AF4406">
        <w:rPr>
          <w:rFonts w:ascii="Arial" w:hAnsi="Arial" w:cs="Arial"/>
          <w:sz w:val="20"/>
          <w:lang w:val="en-US"/>
        </w:rPr>
        <w:t>Eighteen female Dalland Landrace pigs (</w:t>
      </w:r>
      <w:r w:rsidR="00710216" w:rsidRPr="00AF4406">
        <w:rPr>
          <w:rFonts w:ascii="Arial" w:hAnsi="Arial" w:cs="Arial"/>
          <w:sz w:val="20"/>
          <w:lang w:val="en-US"/>
        </w:rPr>
        <w:t xml:space="preserve">age ~6 months, </w:t>
      </w:r>
      <w:r w:rsidRPr="00AF4406">
        <w:rPr>
          <w:rFonts w:ascii="Arial" w:hAnsi="Arial" w:cs="Arial"/>
          <w:sz w:val="20"/>
          <w:lang w:val="en-US"/>
        </w:rPr>
        <w:t xml:space="preserve">weighing 68 ± 4 kg) were pretreated with clopidogrel 75 mg for 3 days and 500 mg </w:t>
      </w:r>
      <w:r w:rsidRPr="00AF4406">
        <w:rPr>
          <w:rFonts w:ascii="Arial" w:hAnsi="Arial" w:cs="Arial"/>
          <w:bCs/>
          <w:sz w:val="20"/>
          <w:lang w:val="en-US"/>
        </w:rPr>
        <w:t>acetylsalicylic acid</w:t>
      </w:r>
      <w:r w:rsidRPr="00AF4406">
        <w:rPr>
          <w:rFonts w:ascii="Arial" w:hAnsi="Arial" w:cs="Arial"/>
          <w:sz w:val="20"/>
          <w:lang w:val="en-US"/>
        </w:rPr>
        <w:t xml:space="preserve"> one day before the operation. </w:t>
      </w:r>
      <w:r w:rsidR="00EC51A7" w:rsidRPr="00AF4406">
        <w:rPr>
          <w:rFonts w:ascii="Arial" w:hAnsi="Arial" w:cs="Arial"/>
          <w:sz w:val="20"/>
          <w:lang w:val="en-US"/>
        </w:rPr>
        <w:t xml:space="preserve">Prior to ischemia, the animals received 300 mg amiodarone and 5 mg metoprolol intravenously in 45 minutes to minimize the onset of cardiac arrhythmias. </w:t>
      </w:r>
      <w:r w:rsidRPr="00AF4406">
        <w:rPr>
          <w:rFonts w:ascii="Arial" w:hAnsi="Arial" w:cs="Arial"/>
          <w:sz w:val="20"/>
          <w:lang w:val="en-US"/>
        </w:rPr>
        <w:t>Myocardial infarction (MI) was induced by intracoronary balloon occlusion, under general anesthesia</w:t>
      </w:r>
      <w:r w:rsidRPr="00AF4406">
        <w:rPr>
          <w:rFonts w:ascii="Arial" w:hAnsi="Arial" w:cs="Arial"/>
          <w:sz w:val="20"/>
          <w:lang w:val="en-US"/>
        </w:rPr>
        <w:fldChar w:fldCharType="begin">
          <w:fldData xml:space="preserve">PEVuZE5vdGU+PENpdGU+PEF1dGhvcj5UaW1tZXJzPC9BdXRob3I+PFllYXI+MjAwOTwvWWVhcj48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</w:fldData>
        </w:fldChar>
      </w:r>
      <w:r w:rsidR="00157510" w:rsidRPr="00AF4406">
        <w:rPr>
          <w:rFonts w:ascii="Arial" w:hAnsi="Arial" w:cs="Arial"/>
          <w:sz w:val="20"/>
          <w:lang w:val="en-US"/>
        </w:rPr>
        <w:instrText xml:space="preserve"> ADDIN EN.CITE </w:instrText>
      </w:r>
      <w:r w:rsidR="00157510" w:rsidRPr="00AF4406">
        <w:rPr>
          <w:rFonts w:ascii="Arial" w:hAnsi="Arial" w:cs="Arial"/>
          <w:sz w:val="20"/>
          <w:lang w:val="en-US"/>
        </w:rPr>
        <w:fldChar w:fldCharType="begin">
          <w:fldData xml:space="preserve">PEVuZE5vdGU+PENpdGU+PEF1dGhvcj5UaW1tZXJzPC9BdXRob3I+PFllYXI+MjAwOTwvWWVhcj48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</w:fldData>
        </w:fldChar>
      </w:r>
      <w:r w:rsidR="00157510" w:rsidRPr="00AF4406">
        <w:rPr>
          <w:rFonts w:ascii="Arial" w:hAnsi="Arial" w:cs="Arial"/>
          <w:sz w:val="20"/>
          <w:lang w:val="en-US"/>
        </w:rPr>
        <w:instrText xml:space="preserve"> ADDIN EN.CITE.DATA </w:instrText>
      </w:r>
      <w:r w:rsidR="00157510" w:rsidRPr="00AF4406">
        <w:rPr>
          <w:rFonts w:ascii="Arial" w:hAnsi="Arial" w:cs="Arial"/>
          <w:sz w:val="20"/>
          <w:lang w:val="en-US"/>
        </w:rPr>
      </w:r>
      <w:r w:rsidR="00157510" w:rsidRPr="00AF4406">
        <w:rPr>
          <w:rFonts w:ascii="Arial" w:hAnsi="Arial" w:cs="Arial"/>
          <w:sz w:val="20"/>
          <w:lang w:val="en-US"/>
        </w:rPr>
        <w:fldChar w:fldCharType="end"/>
      </w:r>
      <w:r w:rsidRPr="00AF4406">
        <w:rPr>
          <w:rFonts w:ascii="Arial" w:hAnsi="Arial" w:cs="Arial"/>
          <w:sz w:val="20"/>
          <w:lang w:val="en-US"/>
        </w:rPr>
      </w:r>
      <w:r w:rsidRPr="00AF4406">
        <w:rPr>
          <w:rFonts w:ascii="Arial" w:hAnsi="Arial" w:cs="Arial"/>
          <w:sz w:val="20"/>
          <w:lang w:val="en-US"/>
        </w:rPr>
        <w:fldChar w:fldCharType="separate"/>
      </w:r>
      <w:r w:rsidR="00157510" w:rsidRPr="00AF4406">
        <w:rPr>
          <w:rFonts w:ascii="Arial" w:hAnsi="Arial" w:cs="Arial"/>
          <w:noProof/>
          <w:sz w:val="20"/>
          <w:lang w:val="en-US"/>
        </w:rPr>
        <w:t>(</w:t>
      </w:r>
      <w:hyperlink w:anchor="_ENREF_2" w:tooltip="Timmers, 2009 #680" w:history="1">
        <w:r w:rsidR="001C2AE2" w:rsidRPr="00AF4406">
          <w:rPr>
            <w:rFonts w:ascii="Arial" w:hAnsi="Arial" w:cs="Arial"/>
            <w:noProof/>
            <w:sz w:val="20"/>
            <w:lang w:val="en-US"/>
          </w:rPr>
          <w:t>2</w:t>
        </w:r>
      </w:hyperlink>
      <w:r w:rsidR="00157510" w:rsidRPr="00AF4406">
        <w:rPr>
          <w:rFonts w:ascii="Arial" w:hAnsi="Arial" w:cs="Arial"/>
          <w:noProof/>
          <w:sz w:val="20"/>
          <w:lang w:val="en-US"/>
        </w:rPr>
        <w:t>)</w:t>
      </w:r>
      <w:r w:rsidRPr="00AF4406">
        <w:rPr>
          <w:rFonts w:ascii="Arial" w:hAnsi="Arial" w:cs="Arial"/>
          <w:sz w:val="20"/>
          <w:lang w:val="en-US"/>
        </w:rPr>
        <w:fldChar w:fldCharType="end"/>
      </w:r>
      <w:r w:rsidRPr="00AF4406">
        <w:rPr>
          <w:rFonts w:ascii="Arial" w:hAnsi="Arial" w:cs="Arial"/>
          <w:sz w:val="20"/>
          <w:lang w:val="en-US"/>
        </w:rPr>
        <w:t>, of the proximal left circumflex artery for 75 minutes. Heparin was administered at 100 IU/kg body weight intravenously. Four weeks later, the animals underwent 3-dimensional electromechanical mapping (EMM) of the left ventricle for infarct and borderzone localization using the NOGA™ catheter system (Biosense Webster, Cordis, Johnson &amp; Johnson, USA). Intramyocardial delivery was performed using the NOGA™ Myostar system (Biosense Webster, Cordis, Johnson &amp; Johnson, USA), as previously described.</w:t>
      </w:r>
      <w:r w:rsidRPr="00AF4406">
        <w:rPr>
          <w:rFonts w:ascii="Arial" w:hAnsi="Arial" w:cs="Arial"/>
          <w:sz w:val="20"/>
          <w:lang w:val="en-US"/>
        </w:rPr>
        <w:fldChar w:fldCharType="begin"/>
      </w:r>
      <w:r w:rsidR="00157510" w:rsidRPr="00AF4406">
        <w:rPr>
          <w:rFonts w:ascii="Arial" w:hAnsi="Arial" w:cs="Arial"/>
          <w:sz w:val="20"/>
          <w:lang w:val="en-US"/>
        </w:rPr>
        <w:instrText xml:space="preserve"> ADDIN EN.CITE &lt;EndNote&gt;&lt;Cite&gt;&lt;Author&gt;van der Spoel&lt;/Author&gt;&lt;Year&gt;2012&lt;/Year&gt;&lt;RecNum&gt;2029&lt;/RecNum&gt;&lt;DisplayText&gt;(3)&lt;/DisplayText&gt;&lt;record&gt;&lt;rec-number&gt;2029&lt;/rec-number&gt;&lt;foreign-keys&gt;&lt;key app="EN" db-id="0tseewvd6d00sqefex35zxv3sp9as99xdf2a"&gt;2029&lt;/key&gt;&lt;/foreign-keys&gt;&lt;ref-type name="Journal Article"&gt;17&lt;/ref-type&gt;&lt;contributors&gt;&lt;authors&gt;&lt;author&gt;van der Spoel, T. I.&lt;/author&gt;&lt;author&gt;Vrijsen, K. R.&lt;/author&gt;&lt;author&gt;Koudstaal, S.&lt;/author&gt;&lt;author&gt;Sluijter, J. P.&lt;/author&gt;&lt;author&gt;Nijsen, J. F.&lt;/author&gt;&lt;author&gt;de Jong, H. W.&lt;/author&gt;&lt;author&gt;Hoefer, I. E.&lt;/author&gt;&lt;author&gt;Cramer, M. J.&lt;/author&gt;&lt;author&gt;Doevendans, P. A.&lt;/author&gt;&lt;author&gt;van Belle, E.&lt;/author&gt;&lt;author&gt;Chamuleau, S. A.&lt;/author&gt;&lt;/authors&gt;&lt;/contributors&gt;&lt;auth-address&gt;Division Heart and Lungs, Department of Cardiology, University Medical Center Utrecht, Utrecht, The Netherlands. tspoel@umcutrecht.nl&lt;/auth-address&gt;&lt;titles&gt;&lt;title&gt;Transendocardial cell injection is not superior to intracoronary infusion in a porcine model of ischaemic cardiomyopathy: a study on delivery efficiency&lt;/title&gt;&lt;secondary-title&gt;J Cell Mol Med&lt;/secondary-title&gt;&lt;/titles&gt;&lt;periodical&gt;&lt;full-title&gt;J Cell Mol Med&lt;/full-title&gt;&lt;/periodical&gt;&lt;pages&gt;2768-76&lt;/pages&gt;&lt;volume&gt;16&lt;/volume&gt;&lt;number&gt;11&lt;/number&gt;&lt;edition&gt;2012/06/16&lt;/edition&gt;&lt;dates&gt;&lt;year&gt;2012&lt;/year&gt;&lt;pub-dates&gt;&lt;date&gt;Nov&lt;/date&gt;&lt;/pub-dates&gt;&lt;/dates&gt;&lt;isbn&gt;1582-4934 (Electronic)&amp;#xD;1582-1838 (Linking)&lt;/isbn&gt;&lt;accession-num&gt;22697212&lt;/accession-num&gt;&lt;urls&gt;&lt;/urls&gt;&lt;electronic-resource-num&gt;10.1111/j.1582-4934.2012.01594.x&lt;/electronic-resource-num&gt;&lt;remote-database-provider&gt;NLM&lt;/remote-database-provider&gt;&lt;language&gt;eng&lt;/language&gt;&lt;/record&gt;&lt;/Cite&gt;&lt;/EndNote&gt;</w:instrText>
      </w:r>
      <w:r w:rsidRPr="00AF4406">
        <w:rPr>
          <w:rFonts w:ascii="Arial" w:hAnsi="Arial" w:cs="Arial"/>
          <w:sz w:val="20"/>
          <w:lang w:val="en-US"/>
        </w:rPr>
        <w:fldChar w:fldCharType="separate"/>
      </w:r>
      <w:r w:rsidR="00157510" w:rsidRPr="00AF4406">
        <w:rPr>
          <w:rFonts w:ascii="Arial" w:hAnsi="Arial" w:cs="Arial"/>
          <w:noProof/>
          <w:sz w:val="20"/>
          <w:lang w:val="en-US"/>
        </w:rPr>
        <w:t>(</w:t>
      </w:r>
      <w:hyperlink w:anchor="_ENREF_3" w:tooltip="van der Spoel, 2012 #2029" w:history="1">
        <w:r w:rsidR="001C2AE2" w:rsidRPr="00AF4406">
          <w:rPr>
            <w:rFonts w:ascii="Arial" w:hAnsi="Arial" w:cs="Arial"/>
            <w:noProof/>
            <w:sz w:val="20"/>
            <w:lang w:val="en-US"/>
          </w:rPr>
          <w:t>3</w:t>
        </w:r>
      </w:hyperlink>
      <w:r w:rsidR="00157510" w:rsidRPr="00AF4406">
        <w:rPr>
          <w:rFonts w:ascii="Arial" w:hAnsi="Arial" w:cs="Arial"/>
          <w:noProof/>
          <w:sz w:val="20"/>
          <w:lang w:val="en-US"/>
        </w:rPr>
        <w:t>)</w:t>
      </w:r>
      <w:r w:rsidRPr="00AF4406">
        <w:rPr>
          <w:rFonts w:ascii="Arial" w:hAnsi="Arial" w:cs="Arial"/>
          <w:sz w:val="20"/>
          <w:lang w:val="en-US"/>
        </w:rPr>
        <w:fldChar w:fldCharType="end"/>
      </w:r>
      <w:r w:rsidRPr="00AF4406">
        <w:rPr>
          <w:rFonts w:ascii="Arial" w:hAnsi="Arial" w:cs="Arial"/>
          <w:sz w:val="20"/>
          <w:lang w:val="en-US"/>
        </w:rPr>
        <w:t xml:space="preserve"> </w:t>
      </w:r>
      <w:r w:rsidR="00516446" w:rsidRPr="00AF4406">
        <w:rPr>
          <w:rFonts w:ascii="Arial" w:hAnsi="Arial" w:cs="Arial"/>
          <w:sz w:val="20"/>
          <w:lang w:val="en-US"/>
        </w:rPr>
        <w:t xml:space="preserve">After randomized </w:t>
      </w:r>
      <w:r w:rsidR="00243D58" w:rsidRPr="00AF4406">
        <w:rPr>
          <w:rFonts w:ascii="Arial" w:hAnsi="Arial" w:cs="Arial"/>
          <w:sz w:val="20"/>
          <w:lang w:val="en-US"/>
        </w:rPr>
        <w:t>treatment allocation, ~</w:t>
      </w:r>
      <w:r w:rsidRPr="00AF4406">
        <w:rPr>
          <w:rFonts w:ascii="Arial" w:hAnsi="Arial" w:cs="Arial"/>
          <w:sz w:val="20"/>
          <w:lang w:val="en-US"/>
        </w:rPr>
        <w:t>10 injections of 0.2 mL were placed in the borderzone of the infarct with</w:t>
      </w:r>
      <w:r w:rsidR="00243D58" w:rsidRPr="00AF4406">
        <w:rPr>
          <w:rFonts w:ascii="Arial" w:hAnsi="Arial" w:cs="Arial"/>
          <w:sz w:val="20"/>
          <w:lang w:val="en-US"/>
        </w:rPr>
        <w:t>:</w:t>
      </w:r>
      <w:r w:rsidRPr="00AF4406">
        <w:rPr>
          <w:rFonts w:ascii="Arial" w:hAnsi="Arial" w:cs="Arial"/>
          <w:sz w:val="20"/>
          <w:lang w:val="en-US"/>
        </w:rPr>
        <w:t xml:space="preserve"> </w:t>
      </w:r>
      <w:r w:rsidR="00243D58" w:rsidRPr="00AF4406">
        <w:rPr>
          <w:rFonts w:ascii="Arial" w:hAnsi="Arial" w:cs="Arial"/>
          <w:sz w:val="20"/>
          <w:lang w:val="en-US"/>
        </w:rPr>
        <w:t xml:space="preserve">1) </w:t>
      </w:r>
      <w:r w:rsidR="00710216" w:rsidRPr="00AF4406">
        <w:rPr>
          <w:rFonts w:ascii="Arial" w:hAnsi="Arial" w:cs="Arial"/>
          <w:sz w:val="20"/>
          <w:lang w:val="en-US"/>
        </w:rPr>
        <w:t>empty</w:t>
      </w:r>
      <w:r w:rsidR="00243D58" w:rsidRPr="00AF4406">
        <w:rPr>
          <w:rFonts w:ascii="Arial" w:hAnsi="Arial" w:cs="Arial"/>
          <w:sz w:val="20"/>
          <w:lang w:val="en-US"/>
        </w:rPr>
        <w:t xml:space="preserve"> UPy-hydrogel (CTRL);</w:t>
      </w:r>
      <w:r w:rsidRPr="00AF4406">
        <w:rPr>
          <w:rFonts w:ascii="Arial" w:hAnsi="Arial" w:cs="Arial"/>
          <w:sz w:val="20"/>
          <w:lang w:val="en-US"/>
        </w:rPr>
        <w:t xml:space="preserve"> </w:t>
      </w:r>
      <w:r w:rsidR="00243D58" w:rsidRPr="00AF4406">
        <w:rPr>
          <w:rFonts w:ascii="Arial" w:hAnsi="Arial" w:cs="Arial"/>
          <w:sz w:val="20"/>
          <w:lang w:val="en-US"/>
        </w:rPr>
        <w:t>2)</w:t>
      </w:r>
      <w:r w:rsidR="00516446" w:rsidRPr="00AF4406">
        <w:rPr>
          <w:rFonts w:ascii="Arial" w:hAnsi="Arial" w:cs="Arial"/>
          <w:sz w:val="20"/>
          <w:lang w:val="en-US"/>
        </w:rPr>
        <w:t xml:space="preserve"> </w:t>
      </w:r>
      <w:r w:rsidRPr="00AF4406">
        <w:rPr>
          <w:rFonts w:ascii="Arial" w:hAnsi="Arial" w:cs="Arial"/>
          <w:sz w:val="20"/>
          <w:lang w:val="en-US"/>
        </w:rPr>
        <w:t>HGF/IGF-1 (0.5 µg ml</w:t>
      </w:r>
      <w:r w:rsidR="00710216" w:rsidRPr="00AF4406">
        <w:rPr>
          <w:rFonts w:ascii="Arial" w:hAnsi="Arial" w:cs="Arial"/>
          <w:sz w:val="20"/>
          <w:vertAlign w:val="superscript"/>
          <w:lang w:val="en-US"/>
        </w:rPr>
        <w:t>-</w:t>
      </w:r>
      <w:r w:rsidRPr="00AF4406">
        <w:rPr>
          <w:rFonts w:ascii="Arial" w:hAnsi="Arial" w:cs="Arial"/>
          <w:sz w:val="20"/>
          <w:vertAlign w:val="superscript"/>
          <w:lang w:val="en-US"/>
        </w:rPr>
        <w:t>1</w:t>
      </w:r>
      <w:r w:rsidRPr="00AF4406">
        <w:rPr>
          <w:rFonts w:ascii="Arial" w:hAnsi="Arial" w:cs="Arial"/>
          <w:sz w:val="20"/>
          <w:lang w:val="en-US"/>
        </w:rPr>
        <w:t>/0.5 µg ml</w:t>
      </w:r>
      <w:r w:rsidRPr="00AF4406">
        <w:rPr>
          <w:rFonts w:ascii="Arial" w:hAnsi="Arial" w:cs="Arial"/>
          <w:sz w:val="20"/>
          <w:vertAlign w:val="superscript"/>
          <w:lang w:val="en-US"/>
        </w:rPr>
        <w:t>-1</w:t>
      </w:r>
      <w:r w:rsidR="00243D58" w:rsidRPr="00AF4406">
        <w:rPr>
          <w:rFonts w:ascii="Arial" w:hAnsi="Arial" w:cs="Arial"/>
          <w:sz w:val="20"/>
          <w:lang w:val="en-US"/>
        </w:rPr>
        <w:t>) (GF);</w:t>
      </w:r>
      <w:r w:rsidRPr="00AF4406">
        <w:rPr>
          <w:rFonts w:ascii="Arial" w:hAnsi="Arial" w:cs="Arial"/>
          <w:sz w:val="20"/>
          <w:lang w:val="en-US"/>
        </w:rPr>
        <w:t xml:space="preserve"> </w:t>
      </w:r>
      <w:r w:rsidR="00243D58" w:rsidRPr="00AF4406">
        <w:rPr>
          <w:rFonts w:ascii="Arial" w:hAnsi="Arial" w:cs="Arial"/>
          <w:sz w:val="20"/>
          <w:lang w:val="en-US"/>
        </w:rPr>
        <w:t xml:space="preserve">3) </w:t>
      </w:r>
      <w:r w:rsidRPr="00AF4406">
        <w:rPr>
          <w:rFonts w:ascii="Arial" w:hAnsi="Arial" w:cs="Arial"/>
          <w:sz w:val="20"/>
          <w:lang w:val="en-US"/>
        </w:rPr>
        <w:t>UPy-hydrogel loaded with HGF/IGF-1 (0.5 µg ml</w:t>
      </w:r>
      <w:r w:rsidRPr="00AF4406">
        <w:rPr>
          <w:rFonts w:ascii="Arial" w:hAnsi="Arial" w:cs="Arial"/>
          <w:sz w:val="20"/>
          <w:vertAlign w:val="superscript"/>
          <w:lang w:val="en-US"/>
        </w:rPr>
        <w:t>-1</w:t>
      </w:r>
      <w:r w:rsidRPr="00AF4406">
        <w:rPr>
          <w:rFonts w:ascii="Arial" w:hAnsi="Arial" w:cs="Arial"/>
          <w:sz w:val="20"/>
          <w:lang w:val="en-US"/>
        </w:rPr>
        <w:t>/0.5 µg ml</w:t>
      </w:r>
      <w:r w:rsidRPr="00AF4406">
        <w:rPr>
          <w:rFonts w:ascii="Arial" w:hAnsi="Arial" w:cs="Arial"/>
          <w:sz w:val="20"/>
          <w:vertAlign w:val="superscript"/>
          <w:lang w:val="en-US"/>
        </w:rPr>
        <w:t>-1</w:t>
      </w:r>
      <w:r w:rsidRPr="00AF4406">
        <w:rPr>
          <w:rFonts w:ascii="Arial" w:hAnsi="Arial" w:cs="Arial"/>
          <w:sz w:val="20"/>
          <w:lang w:val="en-US"/>
        </w:rPr>
        <w:t xml:space="preserve">) (UPy-GF). One month after the intramyocardial delivery, the animals underwent functional endpoint analysis and were sacrificed by exsanguination under general </w:t>
      </w:r>
      <w:r w:rsidR="00631790" w:rsidRPr="00AF4406">
        <w:rPr>
          <w:rFonts w:ascii="Arial" w:hAnsi="Arial" w:cs="Arial"/>
          <w:sz w:val="20"/>
          <w:lang w:val="en-US"/>
        </w:rPr>
        <w:t>anesthesia</w:t>
      </w:r>
      <w:r w:rsidRPr="00AF4406">
        <w:rPr>
          <w:rFonts w:ascii="Arial" w:hAnsi="Arial" w:cs="Arial"/>
          <w:sz w:val="20"/>
          <w:lang w:val="en-US"/>
        </w:rPr>
        <w:t>. After excision of the heart, the left ventricle was cut into five slices from base to apex and incubated in 1% triphenyl-tetrazolium chloride dissolved in phosphate buffered saline (PBS) at 37</w:t>
      </w:r>
      <w:r w:rsidRPr="00AF4406">
        <w:rPr>
          <w:rFonts w:ascii="Arial" w:hAnsi="Arial" w:cs="Arial"/>
          <w:color w:val="000000"/>
          <w:sz w:val="20"/>
          <w:lang w:val="en-US"/>
        </w:rPr>
        <w:t>°</w:t>
      </w:r>
      <w:r w:rsidRPr="00AF4406">
        <w:rPr>
          <w:rFonts w:ascii="Arial" w:hAnsi="Arial" w:cs="Arial"/>
          <w:sz w:val="20"/>
          <w:lang w:val="en-US"/>
        </w:rPr>
        <w:t>C for 15 minutes. Next, the slices were washed in PBS and photographed digitally (Sony Alfa 55). Infarct size was determined using ImageJ software (version 1.44g). The treatment allocation was kept blind to the investigator analyzing the infarct size.</w:t>
      </w:r>
    </w:p>
    <w:p w14:paraId="09E6BDE5" w14:textId="77777777" w:rsidR="00EC51A7" w:rsidRPr="00AF4406" w:rsidRDefault="00EC51A7" w:rsidP="00A62DE2">
      <w:pPr>
        <w:tabs>
          <w:tab w:val="left" w:pos="426"/>
        </w:tabs>
        <w:rPr>
          <w:rFonts w:ascii="Arial" w:hAnsi="Arial" w:cs="Arial"/>
          <w:b/>
          <w:sz w:val="20"/>
          <w:szCs w:val="22"/>
        </w:rPr>
      </w:pPr>
    </w:p>
    <w:p w14:paraId="64061DA1" w14:textId="77777777" w:rsidR="00A62DE2" w:rsidRPr="00AF4406" w:rsidRDefault="00A62DE2" w:rsidP="00A62DE2">
      <w:pPr>
        <w:pStyle w:val="Geenafstand"/>
        <w:rPr>
          <w:rFonts w:ascii="Arial" w:hAnsi="Arial" w:cs="Arial"/>
          <w:b/>
          <w:sz w:val="20"/>
          <w:lang w:val="en-US"/>
        </w:rPr>
      </w:pPr>
      <w:r w:rsidRPr="00AF4406">
        <w:rPr>
          <w:rFonts w:ascii="Arial" w:hAnsi="Arial" w:cs="Arial"/>
          <w:b/>
          <w:sz w:val="20"/>
          <w:lang w:val="en-US"/>
        </w:rPr>
        <w:t>Intracoronary pressure and flow velocity assessment</w:t>
      </w:r>
    </w:p>
    <w:p w14:paraId="6573314F" w14:textId="5571BFB5" w:rsidR="00A62DE2" w:rsidRPr="00AF4406" w:rsidRDefault="00A62DE2" w:rsidP="00A62DE2">
      <w:pPr>
        <w:pStyle w:val="Geenafstand"/>
        <w:rPr>
          <w:rFonts w:ascii="Arial" w:hAnsi="Arial" w:cs="Arial"/>
          <w:sz w:val="20"/>
          <w:lang w:val="en-US"/>
        </w:rPr>
      </w:pPr>
      <w:r w:rsidRPr="00AF4406">
        <w:rPr>
          <w:rFonts w:ascii="Arial" w:hAnsi="Arial" w:cs="Arial"/>
          <w:sz w:val="20"/>
          <w:lang w:val="en-US"/>
        </w:rPr>
        <w:t>Intracoronary pressure and flow velocity were measured simultaneously by using the Combowire</w:t>
      </w:r>
      <w:r w:rsidRPr="00AF4406">
        <w:rPr>
          <w:rFonts w:ascii="Arial" w:hAnsi="Arial" w:cs="Arial"/>
          <w:sz w:val="20"/>
          <w:vertAlign w:val="superscript"/>
          <w:lang w:val="en-US"/>
        </w:rPr>
        <w:t>®</w:t>
      </w:r>
      <w:r w:rsidRPr="00AF4406">
        <w:rPr>
          <w:rFonts w:ascii="Arial" w:hAnsi="Arial" w:cs="Arial"/>
          <w:sz w:val="20"/>
          <w:lang w:val="en-US"/>
        </w:rPr>
        <w:t xml:space="preserve"> (Volcano Corporation, San Diego, USA) as previously described.</w:t>
      </w:r>
      <w:r w:rsidR="00710216" w:rsidRPr="00AF4406">
        <w:rPr>
          <w:rFonts w:ascii="Arial" w:hAnsi="Arial" w:cs="Arial"/>
          <w:sz w:val="20"/>
          <w:lang w:val="en-US"/>
        </w:rPr>
        <w:fldChar w:fldCharType="begin">
          <w:fldData xml:space="preserve">PEVuZE5vdGU+PENpdGU+PEF1dGhvcj5DaGFtdWxlYXU8L0F1dGhvcj48WWVhcj4yMDAyPC9ZZWFy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</w:fldData>
        </w:fldChar>
      </w:r>
      <w:r w:rsidR="00710216" w:rsidRPr="00AF4406">
        <w:rPr>
          <w:rFonts w:ascii="Arial" w:hAnsi="Arial" w:cs="Arial"/>
          <w:sz w:val="20"/>
          <w:lang w:val="en-US"/>
        </w:rPr>
        <w:instrText xml:space="preserve"> ADDIN EN.CITE </w:instrText>
      </w:r>
      <w:r w:rsidR="00710216" w:rsidRPr="00AF4406">
        <w:rPr>
          <w:rFonts w:ascii="Arial" w:hAnsi="Arial" w:cs="Arial"/>
          <w:sz w:val="20"/>
          <w:lang w:val="en-US"/>
        </w:rPr>
        <w:fldChar w:fldCharType="begin">
          <w:fldData xml:space="preserve">PEVuZE5vdGU+PENpdGU+PEF1dGhvcj5DaGFtdWxlYXU8L0F1dGhvcj48WWVhcj4yMDAyPC9ZZWFy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</w:fldData>
        </w:fldChar>
      </w:r>
      <w:r w:rsidR="00710216" w:rsidRPr="00AF4406">
        <w:rPr>
          <w:rFonts w:ascii="Arial" w:hAnsi="Arial" w:cs="Arial"/>
          <w:sz w:val="20"/>
          <w:lang w:val="en-US"/>
        </w:rPr>
        <w:instrText xml:space="preserve"> ADDIN EN.CITE.DATA </w:instrText>
      </w:r>
      <w:r w:rsidR="00710216" w:rsidRPr="00AF4406">
        <w:rPr>
          <w:rFonts w:ascii="Arial" w:hAnsi="Arial" w:cs="Arial"/>
          <w:sz w:val="20"/>
          <w:lang w:val="en-US"/>
        </w:rPr>
      </w:r>
      <w:r w:rsidR="00710216" w:rsidRPr="00AF4406">
        <w:rPr>
          <w:rFonts w:ascii="Arial" w:hAnsi="Arial" w:cs="Arial"/>
          <w:sz w:val="20"/>
          <w:lang w:val="en-US"/>
        </w:rPr>
        <w:fldChar w:fldCharType="end"/>
      </w:r>
      <w:r w:rsidR="00710216" w:rsidRPr="00AF4406">
        <w:rPr>
          <w:rFonts w:ascii="Arial" w:hAnsi="Arial" w:cs="Arial"/>
          <w:sz w:val="20"/>
          <w:lang w:val="en-US"/>
        </w:rPr>
      </w:r>
      <w:r w:rsidR="00710216" w:rsidRPr="00AF4406">
        <w:rPr>
          <w:rFonts w:ascii="Arial" w:hAnsi="Arial" w:cs="Arial"/>
          <w:sz w:val="20"/>
          <w:lang w:val="en-US"/>
        </w:rPr>
        <w:fldChar w:fldCharType="separate"/>
      </w:r>
      <w:r w:rsidR="00710216" w:rsidRPr="00AF4406">
        <w:rPr>
          <w:rFonts w:ascii="Arial" w:hAnsi="Arial" w:cs="Arial"/>
          <w:noProof/>
          <w:sz w:val="20"/>
          <w:lang w:val="en-US"/>
        </w:rPr>
        <w:t>(</w:t>
      </w:r>
      <w:hyperlink w:anchor="_ENREF_4" w:tooltip="Chamuleau, 2002 #946" w:history="1">
        <w:r w:rsidR="001C2AE2" w:rsidRPr="00AF4406">
          <w:rPr>
            <w:rFonts w:ascii="Arial" w:hAnsi="Arial" w:cs="Arial"/>
            <w:noProof/>
            <w:sz w:val="20"/>
            <w:lang w:val="en-US"/>
          </w:rPr>
          <w:t>4</w:t>
        </w:r>
      </w:hyperlink>
      <w:r w:rsidR="00710216" w:rsidRPr="00AF4406">
        <w:rPr>
          <w:rFonts w:ascii="Arial" w:hAnsi="Arial" w:cs="Arial"/>
          <w:noProof/>
          <w:sz w:val="20"/>
          <w:lang w:val="en-US"/>
        </w:rPr>
        <w:t>,</w:t>
      </w:r>
      <w:hyperlink w:anchor="_ENREF_5" w:tooltip="Meuwissen, 2002 #72" w:history="1">
        <w:r w:rsidR="001C2AE2" w:rsidRPr="00AF4406">
          <w:rPr>
            <w:rFonts w:ascii="Arial" w:hAnsi="Arial" w:cs="Arial"/>
            <w:noProof/>
            <w:sz w:val="20"/>
            <w:lang w:val="en-US"/>
          </w:rPr>
          <w:t>5</w:t>
        </w:r>
      </w:hyperlink>
      <w:r w:rsidR="00710216" w:rsidRPr="00AF4406">
        <w:rPr>
          <w:rFonts w:ascii="Arial" w:hAnsi="Arial" w:cs="Arial"/>
          <w:noProof/>
          <w:sz w:val="20"/>
          <w:lang w:val="en-US"/>
        </w:rPr>
        <w:t>)</w:t>
      </w:r>
      <w:r w:rsidR="00710216" w:rsidRPr="00AF4406">
        <w:rPr>
          <w:rFonts w:ascii="Arial" w:hAnsi="Arial" w:cs="Arial"/>
          <w:sz w:val="20"/>
          <w:lang w:val="en-US"/>
        </w:rPr>
        <w:fldChar w:fldCharType="end"/>
      </w:r>
      <w:r w:rsidRPr="00AF4406">
        <w:rPr>
          <w:rFonts w:ascii="Arial" w:hAnsi="Arial" w:cs="Arial"/>
          <w:sz w:val="20"/>
          <w:lang w:val="en-US"/>
        </w:rPr>
        <w:t xml:space="preserve">  Pressure and flow velocity signals, combined with aortic pressure and ECG signals were recorded using the ComboMap</w:t>
      </w:r>
      <w:r w:rsidRPr="00AF4406">
        <w:rPr>
          <w:rFonts w:ascii="Arial" w:hAnsi="Arial" w:cs="Arial"/>
          <w:sz w:val="20"/>
          <w:vertAlign w:val="superscript"/>
          <w:lang w:val="en-US"/>
        </w:rPr>
        <w:t>®</w:t>
      </w:r>
      <w:r w:rsidRPr="00AF4406">
        <w:rPr>
          <w:rFonts w:ascii="Arial" w:hAnsi="Arial" w:cs="Arial"/>
          <w:sz w:val="20"/>
          <w:lang w:val="en-US"/>
        </w:rPr>
        <w:t xml:space="preserve"> system (Volcano Corporation, San Diego, USA). Intracoronary pressure and flow velocity were assessed prior to the infarction and four weeks after MI in the infarct related artery (LCX) and the reference artery (LAD). Nitroglycerin (200 mcg) was injected intracoronarily to prevent coronary spasms. Next, the Combowire was placed in the proximal section of the LCX and the LAD. Velocity and pressure signals were recorded during rest and maximal hyperemia. Hyperemia was induced by intracoronary bolus of 60 mcg adenosine. At least 3 representative measurements were performed per vessel. </w:t>
      </w:r>
    </w:p>
    <w:p w14:paraId="6DDE3C9E" w14:textId="02E987C3" w:rsidR="00A62DE2" w:rsidRPr="00AF4406" w:rsidRDefault="00A62DE2" w:rsidP="00A62DE2">
      <w:pPr>
        <w:pStyle w:val="Tekstopmerking"/>
        <w:rPr>
          <w:rFonts w:ascii="Arial" w:hAnsi="Arial" w:cs="Arial"/>
          <w:szCs w:val="22"/>
        </w:rPr>
      </w:pPr>
      <w:r w:rsidRPr="00AF4406">
        <w:rPr>
          <w:rFonts w:ascii="Arial" w:hAnsi="Arial" w:cs="Arial"/>
          <w:szCs w:val="22"/>
        </w:rPr>
        <w:t>Datasets were stored digitally and analyzed offline using AMC Study</w:t>
      </w:r>
      <w:r w:rsidR="00516446" w:rsidRPr="00AF4406">
        <w:rPr>
          <w:rFonts w:ascii="Arial" w:hAnsi="Arial" w:cs="Arial"/>
          <w:szCs w:val="22"/>
        </w:rPr>
        <w:t xml:space="preserve"> </w:t>
      </w:r>
      <w:r w:rsidRPr="00AF4406">
        <w:rPr>
          <w:rFonts w:ascii="Arial" w:hAnsi="Arial" w:cs="Arial"/>
          <w:szCs w:val="22"/>
        </w:rPr>
        <w:t>manager, a</w:t>
      </w:r>
      <w:r w:rsidRPr="00AF4406">
        <w:rPr>
          <w:rFonts w:ascii="Arial" w:hAnsi="Arial" w:cs="Arial"/>
          <w:szCs w:val="22"/>
          <w:vertAlign w:val="superscript"/>
        </w:rPr>
        <w:t xml:space="preserve"> </w:t>
      </w:r>
      <w:r w:rsidRPr="00AF4406">
        <w:rPr>
          <w:rFonts w:ascii="Arial" w:hAnsi="Arial" w:cs="Arial"/>
          <w:szCs w:val="22"/>
        </w:rPr>
        <w:t>custom software package (written in Delphi vs. 6.0, Borland Software Corporation and Delphi vs. 2010, Embarcadero, CA, USA). CFVR was calculated as CFVR = pAPV / bAPV, where APV is average peak flow velocity in cm/s. The bAPV and pAPV were calculated as the mean of four beats at rest and the mean of three successive beats with the highest flow velocity respectively. HMR was calculated as HMR = P</w:t>
      </w:r>
      <w:r w:rsidRPr="00AF4406">
        <w:rPr>
          <w:rFonts w:ascii="Arial" w:hAnsi="Arial" w:cs="Arial"/>
          <w:szCs w:val="22"/>
          <w:vertAlign w:val="subscript"/>
        </w:rPr>
        <w:t>d</w:t>
      </w:r>
      <w:r w:rsidRPr="00AF4406">
        <w:rPr>
          <w:rFonts w:ascii="Arial" w:hAnsi="Arial" w:cs="Arial"/>
          <w:szCs w:val="22"/>
        </w:rPr>
        <w:t xml:space="preserve"> / pAPV, where both P</w:t>
      </w:r>
      <w:r w:rsidRPr="00AF4406">
        <w:rPr>
          <w:rFonts w:ascii="Arial" w:hAnsi="Arial" w:cs="Arial"/>
          <w:szCs w:val="22"/>
          <w:vertAlign w:val="subscript"/>
        </w:rPr>
        <w:t>d</w:t>
      </w:r>
      <w:r w:rsidRPr="00AF4406">
        <w:rPr>
          <w:rFonts w:ascii="Arial" w:hAnsi="Arial" w:cs="Arial"/>
          <w:szCs w:val="22"/>
        </w:rPr>
        <w:t xml:space="preserve"> and pAVP were derived from the mean of three beats at hyperemia.</w:t>
      </w:r>
      <w:r w:rsidRPr="00AF4406">
        <w:rPr>
          <w:rFonts w:ascii="Arial" w:hAnsi="Arial" w:cs="Arial"/>
          <w:szCs w:val="22"/>
        </w:rPr>
        <w:fldChar w:fldCharType="begin"/>
      </w:r>
      <w:r w:rsidR="00157510" w:rsidRPr="00AF4406">
        <w:rPr>
          <w:rFonts w:ascii="Arial" w:hAnsi="Arial" w:cs="Arial"/>
          <w:szCs w:val="22"/>
        </w:rPr>
        <w:instrText xml:space="preserve"> ADDIN EN.CITE &lt;EndNote&gt;&lt;Cite&gt;&lt;Author&gt;Meuwissen&lt;/Author&gt;&lt;Year&gt;2001&lt;/Year&gt;&lt;RecNum&gt;322&lt;/RecNum&gt;&lt;DisplayText&gt;(6)&lt;/DisplayText&gt;&lt;record&gt;&lt;rec-number&gt;322&lt;/rec-number&gt;&lt;foreign-keys&gt;&lt;key app="EN" db-id="z299s2webfzrr0evpt55vr9qvr299as5z9v0"&gt;322&lt;/key&gt;&lt;/foreign-keys&gt;&lt;ref-type name="Journal Article"&gt;17&lt;/ref-type&gt;&lt;contributors&gt;&lt;authors&gt;&lt;author&gt;Meuwissen, Martijn&lt;/author&gt;&lt;author&gt;Chamuleau, Steven A. J.&lt;/author&gt;&lt;author&gt;Siebes, Maria&lt;/author&gt;&lt;author&gt;Schotborgh, Carl E.&lt;/author&gt;&lt;author&gt;Koch, T.&lt;/author&gt;&lt;author&gt;Winter, Robbert J. De&lt;/author&gt;&lt;author&gt;Bax, Matthijs&lt;/author&gt;&lt;author&gt;Jong, Angelina De&lt;/author&gt;&lt;author&gt;Spaan, Jos A. E.&lt;/author&gt;&lt;author&gt;Piek, Jan J.&lt;/author&gt;&lt;/authors&gt;&lt;/contributors&gt;&lt;titles&gt;&lt;title&gt;Fractional Flow Reserve and Coronary Blood Flow Velocity&lt;/title&gt;&lt;secondary-title&gt;Circulation&lt;/secondary-title&gt;&lt;/titles&gt;&lt;periodical&gt;&lt;full-title&gt;Circulation&lt;/full-title&gt;&lt;/periodical&gt;&lt;keywords&gt;&lt;keyword&gt;although its value is&lt;/keyword&gt;&lt;keyword&gt;coronary disease </w:instrText>
      </w:r>
      <w:r w:rsidR="00157510" w:rsidRPr="00AF4406">
        <w:rPr>
          <w:rFonts w:ascii="American Typewriter" w:hAnsi="American Typewriter" w:cs="American Typewriter"/>
          <w:szCs w:val="22"/>
        </w:rPr>
        <w:instrText>ⅲ</w:instrText>
      </w:r>
      <w:r w:rsidR="00157510" w:rsidRPr="00AF4406">
        <w:rPr>
          <w:rFonts w:ascii="Arial" w:hAnsi="Arial" w:cs="Arial"/>
          <w:szCs w:val="22"/>
        </w:rPr>
        <w:instrText xml:space="preserve"> blood&lt;/keyword&gt;&lt;keyword&gt;diagnosis of coronary artery&lt;/keyword&gt;&lt;keyword&gt;disease&lt;/keyword&gt;&lt;keyword&gt;flow </w:instrText>
      </w:r>
      <w:r w:rsidR="00157510" w:rsidRPr="00AF4406">
        <w:rPr>
          <w:rFonts w:ascii="American Typewriter" w:hAnsi="American Typewriter" w:cs="American Typewriter"/>
          <w:szCs w:val="22"/>
        </w:rPr>
        <w:instrText>ⅲ</w:instrText>
      </w:r>
      <w:r w:rsidR="00157510" w:rsidRPr="00AF4406">
        <w:rPr>
          <w:rFonts w:ascii="Arial" w:hAnsi="Arial" w:cs="Arial"/>
          <w:szCs w:val="22"/>
        </w:rPr>
        <w:instrText xml:space="preserve"> microcirculation&lt;/keyword&gt;&lt;keyword&gt;functional significance of intermediate&lt;/keyword&gt;&lt;keyword&gt;limited in evaluating the&lt;/keyword&gt;&lt;keyword&gt;oronary angiography is considered&lt;/keyword&gt;&lt;keyword&gt;the&lt;/keyword&gt;&lt;keyword&gt;the gold standard for&lt;/keyword&gt;&lt;/keywords&gt;&lt;dates&gt;&lt;year&gt;2001&lt;/year&gt;&lt;/dates&gt;&lt;urls&gt;&lt;related-urls&gt;&lt;url&gt;file:///D:/Documents/SUMMA/Artikelen/Meuwissen et al. - 2001 - Group.pdf&lt;/url&gt;&lt;/related-urls&gt;&lt;/urls&gt;&lt;/record&gt;&lt;/Cite&gt;&lt;/EndNote&gt;</w:instrText>
      </w:r>
      <w:r w:rsidRPr="00AF4406">
        <w:rPr>
          <w:rFonts w:ascii="Arial" w:hAnsi="Arial" w:cs="Arial"/>
          <w:szCs w:val="22"/>
        </w:rPr>
        <w:fldChar w:fldCharType="separate"/>
      </w:r>
      <w:r w:rsidR="00157510" w:rsidRPr="00AF4406">
        <w:rPr>
          <w:rFonts w:ascii="Arial" w:hAnsi="Arial" w:cs="Arial"/>
          <w:noProof/>
          <w:szCs w:val="22"/>
        </w:rPr>
        <w:t>(</w:t>
      </w:r>
      <w:hyperlink w:anchor="_ENREF_6" w:tooltip="Meuwissen, 2001 #322" w:history="1">
        <w:r w:rsidR="001C2AE2" w:rsidRPr="00AF4406">
          <w:rPr>
            <w:rFonts w:ascii="Arial" w:hAnsi="Arial" w:cs="Arial"/>
            <w:noProof/>
            <w:szCs w:val="22"/>
          </w:rPr>
          <w:t>6</w:t>
        </w:r>
      </w:hyperlink>
      <w:r w:rsidR="00157510" w:rsidRPr="00AF4406">
        <w:rPr>
          <w:rFonts w:ascii="Arial" w:hAnsi="Arial" w:cs="Arial"/>
          <w:noProof/>
          <w:szCs w:val="22"/>
        </w:rPr>
        <w:t>)</w:t>
      </w:r>
      <w:r w:rsidRPr="00AF4406">
        <w:rPr>
          <w:rFonts w:ascii="Arial" w:hAnsi="Arial" w:cs="Arial"/>
          <w:szCs w:val="22"/>
        </w:rPr>
        <w:fldChar w:fldCharType="end"/>
      </w:r>
      <w:r w:rsidR="00B51349" w:rsidRPr="00AF4406">
        <w:rPr>
          <w:sz w:val="18"/>
        </w:rPr>
        <w:t xml:space="preserve"> </w:t>
      </w:r>
      <w:r w:rsidR="00B51349" w:rsidRPr="00AF4406">
        <w:rPr>
          <w:rFonts w:ascii="Arial" w:hAnsi="Arial" w:cs="Arial"/>
          <w:szCs w:val="22"/>
        </w:rPr>
        <w:t>The treatment allocation was kept blind to the investigator who performed the analysis.</w:t>
      </w:r>
    </w:p>
    <w:p w14:paraId="01C85F01" w14:textId="77777777" w:rsidR="00A62DE2" w:rsidRPr="00AF4406" w:rsidRDefault="00A62DE2" w:rsidP="00A62DE2">
      <w:pPr>
        <w:pStyle w:val="Geenafstand"/>
        <w:rPr>
          <w:rFonts w:ascii="Arial" w:hAnsi="Arial" w:cs="Arial"/>
          <w:sz w:val="20"/>
          <w:lang w:val="en-US"/>
        </w:rPr>
      </w:pPr>
    </w:p>
    <w:p w14:paraId="7EF16886" w14:textId="77777777" w:rsidR="00A62DE2" w:rsidRPr="00AF4406" w:rsidRDefault="00A62DE2" w:rsidP="00A62DE2">
      <w:pPr>
        <w:pStyle w:val="Plattetekst2"/>
        <w:jc w:val="both"/>
        <w:rPr>
          <w:rFonts w:ascii="Arial" w:hAnsi="Arial" w:cs="Arial"/>
          <w:b/>
          <w:sz w:val="20"/>
          <w:szCs w:val="22"/>
          <w:lang w:val="en-US"/>
        </w:rPr>
      </w:pPr>
      <w:r w:rsidRPr="00AF4406">
        <w:rPr>
          <w:rFonts w:ascii="Arial" w:hAnsi="Arial" w:cs="Arial"/>
          <w:b/>
          <w:sz w:val="20"/>
          <w:szCs w:val="22"/>
          <w:lang w:val="en-US"/>
        </w:rPr>
        <w:t>Echocardiography</w:t>
      </w:r>
    </w:p>
    <w:p w14:paraId="6924ABA6" w14:textId="4EA55DEE" w:rsidR="00B51349" w:rsidRPr="00AF4406" w:rsidRDefault="00A62DE2" w:rsidP="00B51349">
      <w:pPr>
        <w:pStyle w:val="Plattetekst"/>
        <w:spacing w:line="240" w:lineRule="auto"/>
        <w:rPr>
          <w:rFonts w:ascii="Arial" w:hAnsi="Arial" w:cs="Arial"/>
          <w:sz w:val="20"/>
          <w:lang w:val="en-US" w:eastAsia="nl-NL"/>
        </w:rPr>
      </w:pPr>
      <w:r w:rsidRPr="00AF4406">
        <w:rPr>
          <w:rFonts w:ascii="Arial" w:hAnsi="Arial" w:cs="Arial"/>
          <w:sz w:val="20"/>
          <w:lang w:val="en-US"/>
        </w:rPr>
        <w:t>The echocardiographic examination was performed with the animals under general anesthesia, lying in the right lateral position. Ultrasound data was acquired using a Philips iE33 scanner (Philips Healthcare, Eindhoven, the Netherlands) with a S5-1 phased array transducer (1-5 MHz) for two-dimensional datasets and the X3 transducer for three-dimensional datasets. Standard parasternal long and short axis views were obtained. Left ventricular dimensions and wall thickness were measured in accordance with the standards of the American Society of Echocardiography.</w:t>
      </w:r>
      <w:r w:rsidRPr="00AF4406">
        <w:rPr>
          <w:rFonts w:ascii="Arial" w:hAnsi="Arial" w:cs="Arial"/>
          <w:sz w:val="20"/>
          <w:lang w:val="en-US"/>
        </w:rPr>
        <w:fldChar w:fldCharType="begin">
          <w:fldData xml:space="preserve">PEVuZE5vdGU+PENpdGU+PEF1dGhvcj5MYW5nPC9BdXRob3I+PFllYXI+MjAwNTwvWWVhcj48UmVj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</w:fldData>
        </w:fldChar>
      </w:r>
      <w:r w:rsidR="00157510" w:rsidRPr="00AF4406">
        <w:rPr>
          <w:rFonts w:ascii="Arial" w:hAnsi="Arial" w:cs="Arial"/>
          <w:sz w:val="20"/>
          <w:lang w:val="en-US"/>
        </w:rPr>
        <w:instrText xml:space="preserve"> ADDIN EN.CITE </w:instrText>
      </w:r>
      <w:r w:rsidR="00157510" w:rsidRPr="00AF4406">
        <w:rPr>
          <w:rFonts w:ascii="Arial" w:hAnsi="Arial" w:cs="Arial"/>
          <w:sz w:val="20"/>
          <w:lang w:val="en-US"/>
        </w:rPr>
        <w:fldChar w:fldCharType="begin">
          <w:fldData xml:space="preserve">PEVuZE5vdGU+PENpdGU+PEF1dGhvcj5MYW5nPC9BdXRob3I+PFllYXI+MjAwNTwvWWVhcj48UmVj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</w:fldData>
        </w:fldChar>
      </w:r>
      <w:r w:rsidR="00157510" w:rsidRPr="00AF4406">
        <w:rPr>
          <w:rFonts w:ascii="Arial" w:hAnsi="Arial" w:cs="Arial"/>
          <w:sz w:val="20"/>
          <w:lang w:val="en-US"/>
        </w:rPr>
        <w:instrText xml:space="preserve"> ADDIN EN.CITE.DATA </w:instrText>
      </w:r>
      <w:r w:rsidR="00157510" w:rsidRPr="00AF4406">
        <w:rPr>
          <w:rFonts w:ascii="Arial" w:hAnsi="Arial" w:cs="Arial"/>
          <w:sz w:val="20"/>
          <w:lang w:val="en-US"/>
        </w:rPr>
      </w:r>
      <w:r w:rsidR="00157510" w:rsidRPr="00AF4406">
        <w:rPr>
          <w:rFonts w:ascii="Arial" w:hAnsi="Arial" w:cs="Arial"/>
          <w:sz w:val="20"/>
          <w:lang w:val="en-US"/>
        </w:rPr>
        <w:fldChar w:fldCharType="end"/>
      </w:r>
      <w:r w:rsidRPr="00AF4406">
        <w:rPr>
          <w:rFonts w:ascii="Arial" w:hAnsi="Arial" w:cs="Arial"/>
          <w:sz w:val="20"/>
          <w:lang w:val="en-US"/>
        </w:rPr>
      </w:r>
      <w:r w:rsidRPr="00AF4406">
        <w:rPr>
          <w:rFonts w:ascii="Arial" w:hAnsi="Arial" w:cs="Arial"/>
          <w:sz w:val="20"/>
          <w:lang w:val="en-US"/>
        </w:rPr>
        <w:fldChar w:fldCharType="separate"/>
      </w:r>
      <w:r w:rsidR="00157510" w:rsidRPr="00AF4406">
        <w:rPr>
          <w:rFonts w:ascii="Arial" w:hAnsi="Arial" w:cs="Arial"/>
          <w:noProof/>
          <w:sz w:val="20"/>
          <w:lang w:val="en-US"/>
        </w:rPr>
        <w:t>(</w:t>
      </w:r>
      <w:hyperlink w:anchor="_ENREF_7" w:tooltip="Lang, 2005 #800" w:history="1">
        <w:r w:rsidR="001C2AE2" w:rsidRPr="00AF4406">
          <w:rPr>
            <w:rFonts w:ascii="Arial" w:hAnsi="Arial" w:cs="Arial"/>
            <w:noProof/>
            <w:sz w:val="20"/>
            <w:lang w:val="en-US"/>
          </w:rPr>
          <w:t>7</w:t>
        </w:r>
      </w:hyperlink>
      <w:r w:rsidR="00157510" w:rsidRPr="00AF4406">
        <w:rPr>
          <w:rFonts w:ascii="Arial" w:hAnsi="Arial" w:cs="Arial"/>
          <w:noProof/>
          <w:sz w:val="20"/>
          <w:lang w:val="en-US"/>
        </w:rPr>
        <w:t>)</w:t>
      </w:r>
      <w:r w:rsidRPr="00AF4406">
        <w:rPr>
          <w:rFonts w:ascii="Arial" w:hAnsi="Arial" w:cs="Arial"/>
          <w:sz w:val="20"/>
          <w:lang w:val="en-US"/>
        </w:rPr>
        <w:fldChar w:fldCharType="end"/>
      </w:r>
      <w:r w:rsidRPr="00AF4406">
        <w:rPr>
          <w:rFonts w:ascii="Arial" w:hAnsi="Arial" w:cs="Arial"/>
          <w:sz w:val="20"/>
          <w:lang w:val="en-US"/>
        </w:rPr>
        <w:t xml:space="preserve"> Fractional area shortening was determined on the parasternal short axis view at papillary muscle level and expressed as a percentage of the LV internal area shortening in systole compared to the diastolic LV internal area. During the open-chest procedure</w:t>
      </w:r>
      <w:r w:rsidR="00FB420B" w:rsidRPr="00AF4406">
        <w:rPr>
          <w:rFonts w:ascii="Arial" w:hAnsi="Arial" w:cs="Arial"/>
          <w:sz w:val="20"/>
          <w:lang w:val="en-US"/>
        </w:rPr>
        <w:t xml:space="preserve"> at follow up</w:t>
      </w:r>
      <w:r w:rsidRPr="00AF4406">
        <w:rPr>
          <w:rFonts w:ascii="Arial" w:hAnsi="Arial" w:cs="Arial"/>
          <w:sz w:val="20"/>
          <w:lang w:val="en-US"/>
        </w:rPr>
        <w:t>, apical views (four-, two-, three-chamber) were obtained epicardially. Three-dimensional LV datasets were acquired under breath hold</w:t>
      </w:r>
      <w:r w:rsidR="00FB420B" w:rsidRPr="00AF4406">
        <w:rPr>
          <w:rFonts w:ascii="Arial" w:hAnsi="Arial" w:cs="Arial"/>
          <w:sz w:val="20"/>
          <w:lang w:val="en-US"/>
        </w:rPr>
        <w:t xml:space="preserve"> over six consecutive heartbeats</w:t>
      </w:r>
      <w:r w:rsidRPr="00AF4406">
        <w:rPr>
          <w:rFonts w:ascii="Arial" w:hAnsi="Arial" w:cs="Arial"/>
          <w:sz w:val="20"/>
          <w:lang w:val="en-US"/>
        </w:rPr>
        <w:t xml:space="preserve"> to assess LV volumes and ejection fraction. Pulsed wave Doppler imaging was used to assess transmitral flow patterns. Tissue Doppler Imaging from the four-chamber view was used to determine the mitral annular motion at the basal part of the septum and lateral wall. Analysis included the average of three peak diastolic velocities (E’) for both annular sites combined. LV filling index was defined as the ratio of transmitral flow velocity to annular peak diastolic velocity (E/E’).</w:t>
      </w:r>
      <w:r w:rsidR="00B51349" w:rsidRPr="00AF4406">
        <w:rPr>
          <w:rFonts w:ascii="Arial" w:hAnsi="Arial" w:cs="Arial"/>
          <w:sz w:val="20"/>
          <w:lang w:val="en-US"/>
        </w:rPr>
        <w:t xml:space="preserve"> </w:t>
      </w:r>
      <w:r w:rsidR="00B51349" w:rsidRPr="00AF4406">
        <w:rPr>
          <w:rFonts w:ascii="Arial" w:hAnsi="Arial" w:cs="Arial"/>
          <w:sz w:val="20"/>
        </w:rPr>
        <w:t>The treatment allocation was kept blind to the investigator who performed the analysis.</w:t>
      </w:r>
    </w:p>
    <w:p w14:paraId="5D32CAB4" w14:textId="373F9D22" w:rsidR="00A62DE2" w:rsidRPr="00AF4406" w:rsidRDefault="00A62DE2" w:rsidP="00A62DE2">
      <w:pPr>
        <w:pStyle w:val="Plattetekst2"/>
        <w:jc w:val="both"/>
        <w:rPr>
          <w:rFonts w:ascii="Arial" w:hAnsi="Arial" w:cs="Arial"/>
          <w:sz w:val="20"/>
          <w:szCs w:val="22"/>
          <w:lang w:val="en-US"/>
        </w:rPr>
      </w:pPr>
    </w:p>
    <w:p w14:paraId="00973B9A" w14:textId="77777777" w:rsidR="00A62DE2" w:rsidRPr="00AF4406" w:rsidRDefault="00A62DE2" w:rsidP="00A62DE2">
      <w:pPr>
        <w:pStyle w:val="Plattetekst2"/>
        <w:jc w:val="both"/>
        <w:rPr>
          <w:rFonts w:ascii="Arial" w:hAnsi="Arial" w:cs="Arial"/>
          <w:b/>
          <w:sz w:val="20"/>
          <w:szCs w:val="22"/>
          <w:lang w:val="en-US"/>
        </w:rPr>
      </w:pPr>
      <w:r w:rsidRPr="00AF4406">
        <w:rPr>
          <w:rFonts w:ascii="Arial" w:hAnsi="Arial" w:cs="Arial"/>
          <w:b/>
          <w:sz w:val="20"/>
          <w:szCs w:val="22"/>
          <w:lang w:val="en-US"/>
        </w:rPr>
        <w:t>Pressure Volume loop analysis</w:t>
      </w:r>
    </w:p>
    <w:p w14:paraId="06183137" w14:textId="7F467F73" w:rsidR="00B51349" w:rsidRPr="00AF4406" w:rsidRDefault="00A62DE2" w:rsidP="00B51349">
      <w:pPr>
        <w:pStyle w:val="Plattetekst"/>
        <w:spacing w:line="240" w:lineRule="auto"/>
        <w:rPr>
          <w:rFonts w:ascii="Arial" w:hAnsi="Arial" w:cs="Arial"/>
          <w:sz w:val="20"/>
          <w:lang w:val="en-US" w:eastAsia="nl-NL"/>
        </w:rPr>
      </w:pPr>
      <w:r w:rsidRPr="00AF4406">
        <w:rPr>
          <w:rFonts w:ascii="Arial" w:hAnsi="Arial" w:cs="Arial"/>
          <w:sz w:val="20"/>
          <w:lang w:val="en-US" w:eastAsia="nl-NL"/>
        </w:rPr>
        <w:t xml:space="preserve">Pressure-volume (PV) loops were assessed using a 7-F conductance catheter. Briefly, LV pressure and volumes were measured and stored using a Leycom CFL-512 (CD-Leycom, Zoetermeer, the Netherlands). After correct placement in the LV, checked by the individual segmental conductance signals, the conductance signals were calibrated by cardiac output </w:t>
      </w:r>
      <w:r w:rsidR="001C2AE2" w:rsidRPr="00AF4406">
        <w:rPr>
          <w:rFonts w:ascii="Arial" w:hAnsi="Arial" w:cs="Arial"/>
          <w:sz w:val="20"/>
          <w:lang w:val="en-US" w:eastAsia="nl-NL"/>
        </w:rPr>
        <w:t>estimated by thermodilution of 5mL NaCl 0.9% at room temperature</w:t>
      </w:r>
      <w:r w:rsidR="00447CD9">
        <w:rPr>
          <w:rFonts w:ascii="Arial" w:hAnsi="Arial" w:cs="Arial"/>
          <w:sz w:val="20"/>
          <w:lang w:val="en-US" w:eastAsia="nl-NL"/>
        </w:rPr>
        <w:t xml:space="preserve"> infused by</w:t>
      </w:r>
      <w:r w:rsidR="001C2AE2" w:rsidRPr="00AF4406">
        <w:rPr>
          <w:rFonts w:ascii="Arial" w:hAnsi="Arial" w:cs="Arial"/>
          <w:sz w:val="20"/>
          <w:lang w:val="en-US" w:eastAsia="nl-NL"/>
        </w:rPr>
        <w:t xml:space="preserve"> Swan Ganz catheter.</w:t>
      </w:r>
      <w:r w:rsidRPr="00AF4406">
        <w:rPr>
          <w:rFonts w:ascii="Arial" w:hAnsi="Arial" w:cs="Arial"/>
          <w:sz w:val="20"/>
          <w:lang w:val="en-US" w:eastAsia="nl-NL"/>
        </w:rPr>
        <w:t xml:space="preserve"> All data were collected while mechanical ventilation was paused. Data analysis and calculations</w:t>
      </w:r>
      <w:r w:rsidRPr="00AF4406">
        <w:rPr>
          <w:rFonts w:ascii="Arial" w:hAnsi="Arial" w:cs="Arial"/>
          <w:sz w:val="20"/>
          <w:vertAlign w:val="superscript"/>
          <w:lang w:val="en-US" w:eastAsia="nl-NL"/>
        </w:rPr>
        <w:t xml:space="preserve"> </w:t>
      </w:r>
      <w:r w:rsidRPr="00AF4406">
        <w:rPr>
          <w:rFonts w:ascii="Arial" w:hAnsi="Arial" w:cs="Arial"/>
          <w:sz w:val="20"/>
          <w:lang w:val="en-US" w:eastAsia="nl-NL"/>
        </w:rPr>
        <w:t>were performed off-line using custom-made software (CD Leycom, Zoetermeer, the Netherlands), as described previously.</w:t>
      </w:r>
      <w:r w:rsidRPr="00AF4406">
        <w:rPr>
          <w:rFonts w:ascii="Arial" w:hAnsi="Arial" w:cs="Arial"/>
          <w:sz w:val="20"/>
          <w:lang w:val="en-US" w:eastAsia="nl-NL"/>
        </w:rPr>
        <w:fldChar w:fldCharType="begin">
          <w:fldData xml:space="preserve">PEVuZE5vdGU+PENpdGU+PEF1dGhvcj5UaW1tZXJzPC9BdXRob3I+PFllYXI+MjAwOTwvWWVhcj48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</w:fldData>
        </w:fldChar>
      </w:r>
      <w:r w:rsidR="00157510" w:rsidRPr="00AF4406">
        <w:rPr>
          <w:rFonts w:ascii="Arial" w:hAnsi="Arial" w:cs="Arial"/>
          <w:sz w:val="20"/>
          <w:lang w:val="en-US" w:eastAsia="nl-NL"/>
        </w:rPr>
        <w:instrText xml:space="preserve"> ADDIN EN.CITE </w:instrText>
      </w:r>
      <w:r w:rsidR="00157510" w:rsidRPr="00AF4406">
        <w:rPr>
          <w:rFonts w:ascii="Arial" w:hAnsi="Arial" w:cs="Arial"/>
          <w:sz w:val="20"/>
          <w:lang w:val="en-US" w:eastAsia="nl-NL"/>
        </w:rPr>
        <w:fldChar w:fldCharType="begin">
          <w:fldData xml:space="preserve">PEVuZE5vdGU+PENpdGU+PEF1dGhvcj5UaW1tZXJzPC9BdXRob3I+PFllYXI+MjAwOTwvWWVhcj48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</w:fldData>
        </w:fldChar>
      </w:r>
      <w:r w:rsidR="00157510" w:rsidRPr="00AF4406">
        <w:rPr>
          <w:rFonts w:ascii="Arial" w:hAnsi="Arial" w:cs="Arial"/>
          <w:sz w:val="20"/>
          <w:lang w:val="en-US" w:eastAsia="nl-NL"/>
        </w:rPr>
        <w:instrText xml:space="preserve"> ADDIN EN.CITE.DATA </w:instrText>
      </w:r>
      <w:r w:rsidR="00157510" w:rsidRPr="00AF4406">
        <w:rPr>
          <w:rFonts w:ascii="Arial" w:hAnsi="Arial" w:cs="Arial"/>
          <w:sz w:val="20"/>
          <w:lang w:val="en-US" w:eastAsia="nl-NL"/>
        </w:rPr>
      </w:r>
      <w:r w:rsidR="00157510" w:rsidRPr="00AF4406">
        <w:rPr>
          <w:rFonts w:ascii="Arial" w:hAnsi="Arial" w:cs="Arial"/>
          <w:sz w:val="20"/>
          <w:lang w:val="en-US" w:eastAsia="nl-NL"/>
        </w:rPr>
        <w:fldChar w:fldCharType="end"/>
      </w:r>
      <w:r w:rsidRPr="00AF4406">
        <w:rPr>
          <w:rFonts w:ascii="Arial" w:hAnsi="Arial" w:cs="Arial"/>
          <w:sz w:val="20"/>
          <w:lang w:val="en-US" w:eastAsia="nl-NL"/>
        </w:rPr>
      </w:r>
      <w:r w:rsidRPr="00AF4406">
        <w:rPr>
          <w:rFonts w:ascii="Arial" w:hAnsi="Arial" w:cs="Arial"/>
          <w:sz w:val="20"/>
          <w:lang w:val="en-US" w:eastAsia="nl-NL"/>
        </w:rPr>
        <w:fldChar w:fldCharType="separate"/>
      </w:r>
      <w:r w:rsidR="00157510" w:rsidRPr="00AF4406">
        <w:rPr>
          <w:rFonts w:ascii="Arial" w:hAnsi="Arial" w:cs="Arial"/>
          <w:noProof/>
          <w:sz w:val="20"/>
          <w:lang w:val="en-US" w:eastAsia="nl-NL"/>
        </w:rPr>
        <w:t>(</w:t>
      </w:r>
      <w:hyperlink w:anchor="_ENREF_2" w:tooltip="Timmers, 2009 #680" w:history="1">
        <w:r w:rsidR="001C2AE2" w:rsidRPr="00AF4406">
          <w:rPr>
            <w:rFonts w:ascii="Arial" w:hAnsi="Arial" w:cs="Arial"/>
            <w:noProof/>
            <w:sz w:val="20"/>
            <w:lang w:val="en-US" w:eastAsia="nl-NL"/>
          </w:rPr>
          <w:t>2</w:t>
        </w:r>
      </w:hyperlink>
      <w:r w:rsidR="00157510" w:rsidRPr="00AF4406">
        <w:rPr>
          <w:rFonts w:ascii="Arial" w:hAnsi="Arial" w:cs="Arial"/>
          <w:noProof/>
          <w:sz w:val="20"/>
          <w:lang w:val="en-US" w:eastAsia="nl-NL"/>
        </w:rPr>
        <w:t>)</w:t>
      </w:r>
      <w:r w:rsidRPr="00AF4406">
        <w:rPr>
          <w:rFonts w:ascii="Arial" w:hAnsi="Arial" w:cs="Arial"/>
          <w:sz w:val="20"/>
          <w:lang w:val="en-US" w:eastAsia="nl-NL"/>
        </w:rPr>
        <w:fldChar w:fldCharType="end"/>
      </w:r>
      <w:r w:rsidRPr="00AF4406">
        <w:rPr>
          <w:rFonts w:ascii="Arial" w:hAnsi="Arial" w:cs="Arial"/>
          <w:sz w:val="20"/>
          <w:lang w:val="en-US" w:eastAsia="nl-NL"/>
        </w:rPr>
        <w:t xml:space="preserve"> Systolic LV function was</w:t>
      </w:r>
      <w:r w:rsidR="00447CD9">
        <w:rPr>
          <w:rFonts w:ascii="Arial" w:hAnsi="Arial" w:cs="Arial"/>
          <w:sz w:val="20"/>
          <w:lang w:val="en-US" w:eastAsia="nl-NL"/>
        </w:rPr>
        <w:t xml:space="preserve"> measured as</w:t>
      </w:r>
      <w:r w:rsidRPr="00AF4406">
        <w:rPr>
          <w:rFonts w:ascii="Arial" w:hAnsi="Arial" w:cs="Arial"/>
          <w:sz w:val="20"/>
          <w:lang w:val="en-US" w:eastAsia="nl-NL"/>
        </w:rPr>
        <w:t xml:space="preserve"> LV ejection fraction, dP/dT</w:t>
      </w:r>
      <w:r w:rsidRPr="00AF4406">
        <w:rPr>
          <w:rFonts w:ascii="Arial" w:hAnsi="Arial" w:cs="Arial"/>
          <w:sz w:val="20"/>
          <w:vertAlign w:val="superscript"/>
          <w:lang w:val="en-US" w:eastAsia="nl-NL"/>
        </w:rPr>
        <w:t>+</w:t>
      </w:r>
      <w:r w:rsidRPr="00AF4406">
        <w:rPr>
          <w:rFonts w:ascii="Arial" w:hAnsi="Arial" w:cs="Arial"/>
          <w:sz w:val="20"/>
          <w:lang w:val="en-US" w:eastAsia="nl-NL"/>
        </w:rPr>
        <w:t>-peak, stroke work and preload recruitable stroke work. Diastolic function was assessed by dP/dT</w:t>
      </w:r>
      <w:r w:rsidRPr="00AF4406">
        <w:rPr>
          <w:rFonts w:ascii="Arial" w:hAnsi="Arial" w:cs="Arial"/>
          <w:sz w:val="20"/>
          <w:vertAlign w:val="superscript"/>
          <w:lang w:val="en-US" w:eastAsia="nl-NL"/>
        </w:rPr>
        <w:t>-</w:t>
      </w:r>
      <w:r w:rsidRPr="00AF4406">
        <w:rPr>
          <w:rFonts w:ascii="Arial" w:hAnsi="Arial" w:cs="Arial"/>
          <w:sz w:val="20"/>
          <w:lang w:val="en-US" w:eastAsia="nl-NL"/>
        </w:rPr>
        <w:t xml:space="preserve"> analysis.</w:t>
      </w:r>
      <w:r w:rsidR="00B51349" w:rsidRPr="00AF4406">
        <w:rPr>
          <w:rFonts w:ascii="Arial" w:hAnsi="Arial" w:cs="Arial"/>
          <w:sz w:val="20"/>
          <w:lang w:val="en-US" w:eastAsia="nl-NL"/>
        </w:rPr>
        <w:t xml:space="preserve"> </w:t>
      </w:r>
      <w:r w:rsidR="00B51349" w:rsidRPr="00AF4406">
        <w:rPr>
          <w:rFonts w:ascii="Arial" w:hAnsi="Arial" w:cs="Arial"/>
          <w:sz w:val="20"/>
        </w:rPr>
        <w:t>The treatment allocation was kept blind to the investigator performing the analysis.</w:t>
      </w:r>
    </w:p>
    <w:p w14:paraId="36AF0A74" w14:textId="77777777" w:rsidR="00A62DE2" w:rsidRPr="00AF4406" w:rsidRDefault="00A62DE2" w:rsidP="00A62DE2">
      <w:pPr>
        <w:pStyle w:val="Geenafstand"/>
        <w:rPr>
          <w:rFonts w:ascii="Arial" w:hAnsi="Arial" w:cs="Arial"/>
          <w:sz w:val="20"/>
          <w:lang w:val="en-US"/>
        </w:rPr>
      </w:pPr>
    </w:p>
    <w:p w14:paraId="7430CF71" w14:textId="77777777" w:rsidR="00A62DE2" w:rsidRPr="00AF4406" w:rsidRDefault="00A62DE2" w:rsidP="00A62DE2">
      <w:pPr>
        <w:pStyle w:val="Geenafstand"/>
        <w:rPr>
          <w:rFonts w:ascii="Arial" w:hAnsi="Arial" w:cs="Arial"/>
          <w:b/>
          <w:sz w:val="20"/>
          <w:lang w:val="en-US"/>
        </w:rPr>
      </w:pPr>
      <w:r w:rsidRPr="00AF4406">
        <w:rPr>
          <w:rFonts w:ascii="Arial" w:hAnsi="Arial" w:cs="Arial"/>
          <w:b/>
          <w:sz w:val="20"/>
          <w:lang w:val="en-US"/>
        </w:rPr>
        <w:t>Immunohistochemistry</w:t>
      </w:r>
    </w:p>
    <w:p w14:paraId="2D57FEC5" w14:textId="0BF8E580" w:rsidR="00742EB7" w:rsidRDefault="00121409" w:rsidP="00216B3A">
      <w:pPr>
        <w:pStyle w:val="Plattetekst"/>
        <w:spacing w:line="240" w:lineRule="auto"/>
        <w:rPr>
          <w:rFonts w:ascii="Arial" w:hAnsi="Arial" w:cs="Arial"/>
          <w:sz w:val="20"/>
          <w:lang w:val="en-US" w:eastAsia="nl-NL"/>
        </w:rPr>
      </w:pPr>
      <w:r w:rsidRPr="00AF4406">
        <w:rPr>
          <w:rFonts w:ascii="Arial" w:hAnsi="Arial" w:cs="Arial"/>
          <w:sz w:val="20"/>
          <w:lang w:val="en-US" w:eastAsia="nl-NL"/>
        </w:rPr>
        <w:t xml:space="preserve">Tissue sections were sampled from the infarct zone (visible as white area by TTC staining), border zone (viable myocardium directly adjacent to infarct zone) or </w:t>
      </w:r>
      <w:r w:rsidR="00E171A6" w:rsidRPr="00AF4406">
        <w:rPr>
          <w:rFonts w:ascii="Arial" w:hAnsi="Arial" w:cs="Arial"/>
          <w:sz w:val="20"/>
          <w:lang w:val="en-US" w:eastAsia="nl-NL"/>
        </w:rPr>
        <w:t xml:space="preserve">the </w:t>
      </w:r>
      <w:r w:rsidRPr="00AF4406">
        <w:rPr>
          <w:rFonts w:ascii="Arial" w:hAnsi="Arial" w:cs="Arial"/>
          <w:sz w:val="20"/>
          <w:lang w:val="en-US" w:eastAsia="nl-NL"/>
        </w:rPr>
        <w:t xml:space="preserve">septal wall </w:t>
      </w:r>
      <w:r w:rsidR="0012600C" w:rsidRPr="00AF4406">
        <w:rPr>
          <w:rFonts w:ascii="Arial" w:hAnsi="Arial" w:cs="Arial"/>
          <w:sz w:val="20"/>
          <w:lang w:val="en-US" w:eastAsia="nl-NL"/>
        </w:rPr>
        <w:t xml:space="preserve">that served </w:t>
      </w:r>
      <w:r w:rsidRPr="00AF4406">
        <w:rPr>
          <w:rFonts w:ascii="Arial" w:hAnsi="Arial" w:cs="Arial"/>
          <w:sz w:val="20"/>
          <w:lang w:val="en-US" w:eastAsia="nl-NL"/>
        </w:rPr>
        <w:t xml:space="preserve">as remote area. Following fixation in 4% formalin, tissue samples were embedded in paraffin. Next, 7 µm </w:t>
      </w:r>
      <w:r w:rsidR="00A62DE2" w:rsidRPr="00AF4406">
        <w:rPr>
          <w:rFonts w:ascii="Arial" w:hAnsi="Arial" w:cs="Arial"/>
          <w:sz w:val="20"/>
          <w:lang w:val="en-US" w:eastAsia="nl-NL"/>
        </w:rPr>
        <w:t xml:space="preserve">sections were prepared on a </w:t>
      </w:r>
      <w:r w:rsidRPr="00AF4406">
        <w:rPr>
          <w:rFonts w:ascii="Arial" w:hAnsi="Arial" w:cs="Arial"/>
          <w:sz w:val="20"/>
          <w:lang w:val="en-US" w:eastAsia="nl-NL"/>
        </w:rPr>
        <w:t xml:space="preserve">TP1020 </w:t>
      </w:r>
      <w:r w:rsidR="00A62DE2" w:rsidRPr="00AF4406">
        <w:rPr>
          <w:rFonts w:ascii="Arial" w:hAnsi="Arial" w:cs="Arial"/>
          <w:sz w:val="20"/>
          <w:lang w:val="en-US" w:eastAsia="nl-NL"/>
        </w:rPr>
        <w:t xml:space="preserve">microtome (Leica). </w:t>
      </w:r>
      <w:r w:rsidR="0012600C" w:rsidRPr="00AF4406">
        <w:rPr>
          <w:rFonts w:ascii="Arial" w:hAnsi="Arial" w:cs="Arial"/>
          <w:sz w:val="20"/>
          <w:lang w:val="en-US" w:eastAsia="nl-NL"/>
        </w:rPr>
        <w:t xml:space="preserve">Hematoxylin and eosin staining was used for measurement of cardiac </w:t>
      </w:r>
      <w:r w:rsidR="0012600C" w:rsidRPr="006D3BB0">
        <w:rPr>
          <w:rFonts w:ascii="Arial" w:hAnsi="Arial" w:cs="Arial"/>
          <w:sz w:val="20"/>
          <w:szCs w:val="20"/>
          <w:lang w:val="en-US" w:eastAsia="nl-NL"/>
        </w:rPr>
        <w:t xml:space="preserve">hypertrophy. The </w:t>
      </w:r>
      <w:r w:rsidR="00E171A6" w:rsidRPr="006D3BB0">
        <w:rPr>
          <w:rFonts w:ascii="Arial" w:hAnsi="Arial" w:cs="Arial"/>
          <w:sz w:val="20"/>
          <w:szCs w:val="20"/>
          <w:lang w:val="en-US" w:eastAsia="nl-NL"/>
        </w:rPr>
        <w:t xml:space="preserve">cardiomyocyte </w:t>
      </w:r>
      <w:r w:rsidR="0012600C" w:rsidRPr="006D3BB0">
        <w:rPr>
          <w:rFonts w:ascii="Arial" w:hAnsi="Arial" w:cs="Arial"/>
          <w:sz w:val="20"/>
          <w:szCs w:val="20"/>
          <w:lang w:val="en-US" w:eastAsia="nl-NL"/>
        </w:rPr>
        <w:t xml:space="preserve">diameter </w:t>
      </w:r>
      <w:r w:rsidR="00216B3A" w:rsidRPr="006D3BB0">
        <w:rPr>
          <w:rFonts w:ascii="Arial" w:hAnsi="Arial" w:cs="Arial"/>
          <w:sz w:val="20"/>
          <w:szCs w:val="20"/>
          <w:lang w:val="en-US" w:eastAsia="nl-NL"/>
        </w:rPr>
        <w:t xml:space="preserve">of across the nucleus </w:t>
      </w:r>
      <w:r w:rsidR="0012600C" w:rsidRPr="006D3BB0">
        <w:rPr>
          <w:rFonts w:ascii="Arial" w:hAnsi="Arial" w:cs="Arial"/>
          <w:sz w:val="20"/>
          <w:szCs w:val="20"/>
          <w:lang w:val="en-US" w:eastAsia="nl-NL"/>
        </w:rPr>
        <w:t>was measured in the borderzone of the infarct area</w:t>
      </w:r>
      <w:r w:rsidR="00216B3A" w:rsidRPr="006D3BB0">
        <w:rPr>
          <w:rFonts w:ascii="Arial" w:hAnsi="Arial" w:cs="Arial"/>
          <w:sz w:val="20"/>
          <w:szCs w:val="20"/>
          <w:lang w:val="en-US" w:eastAsia="nl-NL"/>
        </w:rPr>
        <w:t xml:space="preserve"> on a light microscope (Nikon E1000M) using Lucia G software</w:t>
      </w:r>
      <w:r w:rsidR="0012600C" w:rsidRPr="006D3BB0">
        <w:rPr>
          <w:rFonts w:ascii="Arial" w:hAnsi="Arial" w:cs="Arial"/>
          <w:sz w:val="20"/>
          <w:szCs w:val="20"/>
          <w:lang w:val="en-US" w:eastAsia="nl-NL"/>
        </w:rPr>
        <w:t xml:space="preserve">. </w:t>
      </w:r>
      <w:r w:rsidR="00216B3A" w:rsidRPr="006D3BB0">
        <w:rPr>
          <w:rFonts w:ascii="Arial" w:hAnsi="Arial" w:cs="Arial"/>
          <w:sz w:val="20"/>
          <w:szCs w:val="20"/>
          <w:lang w:val="en-US" w:eastAsia="nl-NL"/>
        </w:rPr>
        <w:t xml:space="preserve">A total of 100 cardiomyocytes/animal was measured. </w:t>
      </w:r>
      <w:r w:rsidR="0012600C" w:rsidRPr="006D3BB0">
        <w:rPr>
          <w:rFonts w:ascii="Arial" w:hAnsi="Arial" w:cs="Arial"/>
          <w:sz w:val="20"/>
          <w:szCs w:val="20"/>
          <w:lang w:val="en-US" w:eastAsia="nl-NL"/>
        </w:rPr>
        <w:t xml:space="preserve">The mean value per animal </w:t>
      </w:r>
      <w:r w:rsidR="006E563B" w:rsidRPr="006D3BB0">
        <w:rPr>
          <w:rFonts w:ascii="Arial" w:hAnsi="Arial" w:cs="Arial"/>
          <w:sz w:val="20"/>
          <w:szCs w:val="20"/>
          <w:lang w:val="en-US" w:eastAsia="nl-NL"/>
        </w:rPr>
        <w:t>was used in</w:t>
      </w:r>
      <w:r w:rsidR="001C2AE2" w:rsidRPr="006D3BB0">
        <w:rPr>
          <w:rFonts w:ascii="Arial" w:hAnsi="Arial" w:cs="Arial"/>
          <w:sz w:val="20"/>
          <w:szCs w:val="20"/>
          <w:lang w:val="en-US" w:eastAsia="nl-NL"/>
        </w:rPr>
        <w:t xml:space="preserve"> the</w:t>
      </w:r>
      <w:r w:rsidR="006E563B" w:rsidRPr="006D3BB0">
        <w:rPr>
          <w:rFonts w:ascii="Arial" w:hAnsi="Arial" w:cs="Arial"/>
          <w:sz w:val="20"/>
          <w:szCs w:val="20"/>
          <w:lang w:val="en-US" w:eastAsia="nl-NL"/>
        </w:rPr>
        <w:t xml:space="preserve"> subsequent analysis</w:t>
      </w:r>
      <w:r w:rsidR="00216B3A" w:rsidRPr="006D3BB0">
        <w:rPr>
          <w:rFonts w:ascii="Arial" w:hAnsi="Arial" w:cs="Arial"/>
          <w:sz w:val="20"/>
          <w:szCs w:val="20"/>
          <w:lang w:val="en-US" w:eastAsia="nl-NL"/>
        </w:rPr>
        <w:t xml:space="preserve">. </w:t>
      </w:r>
      <w:r w:rsidR="00091131" w:rsidRPr="006D3BB0">
        <w:rPr>
          <w:rFonts w:ascii="Arial" w:hAnsi="Arial" w:cs="Arial"/>
          <w:sz w:val="20"/>
          <w:szCs w:val="20"/>
          <w:lang w:val="en-US" w:eastAsia="nl-NL"/>
        </w:rPr>
        <w:t>Next, sections were incubated in 0.1% Fast Blue RR in magnesium borate buffer at pH 9 (Sigma) for 30 minutes. Following wash steps with distilled water, the slides were incubated in 0.1% Sirius red (BDH) in picric acid (Sigma) for 8 minutes at room temperature. After washing, the sections were dehydrated, cleared and mounted. The quantification was performed on 10 fields per animal under normal light and UV polarized light on a microscope (Olympos DP71) at 10x magnification and automatically quantified for the percentage of collagen per field using ImageJ software for Macintosh (version 1.44g).</w:t>
      </w:r>
      <w:r w:rsidR="00A705B0" w:rsidRPr="006D3BB0">
        <w:rPr>
          <w:rFonts w:ascii="Arial" w:hAnsi="Arial" w:cs="Arial"/>
          <w:sz w:val="20"/>
          <w:szCs w:val="20"/>
          <w:lang w:val="en-US" w:eastAsia="nl-NL"/>
        </w:rPr>
        <w:t xml:space="preserve"> To quantify newly formed cardiomyocytes, t</w:t>
      </w:r>
      <w:r w:rsidR="0012600C" w:rsidRPr="006D3BB0">
        <w:rPr>
          <w:rFonts w:ascii="Arial" w:hAnsi="Arial" w:cs="Arial"/>
          <w:sz w:val="20"/>
          <w:szCs w:val="20"/>
          <w:lang w:val="en-US" w:eastAsia="nl-NL"/>
        </w:rPr>
        <w:t>issue sections</w:t>
      </w:r>
      <w:r w:rsidR="00E171A6" w:rsidRPr="006D3BB0">
        <w:rPr>
          <w:rFonts w:ascii="Arial" w:hAnsi="Arial" w:cs="Arial"/>
          <w:sz w:val="20"/>
          <w:szCs w:val="20"/>
          <w:lang w:val="en-US" w:eastAsia="nl-NL"/>
        </w:rPr>
        <w:t xml:space="preserve"> were stained for Ki67 (Vector), </w:t>
      </w:r>
      <w:r w:rsidR="0012600C" w:rsidRPr="006D3BB0">
        <w:rPr>
          <w:rFonts w:ascii="Arial" w:hAnsi="Arial" w:cs="Arial"/>
          <w:sz w:val="20"/>
          <w:szCs w:val="20"/>
          <w:lang w:val="en-US" w:eastAsia="nl-NL"/>
        </w:rPr>
        <w:t>cardiomyocytes were identified by α-sarcomeric actin (Sigma)</w:t>
      </w:r>
      <w:r w:rsidR="00183F8D" w:rsidRPr="006D3BB0">
        <w:rPr>
          <w:rFonts w:ascii="Arial" w:hAnsi="Arial" w:cs="Arial"/>
          <w:sz w:val="20"/>
          <w:szCs w:val="20"/>
          <w:lang w:val="en-US" w:eastAsia="nl-NL"/>
        </w:rPr>
        <w:t xml:space="preserve"> and </w:t>
      </w:r>
      <w:r w:rsidR="00E171A6" w:rsidRPr="006D3BB0">
        <w:rPr>
          <w:rFonts w:ascii="Arial" w:hAnsi="Arial" w:cs="Arial"/>
          <w:sz w:val="20"/>
          <w:szCs w:val="20"/>
          <w:lang w:val="en-US" w:eastAsia="nl-NL"/>
        </w:rPr>
        <w:t xml:space="preserve">nuclei </w:t>
      </w:r>
      <w:r w:rsidR="001C2AE2" w:rsidRPr="006D3BB0">
        <w:rPr>
          <w:rFonts w:ascii="Arial" w:hAnsi="Arial" w:cs="Arial"/>
          <w:sz w:val="20"/>
          <w:szCs w:val="20"/>
          <w:lang w:val="en-US" w:eastAsia="nl-NL"/>
        </w:rPr>
        <w:t>stained</w:t>
      </w:r>
      <w:r w:rsidR="00E171A6" w:rsidRPr="006D3BB0">
        <w:rPr>
          <w:rFonts w:ascii="Arial" w:hAnsi="Arial" w:cs="Arial"/>
          <w:sz w:val="20"/>
          <w:szCs w:val="20"/>
          <w:lang w:val="en-US" w:eastAsia="nl-NL"/>
        </w:rPr>
        <w:t xml:space="preserve"> by </w:t>
      </w:r>
      <w:r w:rsidR="00183F8D" w:rsidRPr="006D3BB0">
        <w:rPr>
          <w:rFonts w:ascii="Arial" w:hAnsi="Arial" w:cs="Arial"/>
          <w:sz w:val="20"/>
          <w:szCs w:val="20"/>
          <w:lang w:val="en-US" w:eastAsia="nl-NL"/>
        </w:rPr>
        <w:t xml:space="preserve">DAPI to identify cycling cells and cycling cardiomyocytes. </w:t>
      </w:r>
      <w:r w:rsidR="00BF1D5B" w:rsidRPr="006D3BB0">
        <w:rPr>
          <w:rFonts w:ascii="Arial" w:hAnsi="Arial" w:cs="Arial"/>
          <w:sz w:val="20"/>
          <w:szCs w:val="20"/>
          <w:lang w:val="en-US" w:eastAsia="nl-NL"/>
        </w:rPr>
        <w:t>In total 2</w:t>
      </w:r>
      <w:r w:rsidR="00183F8D" w:rsidRPr="006D3BB0">
        <w:rPr>
          <w:rFonts w:ascii="Arial" w:hAnsi="Arial" w:cs="Arial"/>
          <w:sz w:val="20"/>
          <w:szCs w:val="20"/>
          <w:lang w:val="en-US" w:eastAsia="nl-NL"/>
        </w:rPr>
        <w:t xml:space="preserve">0 </w:t>
      </w:r>
      <w:r w:rsidR="00E171A6" w:rsidRPr="006D3BB0">
        <w:rPr>
          <w:rFonts w:ascii="Arial" w:hAnsi="Arial" w:cs="Arial"/>
          <w:sz w:val="20"/>
          <w:szCs w:val="20"/>
          <w:lang w:val="en-US" w:eastAsia="nl-NL"/>
        </w:rPr>
        <w:t xml:space="preserve">random </w:t>
      </w:r>
      <w:r w:rsidR="00183F8D" w:rsidRPr="006D3BB0">
        <w:rPr>
          <w:rFonts w:ascii="Arial" w:hAnsi="Arial" w:cs="Arial"/>
          <w:sz w:val="20"/>
          <w:szCs w:val="20"/>
          <w:lang w:val="en-US" w:eastAsia="nl-NL"/>
        </w:rPr>
        <w:t xml:space="preserve">fields </w:t>
      </w:r>
      <w:r w:rsidR="003D4E1A" w:rsidRPr="006D3BB0">
        <w:rPr>
          <w:rFonts w:ascii="Arial" w:hAnsi="Arial" w:cs="Arial"/>
          <w:sz w:val="20"/>
          <w:szCs w:val="20"/>
          <w:lang w:val="en-US" w:eastAsia="nl-NL"/>
        </w:rPr>
        <w:t>of</w:t>
      </w:r>
      <w:r w:rsidR="00183F8D" w:rsidRPr="006D3BB0">
        <w:rPr>
          <w:rFonts w:ascii="Arial" w:hAnsi="Arial" w:cs="Arial"/>
          <w:sz w:val="20"/>
          <w:szCs w:val="20"/>
          <w:lang w:val="en-US" w:eastAsia="nl-NL"/>
        </w:rPr>
        <w:t xml:space="preserve"> </w:t>
      </w:r>
      <w:r w:rsidR="00BF1D5B" w:rsidRPr="006D3BB0">
        <w:rPr>
          <w:rFonts w:ascii="Arial" w:hAnsi="Arial" w:cs="Arial"/>
          <w:sz w:val="20"/>
          <w:szCs w:val="20"/>
          <w:lang w:val="en-US" w:eastAsia="nl-NL"/>
        </w:rPr>
        <w:t>the</w:t>
      </w:r>
      <w:r w:rsidR="003D4E1A" w:rsidRPr="006D3BB0">
        <w:rPr>
          <w:rFonts w:ascii="Arial" w:hAnsi="Arial" w:cs="Arial"/>
          <w:sz w:val="20"/>
          <w:szCs w:val="20"/>
          <w:lang w:val="en-US" w:eastAsia="nl-NL"/>
        </w:rPr>
        <w:t xml:space="preserve"> peri-infarct</w:t>
      </w:r>
      <w:r w:rsidR="00BF1D5B" w:rsidRPr="006D3BB0">
        <w:rPr>
          <w:rFonts w:ascii="Arial" w:hAnsi="Arial" w:cs="Arial"/>
          <w:sz w:val="20"/>
          <w:szCs w:val="20"/>
          <w:lang w:val="en-US" w:eastAsia="nl-NL"/>
        </w:rPr>
        <w:t xml:space="preserve"> </w:t>
      </w:r>
      <w:r w:rsidR="003D4E1A" w:rsidRPr="006D3BB0">
        <w:rPr>
          <w:rFonts w:ascii="Arial" w:hAnsi="Arial" w:cs="Arial"/>
          <w:sz w:val="20"/>
          <w:szCs w:val="20"/>
          <w:lang w:val="en-US" w:eastAsia="nl-NL"/>
        </w:rPr>
        <w:t>border</w:t>
      </w:r>
      <w:r w:rsidR="00183F8D" w:rsidRPr="006D3BB0">
        <w:rPr>
          <w:rFonts w:ascii="Arial" w:hAnsi="Arial" w:cs="Arial"/>
          <w:sz w:val="20"/>
          <w:szCs w:val="20"/>
          <w:lang w:val="en-US" w:eastAsia="nl-NL"/>
        </w:rPr>
        <w:t>zone were counted at 40x for cycling cells and cycling cardiomyocytes. To identify c-kit</w:t>
      </w:r>
      <w:r w:rsidR="00183F8D" w:rsidRPr="006D3BB0">
        <w:rPr>
          <w:rFonts w:ascii="Arial" w:hAnsi="Arial" w:cs="Arial"/>
          <w:sz w:val="20"/>
          <w:szCs w:val="20"/>
          <w:vertAlign w:val="superscript"/>
          <w:lang w:val="en-US" w:eastAsia="nl-NL"/>
        </w:rPr>
        <w:t>pos</w:t>
      </w:r>
      <w:r w:rsidR="00183F8D" w:rsidRPr="006D3BB0">
        <w:rPr>
          <w:rFonts w:ascii="Arial" w:hAnsi="Arial" w:cs="Arial"/>
          <w:sz w:val="20"/>
          <w:szCs w:val="20"/>
          <w:lang w:val="en-US" w:eastAsia="nl-NL"/>
        </w:rPr>
        <w:t xml:space="preserve"> CSCs, </w:t>
      </w:r>
      <w:r w:rsidR="00E975E8" w:rsidRPr="006D3BB0">
        <w:rPr>
          <w:rFonts w:ascii="Arial" w:hAnsi="Arial" w:cs="Arial"/>
          <w:sz w:val="20"/>
          <w:szCs w:val="20"/>
          <w:lang w:val="en-US" w:eastAsia="nl-NL"/>
        </w:rPr>
        <w:t xml:space="preserve">numbers of positive for </w:t>
      </w:r>
      <w:r w:rsidR="00183F8D" w:rsidRPr="006D3BB0">
        <w:rPr>
          <w:rFonts w:ascii="Arial" w:hAnsi="Arial" w:cs="Arial"/>
          <w:sz w:val="20"/>
          <w:szCs w:val="20"/>
          <w:lang w:val="en-US" w:eastAsia="nl-NL"/>
        </w:rPr>
        <w:t xml:space="preserve">c-kit (DAKO) and CD45 (Santa Cruz) was counted. DAPI was used to identify nuclei. Tissue sections were also stained with c-kit and Nkx2.5 (R&amp;D) and ETS-1 (Santa Cruz) to identify lineage commitment. </w:t>
      </w:r>
      <w:r w:rsidR="00837537" w:rsidRPr="006D3BB0">
        <w:rPr>
          <w:rFonts w:ascii="Arial" w:hAnsi="Arial" w:cs="Arial"/>
          <w:sz w:val="20"/>
          <w:szCs w:val="20"/>
          <w:lang w:val="en-US" w:eastAsia="nl-NL"/>
        </w:rPr>
        <w:t xml:space="preserve">For the borderzone and infarct area, 5 random fields/area at 40x was counted. </w:t>
      </w:r>
      <w:r w:rsidR="00183F8D" w:rsidRPr="006D3BB0">
        <w:rPr>
          <w:rFonts w:ascii="Arial" w:hAnsi="Arial" w:cs="Arial"/>
          <w:sz w:val="20"/>
          <w:szCs w:val="20"/>
          <w:lang w:val="en-US" w:eastAsia="nl-NL"/>
        </w:rPr>
        <w:t>Capillary density was assessed by von Willebrand factor (vWF, Millipore) and counterstained with hematoxylin to identify nuclei. Vessels with a circumference spanning 1-3 endothelial cells were counted as capillaries.</w:t>
      </w:r>
      <w:r w:rsidR="00710216" w:rsidRPr="006D3BB0">
        <w:rPr>
          <w:rFonts w:ascii="Arial" w:hAnsi="Arial" w:cs="Arial"/>
          <w:sz w:val="20"/>
          <w:szCs w:val="20"/>
          <w:lang w:val="en-US" w:eastAsia="nl-NL"/>
        </w:rPr>
        <w:fldChar w:fldCharType="begin"/>
      </w:r>
      <w:r w:rsidR="00710216" w:rsidRPr="006D3BB0">
        <w:rPr>
          <w:rFonts w:ascii="Arial" w:hAnsi="Arial" w:cs="Arial"/>
          <w:sz w:val="20"/>
          <w:szCs w:val="20"/>
          <w:lang w:val="en-US" w:eastAsia="nl-NL"/>
        </w:rPr>
        <w:instrText xml:space="preserve"> ADDIN EN.CITE &lt;EndNote&gt;&lt;Cite&gt;&lt;Author&gt;Ellison&lt;/Author&gt;&lt;Year&gt;2011&lt;/Year&gt;&lt;RecNum&gt;679&lt;/RecNum&gt;&lt;DisplayText&gt;(8)&lt;/DisplayText&gt;&lt;record&gt;&lt;rec-number&gt;679&lt;/rec-number&gt;&lt;foreign-keys&gt;&lt;key app="EN" db-id="0tseewvd6d00sqefex35zxv3sp9as99xdf2a"&gt;679&lt;/key&gt;&lt;/foreign-keys&gt;&lt;ref-type name="Journal Article"&gt;17&lt;/ref-type&gt;&lt;contributors&gt;&lt;authors&gt;&lt;author&gt;Ellison, Georgina M&lt;/author&gt;&lt;author&gt;Torella, Daniele&lt;/author&gt;&lt;author&gt;Dellegrottaglie, Santo&lt;/author&gt;&lt;author&gt;Perez-Martinez, Claudia&lt;/author&gt;&lt;author&gt;Perez de Prado, Armando&lt;/author&gt;&lt;author&gt;Vicinanza, Carla&lt;/author&gt;&lt;author&gt;Purushothaman, Saranya&lt;/author&gt;&lt;author&gt;Galuppo, Valentina&lt;/author&gt;&lt;author&gt;Iaconetti, Claudio&lt;/author&gt;&lt;author&gt;Waring, Cheryl D&lt;/author&gt;&lt;author&gt;Smith, Andrew&lt;/author&gt;&lt;author&gt;Torella, Michele&lt;/author&gt;&lt;author&gt;Cuellas Ramon, Carlos&lt;/author&gt;&lt;author&gt;Gonzalo-Orden, Jose Manuel&lt;/author&gt;&lt;author&gt;Agosti, Valter&lt;/author&gt;&lt;author&gt;Indolfi, Ciro&lt;/author&gt;&lt;author&gt;Galiñanes, Manuel&lt;/author&gt;&lt;author&gt;Fernandez-Vazquez, Felipe&lt;/author&gt;&lt;author&gt;Nadal-Ginard, Bernardo&lt;/author&gt;&lt;/authors&gt;&lt;/contributors&gt;&lt;titles&gt;&lt;title&gt;Endogenous Cardiac Stem Cell Activation by Insulin-Like Growth Factor-1/Hepatocyte Growth Factor Intracoronary Injection Fosters Survival and Regeneration of the Infarcted Pig Heart.&lt;/title&gt;&lt;secondary-title&gt;Journal of the American College of Cardiology&lt;/secondary-title&gt;&lt;/titles&gt;&lt;periodical&gt;&lt;full-title&gt;Journal of the American College of Cardiology&lt;/full-title&gt;&lt;/periodical&gt;&lt;volume&gt;58&lt;/volume&gt;&lt;dates&gt;&lt;year&gt;2011&lt;/year&gt;&lt;/dates&gt;&lt;publisher&gt;American College of Cardiology Foundation&lt;/publisher&gt;&lt;accession-num&gt;21723061&lt;/accession-num&gt;&lt;urls&gt;&lt;/urls&gt;&lt;electronic-resource-num&gt;10.1016/j.jacc.2011.05.013&lt;/electronic-resource-num&gt;&lt;/record&gt;&lt;/Cite&gt;&lt;/EndNote&gt;</w:instrText>
      </w:r>
      <w:r w:rsidR="00710216" w:rsidRPr="006D3BB0">
        <w:rPr>
          <w:rFonts w:ascii="Arial" w:hAnsi="Arial" w:cs="Arial"/>
          <w:sz w:val="20"/>
          <w:szCs w:val="20"/>
          <w:lang w:val="en-US" w:eastAsia="nl-NL"/>
        </w:rPr>
        <w:fldChar w:fldCharType="separate"/>
      </w:r>
      <w:r w:rsidR="00710216" w:rsidRPr="006D3BB0">
        <w:rPr>
          <w:rFonts w:ascii="Arial" w:hAnsi="Arial" w:cs="Arial"/>
          <w:noProof/>
          <w:sz w:val="20"/>
          <w:szCs w:val="20"/>
          <w:lang w:val="en-US" w:eastAsia="nl-NL"/>
        </w:rPr>
        <w:t>(</w:t>
      </w:r>
      <w:hyperlink w:anchor="_ENREF_8" w:tooltip="Ellison, 2011 #679" w:history="1">
        <w:r w:rsidR="001C2AE2" w:rsidRPr="006D3BB0">
          <w:rPr>
            <w:rFonts w:ascii="Arial" w:hAnsi="Arial" w:cs="Arial"/>
            <w:noProof/>
            <w:sz w:val="20"/>
            <w:szCs w:val="20"/>
            <w:lang w:val="en-US" w:eastAsia="nl-NL"/>
          </w:rPr>
          <w:t>8</w:t>
        </w:r>
      </w:hyperlink>
      <w:r w:rsidR="00710216" w:rsidRPr="006D3BB0">
        <w:rPr>
          <w:rFonts w:ascii="Arial" w:hAnsi="Arial" w:cs="Arial"/>
          <w:noProof/>
          <w:sz w:val="20"/>
          <w:szCs w:val="20"/>
          <w:lang w:val="en-US" w:eastAsia="nl-NL"/>
        </w:rPr>
        <w:t>)</w:t>
      </w:r>
      <w:r w:rsidR="00710216" w:rsidRPr="006D3BB0">
        <w:rPr>
          <w:rFonts w:ascii="Arial" w:hAnsi="Arial" w:cs="Arial"/>
          <w:sz w:val="20"/>
          <w:szCs w:val="20"/>
          <w:lang w:val="en-US" w:eastAsia="nl-NL"/>
        </w:rPr>
        <w:fldChar w:fldCharType="end"/>
      </w:r>
      <w:r w:rsidR="00183F8D" w:rsidRPr="006D3BB0">
        <w:rPr>
          <w:rFonts w:ascii="Arial" w:hAnsi="Arial" w:cs="Arial"/>
          <w:sz w:val="20"/>
          <w:szCs w:val="20"/>
          <w:lang w:val="en-US" w:eastAsia="nl-NL"/>
        </w:rPr>
        <w:t xml:space="preserve"> In total,</w:t>
      </w:r>
      <w:r w:rsidR="00216B3A" w:rsidRPr="006D3BB0">
        <w:rPr>
          <w:rFonts w:ascii="Arial" w:hAnsi="Arial" w:cs="Arial"/>
          <w:sz w:val="20"/>
          <w:szCs w:val="20"/>
          <w:lang w:val="en-US" w:eastAsia="nl-NL"/>
        </w:rPr>
        <w:t xml:space="preserve"> </w:t>
      </w:r>
      <w:r w:rsidR="00183F8D" w:rsidRPr="006D3BB0">
        <w:rPr>
          <w:rFonts w:ascii="Arial" w:hAnsi="Arial" w:cs="Arial"/>
          <w:sz w:val="20"/>
          <w:szCs w:val="20"/>
          <w:lang w:val="en-US" w:eastAsia="nl-NL"/>
        </w:rPr>
        <w:t xml:space="preserve">10 </w:t>
      </w:r>
      <w:r w:rsidR="00A62DE2" w:rsidRPr="006D3BB0">
        <w:rPr>
          <w:rFonts w:ascii="Arial" w:hAnsi="Arial" w:cs="Arial"/>
          <w:sz w:val="20"/>
          <w:szCs w:val="20"/>
          <w:lang w:val="en-US" w:eastAsia="nl-NL"/>
        </w:rPr>
        <w:t xml:space="preserve">fields/section at 40x </w:t>
      </w:r>
      <w:r w:rsidR="00183F8D" w:rsidRPr="006D3BB0">
        <w:rPr>
          <w:rFonts w:ascii="Arial" w:hAnsi="Arial" w:cs="Arial"/>
          <w:sz w:val="20"/>
          <w:szCs w:val="20"/>
          <w:lang w:val="en-US" w:eastAsia="nl-NL"/>
        </w:rPr>
        <w:t>were counted per animal in the borderzone</w:t>
      </w:r>
      <w:r w:rsidR="00A62DE2" w:rsidRPr="006D3BB0">
        <w:rPr>
          <w:rFonts w:ascii="Arial" w:hAnsi="Arial" w:cs="Arial"/>
          <w:sz w:val="20"/>
          <w:szCs w:val="20"/>
          <w:lang w:val="en-US" w:eastAsia="nl-NL"/>
        </w:rPr>
        <w:t>.</w:t>
      </w:r>
      <w:r w:rsidR="00A62DE2" w:rsidRPr="00AF4406">
        <w:rPr>
          <w:rFonts w:ascii="Arial" w:hAnsi="Arial" w:cs="Arial"/>
          <w:sz w:val="20"/>
          <w:lang w:val="en-US" w:eastAsia="nl-NL"/>
        </w:rPr>
        <w:t xml:space="preserve"> The amount of </w:t>
      </w:r>
      <w:r w:rsidR="00183F8D" w:rsidRPr="00AF4406">
        <w:rPr>
          <w:rFonts w:ascii="Arial" w:hAnsi="Arial" w:cs="Arial"/>
          <w:sz w:val="20"/>
          <w:lang w:val="en-US" w:eastAsia="nl-NL"/>
        </w:rPr>
        <w:t>capillaries was expressed per 0.2</w:t>
      </w:r>
      <w:r w:rsidR="00A62DE2" w:rsidRPr="00AF4406">
        <w:rPr>
          <w:rFonts w:ascii="Arial" w:hAnsi="Arial" w:cs="Arial"/>
          <w:sz w:val="20"/>
          <w:lang w:val="en-US" w:eastAsia="nl-NL"/>
        </w:rPr>
        <w:t>mm</w:t>
      </w:r>
      <w:r w:rsidR="00A62DE2" w:rsidRPr="00AF4406">
        <w:rPr>
          <w:rFonts w:ascii="Arial" w:hAnsi="Arial" w:cs="Arial"/>
          <w:sz w:val="20"/>
          <w:vertAlign w:val="superscript"/>
          <w:lang w:val="en-US" w:eastAsia="nl-NL"/>
        </w:rPr>
        <w:t>2</w:t>
      </w:r>
      <w:r w:rsidR="00A62DE2" w:rsidRPr="00AF4406">
        <w:rPr>
          <w:rFonts w:ascii="Arial" w:hAnsi="Arial" w:cs="Arial"/>
          <w:sz w:val="20"/>
          <w:lang w:val="en-US" w:eastAsia="nl-NL"/>
        </w:rPr>
        <w:t>.</w:t>
      </w:r>
      <w:r w:rsidR="006E563B" w:rsidRPr="00AF4406">
        <w:rPr>
          <w:rFonts w:ascii="Arial" w:hAnsi="Arial" w:cs="Arial"/>
          <w:sz w:val="20"/>
          <w:lang w:val="en-US" w:eastAsia="nl-NL"/>
        </w:rPr>
        <w:t xml:space="preserve"> Fluorescence images were visualized and acquired with </w:t>
      </w:r>
      <w:r w:rsidR="00B51349" w:rsidRPr="00AF4406">
        <w:rPr>
          <w:rFonts w:ascii="Arial" w:hAnsi="Arial" w:cs="Arial"/>
          <w:sz w:val="20"/>
          <w:lang w:val="en-US" w:eastAsia="nl-NL"/>
        </w:rPr>
        <w:t>confocal microscopy (Zeiss LSM71</w:t>
      </w:r>
      <w:r w:rsidR="006E563B" w:rsidRPr="00AF4406">
        <w:rPr>
          <w:rFonts w:ascii="Arial" w:hAnsi="Arial" w:cs="Arial"/>
          <w:sz w:val="20"/>
          <w:lang w:val="en-US" w:eastAsia="nl-NL"/>
        </w:rPr>
        <w:t>0</w:t>
      </w:r>
      <w:r w:rsidR="00B51349" w:rsidRPr="00AF4406">
        <w:rPr>
          <w:rFonts w:ascii="Arial" w:hAnsi="Arial" w:cs="Arial"/>
          <w:sz w:val="20"/>
          <w:lang w:val="en-US" w:eastAsia="nl-NL"/>
        </w:rPr>
        <w:t>, LSM software</w:t>
      </w:r>
      <w:r w:rsidR="006E563B" w:rsidRPr="00AF4406">
        <w:rPr>
          <w:rFonts w:ascii="Arial" w:hAnsi="Arial" w:cs="Arial"/>
          <w:sz w:val="20"/>
          <w:lang w:val="en-US" w:eastAsia="nl-NL"/>
        </w:rPr>
        <w:t>).</w:t>
      </w:r>
      <w:r w:rsidR="00216B3A" w:rsidRPr="00AF4406">
        <w:rPr>
          <w:rFonts w:ascii="Arial" w:hAnsi="Arial" w:cs="Arial"/>
          <w:sz w:val="20"/>
          <w:lang w:val="en-US" w:eastAsia="nl-NL"/>
        </w:rPr>
        <w:t xml:space="preserve"> All analysis </w:t>
      </w:r>
      <w:r w:rsidR="00B51349" w:rsidRPr="00AF4406">
        <w:rPr>
          <w:rFonts w:ascii="Arial" w:hAnsi="Arial" w:cs="Arial"/>
          <w:sz w:val="20"/>
          <w:lang w:val="en-US" w:eastAsia="nl-NL"/>
        </w:rPr>
        <w:t>was</w:t>
      </w:r>
      <w:r w:rsidR="00216B3A" w:rsidRPr="00AF4406">
        <w:rPr>
          <w:rFonts w:ascii="Arial" w:hAnsi="Arial" w:cs="Arial"/>
          <w:sz w:val="20"/>
          <w:lang w:val="en-US" w:eastAsia="nl-NL"/>
        </w:rPr>
        <w:t xml:space="preserve"> performed by investigators who were blind to the group assignment.</w:t>
      </w:r>
    </w:p>
    <w:p w14:paraId="66890EA1" w14:textId="77777777" w:rsidR="005A6CCF" w:rsidRPr="00AF4406" w:rsidRDefault="005A6CCF" w:rsidP="00216B3A">
      <w:pPr>
        <w:pStyle w:val="Plattetekst"/>
        <w:spacing w:line="240" w:lineRule="auto"/>
        <w:rPr>
          <w:rFonts w:ascii="Arial" w:hAnsi="Arial" w:cs="Arial"/>
          <w:sz w:val="20"/>
          <w:lang w:val="en-US" w:eastAsia="nl-NL"/>
        </w:rPr>
      </w:pPr>
    </w:p>
    <w:p w14:paraId="64865007" w14:textId="77777777" w:rsidR="00A62DE2" w:rsidRPr="00AF4406" w:rsidRDefault="00A62DE2" w:rsidP="00A62DE2">
      <w:pPr>
        <w:pStyle w:val="Geenafstand"/>
        <w:rPr>
          <w:rFonts w:ascii="Arial" w:hAnsi="Arial" w:cs="Arial"/>
          <w:b/>
          <w:sz w:val="20"/>
          <w:lang w:val="en-US"/>
        </w:rPr>
      </w:pPr>
      <w:r w:rsidRPr="00AF4406">
        <w:rPr>
          <w:rFonts w:ascii="Arial" w:hAnsi="Arial" w:cs="Arial"/>
          <w:b/>
          <w:sz w:val="20"/>
          <w:lang w:val="en-US"/>
        </w:rPr>
        <w:t>Statistics</w:t>
      </w:r>
    </w:p>
    <w:p w14:paraId="2A64F65B" w14:textId="12AA8294" w:rsidR="00A62DE2" w:rsidRPr="00AF4406" w:rsidRDefault="00A62DE2" w:rsidP="00DE6507">
      <w:pPr>
        <w:pStyle w:val="Geenafstand"/>
        <w:rPr>
          <w:rFonts w:ascii="Times New Roman" w:hAnsi="Times New Roman"/>
          <w:sz w:val="20"/>
          <w:lang w:val="en-US"/>
        </w:rPr>
        <w:sectPr w:rsidR="00A62DE2" w:rsidRPr="00AF4406" w:rsidSect="00A62DE2">
          <w:type w:val="continuous"/>
          <w:pgSz w:w="11900" w:h="16840"/>
          <w:pgMar w:top="1417" w:right="1268" w:bottom="1417" w:left="1417" w:header="708" w:footer="708" w:gutter="0"/>
          <w:cols w:num="2" w:space="708"/>
          <w:docGrid w:linePitch="360"/>
        </w:sectPr>
      </w:pPr>
      <w:r w:rsidRPr="00AF4406">
        <w:rPr>
          <w:rFonts w:ascii="Arial" w:hAnsi="Arial" w:cs="Arial"/>
          <w:sz w:val="20"/>
          <w:lang w:val="en-US"/>
        </w:rPr>
        <w:t xml:space="preserve">Continuous variables were presented as mean±SD unless stated otherwise and compared by one-way ANOVA. When a significant difference was found, post-hoc analysis was performed with Bonferroni’s test. When the assumption of the homogeneity of variance between groups was violated, nonparametric statistical analysis based on Kruskal-Wallis was performed. The assumption of a normal distribution was checked by QQ plots and the Kolmogorov-Smirnov test. </w:t>
      </w:r>
      <w:r w:rsidR="001C2AE2" w:rsidRPr="00AF4406">
        <w:rPr>
          <w:rFonts w:ascii="Arial" w:hAnsi="Arial" w:cs="Arial"/>
          <w:sz w:val="20"/>
          <w:lang w:val="en-US"/>
        </w:rPr>
        <w:t>To test whether the follow-up values differed from baseline values in each group, a paired T-test was used</w:t>
      </w:r>
      <w:r w:rsidR="002F6F86">
        <w:rPr>
          <w:rFonts w:ascii="Arial" w:hAnsi="Arial" w:cs="Arial"/>
          <w:sz w:val="20"/>
          <w:lang w:val="en-US"/>
        </w:rPr>
        <w:t>.</w:t>
      </w:r>
      <w:r w:rsidR="001C2AE2" w:rsidRPr="00AF4406">
        <w:rPr>
          <w:rFonts w:ascii="Arial" w:hAnsi="Arial" w:cs="Arial"/>
          <w:sz w:val="20"/>
          <w:lang w:val="en-US"/>
        </w:rPr>
        <w:t xml:space="preserve"> </w:t>
      </w:r>
      <w:r w:rsidRPr="00AF4406">
        <w:rPr>
          <w:rFonts w:ascii="Arial" w:hAnsi="Arial" w:cs="Arial"/>
          <w:sz w:val="20"/>
          <w:lang w:val="en-US"/>
        </w:rPr>
        <w:t xml:space="preserve">All tests were performed using SPSS Statistics 17.0. </w:t>
      </w:r>
      <w:r w:rsidR="006C3664">
        <w:rPr>
          <w:rFonts w:ascii="Arial" w:hAnsi="Arial" w:cs="Arial"/>
          <w:sz w:val="20"/>
          <w:lang w:val="en-US"/>
        </w:rPr>
        <w:t>Probability v</w:t>
      </w:r>
      <w:r w:rsidRPr="00AF4406">
        <w:rPr>
          <w:rFonts w:ascii="Arial" w:hAnsi="Arial" w:cs="Arial"/>
          <w:sz w:val="20"/>
          <w:lang w:val="en-US"/>
        </w:rPr>
        <w:t>alues of p &lt;0.05 were considered statistically significant</w:t>
      </w:r>
      <w:r w:rsidR="00AF4BBE" w:rsidRPr="00AF4406">
        <w:rPr>
          <w:rFonts w:ascii="Arial" w:hAnsi="Arial" w:cs="Arial"/>
          <w:sz w:val="20"/>
          <w:lang w:val="en-US"/>
        </w:rPr>
        <w:t>.</w:t>
      </w:r>
    </w:p>
    <w:p w14:paraId="0FE4C278" w14:textId="77777777" w:rsidR="00157510" w:rsidRPr="00AF4406" w:rsidRDefault="00157510" w:rsidP="00A00B9C">
      <w:pPr>
        <w:rPr>
          <w:rFonts w:ascii="Arial" w:hAnsi="Arial" w:cs="Arial"/>
          <w:b/>
          <w:sz w:val="22"/>
          <w:szCs w:val="20"/>
        </w:rPr>
        <w:sectPr w:rsidR="00157510" w:rsidRPr="00AF4406" w:rsidSect="00157510">
          <w:type w:val="continuous"/>
          <w:pgSz w:w="11900" w:h="16840"/>
          <w:pgMar w:top="1417" w:right="1268" w:bottom="1417" w:left="1417" w:header="708" w:footer="708" w:gutter="0"/>
          <w:cols w:num="2" w:space="708" w:equalWidth="0">
            <w:col w:w="5906" w:space="708"/>
            <w:col w:w="2599"/>
          </w:cols>
          <w:docGrid w:linePitch="360"/>
        </w:sectPr>
      </w:pPr>
    </w:p>
    <w:p w14:paraId="4330559B" w14:textId="6E8370AD" w:rsidR="00157510" w:rsidRPr="00AF4406" w:rsidRDefault="001C2AE2" w:rsidP="001C2AE2">
      <w:pPr>
        <w:ind w:left="-4962" w:firstLine="4962"/>
        <w:rPr>
          <w:rFonts w:ascii="Arial" w:hAnsi="Arial" w:cs="Arial"/>
          <w:b/>
          <w:sz w:val="20"/>
          <w:szCs w:val="20"/>
        </w:rPr>
        <w:sectPr w:rsidR="00157510" w:rsidRPr="00AF4406" w:rsidSect="00DE6507">
          <w:type w:val="continuous"/>
          <w:pgSz w:w="11900" w:h="16840"/>
          <w:pgMar w:top="1417" w:right="1268" w:bottom="1417" w:left="1418" w:header="708" w:footer="708" w:gutter="0"/>
          <w:cols w:space="708"/>
          <w:docGrid w:linePitch="360"/>
        </w:sectPr>
      </w:pPr>
      <w:r w:rsidRPr="00AF4406">
        <w:rPr>
          <w:rFonts w:ascii="Arial" w:hAnsi="Arial" w:cs="Arial"/>
          <w:b/>
          <w:sz w:val="20"/>
          <w:szCs w:val="20"/>
        </w:rPr>
        <w:t>References</w:t>
      </w:r>
    </w:p>
    <w:p w14:paraId="4CBF5773" w14:textId="77777777" w:rsidR="001C2AE2" w:rsidRPr="00AF4406" w:rsidRDefault="001C2AE2" w:rsidP="00157510">
      <w:pPr>
        <w:tabs>
          <w:tab w:val="left" w:pos="1380"/>
        </w:tabs>
        <w:rPr>
          <w:rFonts w:ascii="Arial" w:hAnsi="Arial" w:cs="Arial"/>
          <w:sz w:val="18"/>
          <w:szCs w:val="16"/>
        </w:rPr>
      </w:pPr>
    </w:p>
    <w:p w14:paraId="6377F9D1" w14:textId="3AF3EA6D" w:rsidR="001C2AE2" w:rsidRPr="00AF4406" w:rsidRDefault="00157510" w:rsidP="001C2AE2">
      <w:pPr>
        <w:ind w:left="720" w:hanging="720"/>
        <w:rPr>
          <w:rFonts w:ascii="Arial" w:hAnsi="Arial" w:cs="Arial"/>
          <w:noProof/>
          <w:sz w:val="16"/>
          <w:szCs w:val="16"/>
        </w:rPr>
      </w:pPr>
      <w:r w:rsidRPr="00AF4406">
        <w:rPr>
          <w:rFonts w:ascii="Arial" w:hAnsi="Arial" w:cs="Arial"/>
          <w:sz w:val="16"/>
          <w:szCs w:val="16"/>
        </w:rPr>
        <w:fldChar w:fldCharType="begin"/>
      </w:r>
      <w:r w:rsidRPr="00AF4406">
        <w:rPr>
          <w:rFonts w:ascii="Arial" w:hAnsi="Arial" w:cs="Arial"/>
          <w:sz w:val="16"/>
          <w:szCs w:val="16"/>
        </w:rPr>
        <w:instrText xml:space="preserve"> ADDIN EN.REFLIST </w:instrText>
      </w:r>
      <w:r w:rsidRPr="00AF4406">
        <w:rPr>
          <w:rFonts w:ascii="Arial" w:hAnsi="Arial" w:cs="Arial"/>
          <w:sz w:val="16"/>
          <w:szCs w:val="16"/>
        </w:rPr>
        <w:fldChar w:fldCharType="separate"/>
      </w:r>
      <w:bookmarkStart w:id="0" w:name="_ENREF_1"/>
      <w:r w:rsidR="001C2AE2" w:rsidRPr="00AF4406">
        <w:rPr>
          <w:rFonts w:ascii="Arial" w:hAnsi="Arial" w:cs="Arial"/>
          <w:noProof/>
          <w:sz w:val="16"/>
          <w:szCs w:val="16"/>
        </w:rPr>
        <w:t>1.</w:t>
      </w:r>
      <w:r w:rsidR="001C2AE2" w:rsidRPr="00AF4406">
        <w:rPr>
          <w:rFonts w:ascii="Arial" w:hAnsi="Arial" w:cs="Arial"/>
          <w:noProof/>
          <w:sz w:val="16"/>
          <w:szCs w:val="16"/>
        </w:rPr>
        <w:tab/>
        <w:t>Dankers PYW, Hermans TM, Baughman TW, et al. Hierarchical formation of supramolecular transient networks in water: a modular inject</w:t>
      </w:r>
      <w:r w:rsidR="008A4958">
        <w:rPr>
          <w:rFonts w:ascii="Arial" w:hAnsi="Arial" w:cs="Arial"/>
          <w:noProof/>
          <w:sz w:val="16"/>
          <w:szCs w:val="16"/>
        </w:rPr>
        <w:t>able delivery system. Advanced M</w:t>
      </w:r>
      <w:r w:rsidR="001C2AE2" w:rsidRPr="00AF4406">
        <w:rPr>
          <w:rFonts w:ascii="Arial" w:hAnsi="Arial" w:cs="Arial"/>
          <w:noProof/>
          <w:sz w:val="16"/>
          <w:szCs w:val="16"/>
        </w:rPr>
        <w:t>aterials 2012;24:2703-9.</w:t>
      </w:r>
      <w:bookmarkEnd w:id="0"/>
    </w:p>
    <w:p w14:paraId="6A65785E" w14:textId="445AB3C0" w:rsidR="001C2AE2" w:rsidRPr="00AF4406" w:rsidRDefault="001C2AE2" w:rsidP="001C2AE2">
      <w:pPr>
        <w:ind w:left="720" w:hanging="720"/>
        <w:rPr>
          <w:rFonts w:ascii="Arial" w:hAnsi="Arial" w:cs="Arial"/>
          <w:noProof/>
          <w:sz w:val="16"/>
          <w:szCs w:val="16"/>
        </w:rPr>
      </w:pPr>
      <w:bookmarkStart w:id="1" w:name="_ENREF_2"/>
      <w:r w:rsidRPr="00AF4406">
        <w:rPr>
          <w:rFonts w:ascii="Arial" w:hAnsi="Arial" w:cs="Arial"/>
          <w:noProof/>
          <w:sz w:val="16"/>
          <w:szCs w:val="16"/>
        </w:rPr>
        <w:t>2.</w:t>
      </w:r>
      <w:r w:rsidRPr="00AF4406">
        <w:rPr>
          <w:rFonts w:ascii="Arial" w:hAnsi="Arial" w:cs="Arial"/>
          <w:noProof/>
          <w:sz w:val="16"/>
          <w:szCs w:val="16"/>
        </w:rPr>
        <w:tab/>
        <w:t>Timmers L, Henriques JPS, de Kleijn DPV, et al. Exenatide reduces infarct size and improves cardiac function in a porcine model of ischemia and reperfusion injury. J</w:t>
      </w:r>
      <w:r w:rsidR="008A4958">
        <w:rPr>
          <w:rFonts w:ascii="Arial" w:hAnsi="Arial" w:cs="Arial"/>
          <w:noProof/>
          <w:sz w:val="16"/>
          <w:szCs w:val="16"/>
        </w:rPr>
        <w:t xml:space="preserve"> Am Coll Cardiol</w:t>
      </w:r>
      <w:r w:rsidRPr="00AF4406">
        <w:rPr>
          <w:rFonts w:ascii="Arial" w:hAnsi="Arial" w:cs="Arial"/>
          <w:noProof/>
          <w:sz w:val="16"/>
          <w:szCs w:val="16"/>
        </w:rPr>
        <w:t xml:space="preserve"> 2009;53:501-10.</w:t>
      </w:r>
      <w:bookmarkEnd w:id="1"/>
    </w:p>
    <w:p w14:paraId="13F6CC58" w14:textId="77777777" w:rsidR="001C2AE2" w:rsidRPr="00AF4406" w:rsidRDefault="001C2AE2" w:rsidP="001C2AE2">
      <w:pPr>
        <w:ind w:left="720" w:hanging="720"/>
        <w:rPr>
          <w:rFonts w:ascii="Arial" w:hAnsi="Arial" w:cs="Arial"/>
          <w:noProof/>
          <w:sz w:val="16"/>
          <w:szCs w:val="16"/>
        </w:rPr>
      </w:pPr>
      <w:bookmarkStart w:id="2" w:name="_ENREF_3"/>
      <w:r w:rsidRPr="00AF4406">
        <w:rPr>
          <w:rFonts w:ascii="Arial" w:hAnsi="Arial" w:cs="Arial"/>
          <w:noProof/>
          <w:sz w:val="16"/>
          <w:szCs w:val="16"/>
        </w:rPr>
        <w:t>3.</w:t>
      </w:r>
      <w:r w:rsidRPr="00AF4406">
        <w:rPr>
          <w:rFonts w:ascii="Arial" w:hAnsi="Arial" w:cs="Arial"/>
          <w:noProof/>
          <w:sz w:val="16"/>
          <w:szCs w:val="16"/>
        </w:rPr>
        <w:tab/>
        <w:t>van der Spoel TI, Vrijsen KR, Koudstaal S, et al. Transendocardial cell injection is not superior to intracoronary infusion in a porcine model of ischaemic cardiomyopathy: a study on delivery efficiency. J Cell Mol Med 2012;16:2768-76.</w:t>
      </w:r>
      <w:bookmarkEnd w:id="2"/>
    </w:p>
    <w:p w14:paraId="28DE7849" w14:textId="4F5A07EB" w:rsidR="001C2AE2" w:rsidRPr="00AF4406" w:rsidRDefault="00932DC9" w:rsidP="001C2AE2">
      <w:pPr>
        <w:ind w:left="720" w:hanging="720"/>
        <w:rPr>
          <w:rFonts w:ascii="Arial" w:hAnsi="Arial" w:cs="Arial"/>
          <w:noProof/>
          <w:sz w:val="16"/>
          <w:szCs w:val="16"/>
        </w:rPr>
      </w:pPr>
      <w:bookmarkStart w:id="3" w:name="_ENREF_4"/>
      <w:r>
        <w:rPr>
          <w:rFonts w:ascii="Arial" w:hAnsi="Arial" w:cs="Arial"/>
          <w:noProof/>
          <w:sz w:val="16"/>
          <w:szCs w:val="16"/>
        </w:rPr>
        <w:t>4.</w:t>
      </w:r>
      <w:r>
        <w:rPr>
          <w:rFonts w:ascii="Arial" w:hAnsi="Arial" w:cs="Arial"/>
          <w:noProof/>
          <w:sz w:val="16"/>
          <w:szCs w:val="16"/>
        </w:rPr>
        <w:tab/>
        <w:t>Chamuleau SAJ, Tio RA</w:t>
      </w:r>
      <w:r w:rsidR="001C2AE2" w:rsidRPr="00AF4406">
        <w:rPr>
          <w:rFonts w:ascii="Arial" w:hAnsi="Arial" w:cs="Arial"/>
          <w:noProof/>
          <w:sz w:val="16"/>
          <w:szCs w:val="16"/>
        </w:rPr>
        <w:t xml:space="preserve">, de Cock CC, et al. Prognostic value of coronary blood flow velocity and myocardial perfusion in intermediate coronary narrowings and multivessel disease. </w:t>
      </w:r>
      <w:r w:rsidR="00C205DE" w:rsidRPr="00C205DE">
        <w:rPr>
          <w:rFonts w:ascii="Arial" w:hAnsi="Arial" w:cs="Arial"/>
          <w:noProof/>
          <w:sz w:val="16"/>
          <w:szCs w:val="16"/>
        </w:rPr>
        <w:t xml:space="preserve">J Am Coll Cardiol </w:t>
      </w:r>
      <w:r w:rsidR="001C2AE2" w:rsidRPr="00AF4406">
        <w:rPr>
          <w:rFonts w:ascii="Arial" w:hAnsi="Arial" w:cs="Arial"/>
          <w:noProof/>
          <w:sz w:val="16"/>
          <w:szCs w:val="16"/>
        </w:rPr>
        <w:t>2002;39:852-8.</w:t>
      </w:r>
      <w:bookmarkEnd w:id="3"/>
    </w:p>
    <w:p w14:paraId="168E52A9" w14:textId="3CE24E93" w:rsidR="001C2AE2" w:rsidRPr="00AF4406" w:rsidRDefault="001C2AE2" w:rsidP="001C2AE2">
      <w:pPr>
        <w:ind w:left="720" w:hanging="720"/>
        <w:rPr>
          <w:rFonts w:ascii="Arial" w:hAnsi="Arial" w:cs="Arial"/>
          <w:noProof/>
          <w:sz w:val="16"/>
          <w:szCs w:val="16"/>
        </w:rPr>
      </w:pPr>
      <w:bookmarkStart w:id="4" w:name="_ENREF_5"/>
      <w:r w:rsidRPr="00AF4406">
        <w:rPr>
          <w:rFonts w:ascii="Arial" w:hAnsi="Arial" w:cs="Arial"/>
          <w:noProof/>
          <w:sz w:val="16"/>
          <w:szCs w:val="16"/>
        </w:rPr>
        <w:t>5.</w:t>
      </w:r>
      <w:r w:rsidRPr="00AF4406">
        <w:rPr>
          <w:rFonts w:ascii="Arial" w:hAnsi="Arial" w:cs="Arial"/>
          <w:noProof/>
          <w:sz w:val="16"/>
          <w:szCs w:val="16"/>
        </w:rPr>
        <w:tab/>
        <w:t xml:space="preserve">Meuwissen M. </w:t>
      </w:r>
      <w:r w:rsidR="00932DC9">
        <w:rPr>
          <w:rFonts w:ascii="Arial" w:hAnsi="Arial" w:cs="Arial"/>
          <w:noProof/>
          <w:sz w:val="16"/>
          <w:szCs w:val="16"/>
        </w:rPr>
        <w:t xml:space="preserve">Siebes M, Chamuleau SAJ, et al. </w:t>
      </w:r>
      <w:r w:rsidRPr="00AF4406">
        <w:rPr>
          <w:rFonts w:ascii="Arial" w:hAnsi="Arial" w:cs="Arial"/>
          <w:noProof/>
          <w:sz w:val="16"/>
          <w:szCs w:val="16"/>
        </w:rPr>
        <w:t>Hyperemic Stenosis Resistance Index for Evaluation of Functional Coronary Lesion Severity. Circulation 2002;106:441-446.</w:t>
      </w:r>
      <w:bookmarkEnd w:id="4"/>
    </w:p>
    <w:p w14:paraId="16A304BA" w14:textId="1B619B80" w:rsidR="001C2AE2" w:rsidRPr="00AF4406" w:rsidRDefault="001C2AE2" w:rsidP="001C2AE2">
      <w:pPr>
        <w:ind w:left="720" w:hanging="720"/>
        <w:rPr>
          <w:rFonts w:ascii="Arial" w:hAnsi="Arial" w:cs="Arial"/>
          <w:noProof/>
          <w:sz w:val="16"/>
          <w:szCs w:val="16"/>
        </w:rPr>
      </w:pPr>
      <w:bookmarkStart w:id="5" w:name="_ENREF_6"/>
      <w:r w:rsidRPr="00AF4406">
        <w:rPr>
          <w:rFonts w:ascii="Arial" w:hAnsi="Arial" w:cs="Arial"/>
          <w:noProof/>
          <w:sz w:val="16"/>
          <w:szCs w:val="16"/>
        </w:rPr>
        <w:t>6.</w:t>
      </w:r>
      <w:r w:rsidRPr="00AF4406">
        <w:rPr>
          <w:rFonts w:ascii="Arial" w:hAnsi="Arial" w:cs="Arial"/>
          <w:noProof/>
          <w:sz w:val="16"/>
          <w:szCs w:val="16"/>
        </w:rPr>
        <w:tab/>
        <w:t xml:space="preserve">Meuwissen M, Chamuleau SAJ, Siebes M, et al. </w:t>
      </w:r>
      <w:r w:rsidR="00634ACB" w:rsidRPr="00634ACB">
        <w:rPr>
          <w:rFonts w:ascii="Arial" w:hAnsi="Arial" w:cs="Arial"/>
          <w:noProof/>
          <w:sz w:val="16"/>
          <w:szCs w:val="16"/>
        </w:rPr>
        <w:t>Role of variability in microvascular resistance on fractional flow reserve and coronary blood flow velocity reserve i</w:t>
      </w:r>
      <w:r w:rsidR="00C205DE">
        <w:rPr>
          <w:rFonts w:ascii="Arial" w:hAnsi="Arial" w:cs="Arial"/>
          <w:noProof/>
          <w:sz w:val="16"/>
          <w:szCs w:val="16"/>
        </w:rPr>
        <w:t>n intermediate coronary lesions</w:t>
      </w:r>
      <w:r w:rsidRPr="00AF4406">
        <w:rPr>
          <w:rFonts w:ascii="Arial" w:hAnsi="Arial" w:cs="Arial"/>
          <w:noProof/>
          <w:sz w:val="16"/>
          <w:szCs w:val="16"/>
        </w:rPr>
        <w:t>. Circulation 2001</w:t>
      </w:r>
      <w:r w:rsidR="00634ACB">
        <w:rPr>
          <w:rFonts w:ascii="Arial" w:hAnsi="Arial" w:cs="Arial"/>
          <w:noProof/>
          <w:sz w:val="16"/>
          <w:szCs w:val="16"/>
        </w:rPr>
        <w:t>;</w:t>
      </w:r>
      <w:r w:rsidR="00634ACB" w:rsidRPr="00634ACB">
        <w:rPr>
          <w:rFonts w:ascii="Arial" w:hAnsi="Arial" w:cs="Arial"/>
          <w:noProof/>
          <w:sz w:val="16"/>
          <w:szCs w:val="16"/>
        </w:rPr>
        <w:t>103(2):184-7</w:t>
      </w:r>
      <w:r w:rsidRPr="00AF4406">
        <w:rPr>
          <w:rFonts w:ascii="Arial" w:hAnsi="Arial" w:cs="Arial"/>
          <w:noProof/>
          <w:sz w:val="16"/>
          <w:szCs w:val="16"/>
        </w:rPr>
        <w:t>.</w:t>
      </w:r>
      <w:bookmarkEnd w:id="5"/>
    </w:p>
    <w:p w14:paraId="0E6F29C0" w14:textId="45A5BE74" w:rsidR="001C2AE2" w:rsidRPr="00AF4406" w:rsidRDefault="001C2AE2" w:rsidP="001C2AE2">
      <w:pPr>
        <w:ind w:left="720" w:hanging="720"/>
        <w:rPr>
          <w:rFonts w:ascii="Arial" w:hAnsi="Arial" w:cs="Arial"/>
          <w:noProof/>
          <w:sz w:val="16"/>
          <w:szCs w:val="16"/>
        </w:rPr>
      </w:pPr>
      <w:bookmarkStart w:id="6" w:name="_ENREF_7"/>
      <w:r w:rsidRPr="00AF4406">
        <w:rPr>
          <w:rFonts w:ascii="Arial" w:hAnsi="Arial" w:cs="Arial"/>
          <w:noProof/>
          <w:sz w:val="16"/>
          <w:szCs w:val="16"/>
        </w:rPr>
        <w:t>7.</w:t>
      </w:r>
      <w:r w:rsidRPr="00AF4406">
        <w:rPr>
          <w:rFonts w:ascii="Arial" w:hAnsi="Arial" w:cs="Arial"/>
          <w:noProof/>
          <w:sz w:val="16"/>
          <w:szCs w:val="16"/>
        </w:rPr>
        <w:tab/>
        <w:t>Lang RM, Bierig M, Devereux RB, et al. Recommendations for chamber quantification: a report from the American Society of Echocardiography's Guidelines and Standards Committee and the Chamber Quantification Writing Group, developed in conjunction with the European Association of Echocardiography, a branch of the European Society of Cardiology. J</w:t>
      </w:r>
      <w:r w:rsidR="00C205DE">
        <w:rPr>
          <w:rFonts w:ascii="Arial" w:hAnsi="Arial" w:cs="Arial"/>
          <w:noProof/>
          <w:sz w:val="16"/>
          <w:szCs w:val="16"/>
        </w:rPr>
        <w:t xml:space="preserve"> Am</w:t>
      </w:r>
      <w:r w:rsidRPr="00AF4406">
        <w:rPr>
          <w:rFonts w:ascii="Arial" w:hAnsi="Arial" w:cs="Arial"/>
          <w:noProof/>
          <w:sz w:val="16"/>
          <w:szCs w:val="16"/>
        </w:rPr>
        <w:t xml:space="preserve"> Soc</w:t>
      </w:r>
      <w:r w:rsidR="00C205DE">
        <w:rPr>
          <w:rFonts w:ascii="Arial" w:hAnsi="Arial" w:cs="Arial"/>
          <w:noProof/>
          <w:sz w:val="16"/>
          <w:szCs w:val="16"/>
        </w:rPr>
        <w:t xml:space="preserve"> Echocardiogr</w:t>
      </w:r>
      <w:r w:rsidRPr="00AF4406">
        <w:rPr>
          <w:rFonts w:ascii="Arial" w:hAnsi="Arial" w:cs="Arial"/>
          <w:noProof/>
          <w:sz w:val="16"/>
          <w:szCs w:val="16"/>
        </w:rPr>
        <w:t xml:space="preserve"> 2005;18:1440-63.</w:t>
      </w:r>
      <w:bookmarkEnd w:id="6"/>
    </w:p>
    <w:p w14:paraId="68AC685A" w14:textId="3EBE27C6" w:rsidR="001C2AE2" w:rsidRPr="00AF4406" w:rsidRDefault="001C2AE2" w:rsidP="001C2AE2">
      <w:pPr>
        <w:ind w:left="720" w:hanging="720"/>
        <w:rPr>
          <w:rFonts w:ascii="Arial" w:hAnsi="Arial" w:cs="Arial"/>
          <w:noProof/>
          <w:sz w:val="16"/>
          <w:szCs w:val="16"/>
        </w:rPr>
      </w:pPr>
      <w:bookmarkStart w:id="7" w:name="_ENREF_8"/>
      <w:r w:rsidRPr="00AF4406">
        <w:rPr>
          <w:rFonts w:ascii="Arial" w:hAnsi="Arial" w:cs="Arial"/>
          <w:noProof/>
          <w:sz w:val="16"/>
          <w:szCs w:val="16"/>
        </w:rPr>
        <w:t>8.</w:t>
      </w:r>
      <w:r w:rsidRPr="00AF4406">
        <w:rPr>
          <w:rFonts w:ascii="Arial" w:hAnsi="Arial" w:cs="Arial"/>
          <w:noProof/>
          <w:sz w:val="16"/>
          <w:szCs w:val="16"/>
        </w:rPr>
        <w:tab/>
        <w:t xml:space="preserve">Ellison GM, Torella D, Dellegrottaglie S, et al. Endogenous Cardiac Stem Cell Activation by Insulin-Like Growth Factor-1/Hepatocyte Growth Factor Intracoronary Injection Fosters Survival and Regeneration of the Infarcted Pig Heart. </w:t>
      </w:r>
      <w:r w:rsidR="00C205DE" w:rsidRPr="00C205DE">
        <w:rPr>
          <w:rFonts w:ascii="Arial" w:hAnsi="Arial" w:cs="Arial"/>
          <w:noProof/>
          <w:sz w:val="16"/>
          <w:szCs w:val="16"/>
        </w:rPr>
        <w:t>J Am Coll Cardiol</w:t>
      </w:r>
      <w:r w:rsidR="00C205DE" w:rsidRPr="00AF4406">
        <w:rPr>
          <w:rFonts w:ascii="Arial" w:hAnsi="Arial" w:cs="Arial"/>
          <w:noProof/>
          <w:sz w:val="16"/>
          <w:szCs w:val="16"/>
        </w:rPr>
        <w:t xml:space="preserve"> </w:t>
      </w:r>
      <w:r w:rsidRPr="00AF4406">
        <w:rPr>
          <w:rFonts w:ascii="Arial" w:hAnsi="Arial" w:cs="Arial"/>
          <w:noProof/>
          <w:sz w:val="16"/>
          <w:szCs w:val="16"/>
        </w:rPr>
        <w:t>2011;58</w:t>
      </w:r>
      <w:bookmarkEnd w:id="7"/>
      <w:r w:rsidR="00C235C6">
        <w:rPr>
          <w:rFonts w:ascii="Arial" w:hAnsi="Arial" w:cs="Arial"/>
          <w:noProof/>
          <w:sz w:val="16"/>
          <w:szCs w:val="16"/>
        </w:rPr>
        <w:t>:977-86</w:t>
      </w:r>
    </w:p>
    <w:p w14:paraId="2A25616F" w14:textId="1FB11CD9" w:rsidR="001C2AE2" w:rsidRPr="00AF4406" w:rsidRDefault="001C2AE2" w:rsidP="001C2AE2">
      <w:pPr>
        <w:rPr>
          <w:rFonts w:ascii="Cambria" w:hAnsi="Cambria" w:cs="Arial"/>
          <w:noProof/>
          <w:szCs w:val="16"/>
        </w:rPr>
      </w:pPr>
    </w:p>
    <w:p w14:paraId="2A8C3EFD" w14:textId="2BFD2947" w:rsidR="00157510" w:rsidRPr="00AF4406" w:rsidRDefault="00157510" w:rsidP="00157510">
      <w:pPr>
        <w:rPr>
          <w:rFonts w:ascii="Arial" w:hAnsi="Arial" w:cs="Times New Roman"/>
          <w:sz w:val="22"/>
          <w:szCs w:val="20"/>
        </w:rPr>
        <w:sectPr w:rsidR="00157510" w:rsidRPr="00AF4406" w:rsidSect="00DE6507">
          <w:type w:val="continuous"/>
          <w:pgSz w:w="11900" w:h="16840"/>
          <w:pgMar w:top="1417" w:right="1268" w:bottom="1417" w:left="1418" w:header="708" w:footer="708" w:gutter="0"/>
          <w:cols w:space="708"/>
          <w:docGrid w:linePitch="360"/>
        </w:sectPr>
      </w:pPr>
      <w:r w:rsidRPr="00AF4406">
        <w:rPr>
          <w:rFonts w:ascii="Arial" w:hAnsi="Arial" w:cs="Arial"/>
          <w:sz w:val="16"/>
          <w:szCs w:val="16"/>
        </w:rPr>
        <w:fldChar w:fldCharType="end"/>
      </w:r>
    </w:p>
    <w:p w14:paraId="22D3DD5F" w14:textId="77777777" w:rsidR="00157510" w:rsidRPr="00AF4406" w:rsidRDefault="00157510" w:rsidP="00157510">
      <w:pPr>
        <w:rPr>
          <w:b/>
          <w:sz w:val="32"/>
          <w:u w:val="single"/>
        </w:rPr>
        <w:sectPr w:rsidR="00157510" w:rsidRPr="00AF4406" w:rsidSect="00A62DE2">
          <w:type w:val="continuous"/>
          <w:pgSz w:w="11900" w:h="16840"/>
          <w:pgMar w:top="1417" w:right="1268" w:bottom="1417" w:left="1417" w:header="708" w:footer="708" w:gutter="0"/>
          <w:cols w:space="708"/>
          <w:docGrid w:linePitch="360"/>
        </w:sectPr>
      </w:pPr>
    </w:p>
    <w:p w14:paraId="4AD67AE4" w14:textId="77777777" w:rsidR="00AF4406" w:rsidRDefault="00AF4406" w:rsidP="00A00B9C">
      <w:pPr>
        <w:rPr>
          <w:b/>
          <w:sz w:val="32"/>
          <w:u w:val="single"/>
        </w:rPr>
      </w:pPr>
      <w:r>
        <w:rPr>
          <w:b/>
          <w:sz w:val="32"/>
          <w:u w:val="single"/>
        </w:rPr>
        <w:br w:type="page"/>
      </w:r>
    </w:p>
    <w:p w14:paraId="330FCF7D" w14:textId="20412F71" w:rsidR="004C6EB3" w:rsidRPr="00AF4406" w:rsidRDefault="00BE001E" w:rsidP="00A00B9C">
      <w:pPr>
        <w:rPr>
          <w:b/>
          <w:sz w:val="32"/>
          <w:u w:val="single"/>
        </w:rPr>
      </w:pPr>
      <w:r w:rsidRPr="00AF4406">
        <w:rPr>
          <w:b/>
          <w:sz w:val="32"/>
          <w:u w:val="single"/>
        </w:rPr>
        <w:t>Supplementary Information</w:t>
      </w:r>
    </w:p>
    <w:p w14:paraId="6B11034A" w14:textId="1506CAF0" w:rsidR="004C6EB3" w:rsidRPr="00AF4406" w:rsidRDefault="004C6EB3" w:rsidP="00A00B9C">
      <w:pPr>
        <w:rPr>
          <w:b/>
          <w:sz w:val="32"/>
        </w:rPr>
      </w:pPr>
    </w:p>
    <w:p w14:paraId="22F750C2" w14:textId="6E6AB13F" w:rsidR="00243D58" w:rsidRPr="00AF4406" w:rsidRDefault="00713656" w:rsidP="004C6EB3">
      <w:pPr>
        <w:tabs>
          <w:tab w:val="left" w:pos="1380"/>
        </w:tabs>
        <w:rPr>
          <w:rFonts w:ascii="Arial" w:hAnsi="Arial" w:cs="Times New Roman"/>
          <w:b/>
          <w:sz w:val="22"/>
          <w:szCs w:val="20"/>
        </w:rPr>
      </w:pPr>
      <w:r w:rsidRPr="00AA2EA2">
        <w:rPr>
          <w:b/>
          <w:noProof/>
          <w:sz w:val="32"/>
        </w:rPr>
        <w:drawing>
          <wp:anchor distT="0" distB="0" distL="114300" distR="114300" simplePos="0" relativeHeight="251660288" behindDoc="0" locked="0" layoutInCell="1" allowOverlap="1" wp14:anchorId="77A2B476" wp14:editId="4B6C95BE">
            <wp:simplePos x="0" y="0"/>
            <wp:positionH relativeFrom="margin">
              <wp:posOffset>914400</wp:posOffset>
            </wp:positionH>
            <wp:positionV relativeFrom="margin">
              <wp:posOffset>571500</wp:posOffset>
            </wp:positionV>
            <wp:extent cx="4263390" cy="2842895"/>
            <wp:effectExtent l="0" t="0" r="3810" b="1905"/>
            <wp:wrapTopAndBottom/>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0503 SI CK levels and PBS UPy gel GROPPELLO.psd"/>
                    <pic:cNvPicPr/>
                  </pic:nvPicPr>
                  <pic:blipFill rotWithShape="1">
                    <a:blip r:embed="rId8" cstate="print">
                      <a:extLst>
                        <a:ext uri="{28A0092B-C50C-407E-A947-70E740481C1C}">
                          <a14:useLocalDpi xmlns:a14="http://schemas.microsoft.com/office/drawing/2010/main"/>
                        </a:ext>
                      </a:extLst>
                    </a:blip>
                    <a:srcRect/>
                    <a:stretch/>
                  </pic:blipFill>
                  <pic:spPr bwMode="auto">
                    <a:xfrm>
                      <a:off x="0" y="0"/>
                      <a:ext cx="4263390" cy="28428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2FD5DDE" w14:textId="3BC24FD6" w:rsidR="00243D58" w:rsidRPr="00AF4406" w:rsidRDefault="00056354" w:rsidP="00243D58">
      <w:pPr>
        <w:tabs>
          <w:tab w:val="left" w:pos="1380"/>
        </w:tabs>
        <w:rPr>
          <w:rFonts w:ascii="Arial" w:hAnsi="Arial" w:cs="Times New Roman"/>
          <w:b/>
          <w:sz w:val="22"/>
          <w:szCs w:val="20"/>
        </w:rPr>
      </w:pPr>
      <w:r w:rsidRPr="00AF4406">
        <w:rPr>
          <w:rFonts w:ascii="Arial" w:hAnsi="Arial" w:cs="Times New Roman"/>
          <w:b/>
          <w:sz w:val="22"/>
          <w:szCs w:val="20"/>
        </w:rPr>
        <w:t>Supplementary F</w:t>
      </w:r>
      <w:r w:rsidR="00243D58" w:rsidRPr="00AF4406">
        <w:rPr>
          <w:rFonts w:ascii="Arial" w:hAnsi="Arial" w:cs="Times New Roman"/>
          <w:b/>
          <w:sz w:val="22"/>
          <w:szCs w:val="20"/>
        </w:rPr>
        <w:t>igure 1. Myocardial Damage following MI</w:t>
      </w:r>
      <w:r w:rsidR="00764289">
        <w:rPr>
          <w:rFonts w:ascii="Arial" w:hAnsi="Arial" w:cs="Times New Roman"/>
          <w:b/>
          <w:sz w:val="22"/>
          <w:szCs w:val="20"/>
        </w:rPr>
        <w:t xml:space="preserve"> and validation of </w:t>
      </w:r>
      <w:r w:rsidR="00844240">
        <w:rPr>
          <w:rFonts w:ascii="Arial" w:hAnsi="Arial" w:cs="Times New Roman"/>
          <w:b/>
          <w:sz w:val="22"/>
          <w:szCs w:val="20"/>
        </w:rPr>
        <w:t xml:space="preserve">empty </w:t>
      </w:r>
      <w:r w:rsidR="00E57A7E">
        <w:rPr>
          <w:rFonts w:ascii="Arial" w:hAnsi="Arial" w:cs="Times New Roman"/>
          <w:b/>
          <w:sz w:val="22"/>
          <w:szCs w:val="20"/>
        </w:rPr>
        <w:t>UP-gel as negative control</w:t>
      </w:r>
    </w:p>
    <w:p w14:paraId="04E1DA4D" w14:textId="64797910" w:rsidR="00243D58" w:rsidRPr="00E57A7E" w:rsidRDefault="00243D58" w:rsidP="004C6EB3">
      <w:pPr>
        <w:tabs>
          <w:tab w:val="left" w:pos="1380"/>
        </w:tabs>
        <w:rPr>
          <w:rFonts w:ascii="Arial" w:hAnsi="Arial" w:cs="Times New Roman"/>
          <w:sz w:val="22"/>
          <w:szCs w:val="20"/>
        </w:rPr>
      </w:pPr>
      <w:r w:rsidRPr="00AF4406">
        <w:rPr>
          <w:rFonts w:ascii="Arial" w:hAnsi="Arial" w:cs="Times New Roman"/>
          <w:b/>
          <w:sz w:val="22"/>
          <w:szCs w:val="20"/>
        </w:rPr>
        <w:t xml:space="preserve">(A) </w:t>
      </w:r>
      <w:r w:rsidRPr="00AF4406">
        <w:rPr>
          <w:rFonts w:ascii="Arial" w:hAnsi="Arial" w:cs="Times New Roman"/>
          <w:sz w:val="22"/>
          <w:szCs w:val="20"/>
        </w:rPr>
        <w:t>Circulating levels of creatinin kinase (CK) 30 minutes after reperfusion of the coronary occlusion of the LCX</w:t>
      </w:r>
      <w:r w:rsidR="00631790" w:rsidRPr="00AF4406">
        <w:rPr>
          <w:rFonts w:ascii="Arial" w:hAnsi="Arial" w:cs="Times New Roman"/>
          <w:sz w:val="22"/>
          <w:szCs w:val="20"/>
        </w:rPr>
        <w:t xml:space="preserve"> shows no difference in the extent of myocardial damage</w:t>
      </w:r>
      <w:r w:rsidR="00AB568B" w:rsidRPr="00AF4406">
        <w:rPr>
          <w:rFonts w:ascii="Arial" w:hAnsi="Arial" w:cs="Times New Roman"/>
          <w:sz w:val="22"/>
          <w:szCs w:val="20"/>
        </w:rPr>
        <w:t xml:space="preserve"> between groups prior to the intervention four weeks later</w:t>
      </w:r>
      <w:r w:rsidR="00631790" w:rsidRPr="00AF4406">
        <w:rPr>
          <w:rFonts w:ascii="Arial" w:hAnsi="Arial" w:cs="Times New Roman"/>
          <w:sz w:val="22"/>
          <w:szCs w:val="20"/>
        </w:rPr>
        <w:t xml:space="preserve">. </w:t>
      </w:r>
      <w:r w:rsidR="00E57A7E">
        <w:rPr>
          <w:rFonts w:ascii="Arial" w:hAnsi="Arial" w:cs="Times New Roman"/>
          <w:b/>
          <w:sz w:val="22"/>
          <w:szCs w:val="20"/>
        </w:rPr>
        <w:t xml:space="preserve">(B,C) </w:t>
      </w:r>
      <w:r w:rsidR="00E57A7E">
        <w:rPr>
          <w:rFonts w:ascii="Arial" w:hAnsi="Arial" w:cs="Times New Roman"/>
          <w:sz w:val="22"/>
          <w:szCs w:val="20"/>
        </w:rPr>
        <w:t xml:space="preserve">Comparison of empty UPy hydrogel injections against injections of phosphate buffered saline (PBS) shows no difference in LVEF </w:t>
      </w:r>
      <w:r w:rsidR="00844240">
        <w:rPr>
          <w:rFonts w:ascii="Arial" w:hAnsi="Arial" w:cs="Times New Roman"/>
          <w:sz w:val="22"/>
          <w:szCs w:val="20"/>
        </w:rPr>
        <w:t>at four weeks follow up</w:t>
      </w:r>
      <w:r w:rsidR="00E57A7E">
        <w:rPr>
          <w:rFonts w:ascii="Arial" w:hAnsi="Arial" w:cs="Times New Roman"/>
          <w:sz w:val="22"/>
          <w:szCs w:val="20"/>
        </w:rPr>
        <w:t xml:space="preserve">. </w:t>
      </w:r>
    </w:p>
    <w:p w14:paraId="2B8CF47D" w14:textId="77777777" w:rsidR="000054C4" w:rsidRDefault="000054C4" w:rsidP="004C6EB3">
      <w:pPr>
        <w:tabs>
          <w:tab w:val="left" w:pos="1380"/>
        </w:tabs>
        <w:rPr>
          <w:rFonts w:ascii="Arial" w:hAnsi="Arial" w:cs="Times New Roman"/>
          <w:b/>
          <w:sz w:val="22"/>
          <w:szCs w:val="20"/>
        </w:rPr>
      </w:pPr>
    </w:p>
    <w:p w14:paraId="57FDD9AD" w14:textId="77777777" w:rsidR="00DC73A2" w:rsidRDefault="00DC73A2" w:rsidP="004C6EB3">
      <w:pPr>
        <w:tabs>
          <w:tab w:val="left" w:pos="1380"/>
        </w:tabs>
        <w:rPr>
          <w:rFonts w:ascii="Arial" w:hAnsi="Arial" w:cs="Times New Roman"/>
          <w:b/>
          <w:sz w:val="22"/>
          <w:szCs w:val="20"/>
        </w:rPr>
      </w:pPr>
    </w:p>
    <w:p w14:paraId="40949F95" w14:textId="77777777" w:rsidR="00DC73A2" w:rsidRDefault="00DC73A2" w:rsidP="004C6EB3">
      <w:pPr>
        <w:tabs>
          <w:tab w:val="left" w:pos="1380"/>
        </w:tabs>
        <w:rPr>
          <w:rFonts w:ascii="Arial" w:hAnsi="Arial" w:cs="Times New Roman"/>
          <w:b/>
          <w:sz w:val="22"/>
          <w:szCs w:val="20"/>
        </w:rPr>
      </w:pPr>
    </w:p>
    <w:p w14:paraId="20BAF9E3" w14:textId="77777777" w:rsidR="00DC73A2" w:rsidRDefault="00DC73A2" w:rsidP="004C6EB3">
      <w:pPr>
        <w:tabs>
          <w:tab w:val="left" w:pos="1380"/>
        </w:tabs>
        <w:rPr>
          <w:rFonts w:ascii="Arial" w:hAnsi="Arial" w:cs="Times New Roman"/>
          <w:b/>
          <w:sz w:val="22"/>
          <w:szCs w:val="20"/>
        </w:rPr>
      </w:pPr>
      <w:bookmarkStart w:id="8" w:name="_GoBack"/>
      <w:bookmarkEnd w:id="8"/>
    </w:p>
    <w:p w14:paraId="598C2252" w14:textId="4C873285" w:rsidR="000054C4" w:rsidRDefault="000054C4" w:rsidP="004C6EB3">
      <w:pPr>
        <w:tabs>
          <w:tab w:val="left" w:pos="1380"/>
        </w:tabs>
        <w:rPr>
          <w:rFonts w:ascii="Arial" w:hAnsi="Arial" w:cs="Times New Roman"/>
          <w:b/>
          <w:sz w:val="22"/>
          <w:szCs w:val="20"/>
        </w:rPr>
      </w:pPr>
      <w:r>
        <w:rPr>
          <w:rFonts w:ascii="Arial" w:hAnsi="Arial" w:cs="Times New Roman"/>
          <w:b/>
          <w:noProof/>
          <w:sz w:val="22"/>
          <w:szCs w:val="20"/>
        </w:rPr>
        <w:drawing>
          <wp:inline distT="0" distB="0" distL="0" distR="0" wp14:anchorId="79A9EB09" wp14:editId="06AAA67E">
            <wp:extent cx="4607858" cy="2384425"/>
            <wp:effectExtent l="0" t="0" r="0" b="317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1-130930 Suppl Figure ECHO data GROPPELLO.psd"/>
                    <pic:cNvPicPr/>
                  </pic:nvPicPr>
                  <pic:blipFill rotWithShape="1">
                    <a:blip r:embed="rId9" cstate="print">
                      <a:extLst>
                        <a:ext uri="{28A0092B-C50C-407E-A947-70E740481C1C}">
                          <a14:useLocalDpi xmlns:a14="http://schemas.microsoft.com/office/drawing/2010/main"/>
                        </a:ext>
                      </a:extLst>
                    </a:blip>
                    <a:srcRect/>
                    <a:stretch/>
                  </pic:blipFill>
                  <pic:spPr bwMode="auto">
                    <a:xfrm>
                      <a:off x="0" y="0"/>
                      <a:ext cx="4608699" cy="2384860"/>
                    </a:xfrm>
                    <a:prstGeom prst="rect">
                      <a:avLst/>
                    </a:prstGeom>
                    <a:ln>
                      <a:noFill/>
                    </a:ln>
                    <a:extLst>
                      <a:ext uri="{53640926-AAD7-44d8-BBD7-CCE9431645EC}">
                        <a14:shadowObscured xmlns:a14="http://schemas.microsoft.com/office/drawing/2010/main"/>
                      </a:ext>
                    </a:extLst>
                  </pic:spPr>
                </pic:pic>
              </a:graphicData>
            </a:graphic>
          </wp:inline>
        </w:drawing>
      </w:r>
    </w:p>
    <w:p w14:paraId="4288D5D0" w14:textId="48C47340" w:rsidR="000054C4" w:rsidRPr="00AF4406" w:rsidRDefault="000054C4" w:rsidP="000054C4">
      <w:pPr>
        <w:tabs>
          <w:tab w:val="left" w:pos="1380"/>
        </w:tabs>
        <w:rPr>
          <w:rFonts w:ascii="Arial" w:hAnsi="Arial" w:cs="Times New Roman"/>
          <w:b/>
          <w:sz w:val="22"/>
          <w:szCs w:val="20"/>
        </w:rPr>
      </w:pPr>
      <w:r w:rsidRPr="00AF4406">
        <w:rPr>
          <w:rFonts w:ascii="Arial" w:hAnsi="Arial" w:cs="Times New Roman"/>
          <w:b/>
          <w:sz w:val="22"/>
          <w:szCs w:val="20"/>
        </w:rPr>
        <w:t xml:space="preserve">Supplementary Figure </w:t>
      </w:r>
      <w:r>
        <w:rPr>
          <w:rFonts w:ascii="Arial" w:hAnsi="Arial" w:cs="Times New Roman"/>
          <w:b/>
          <w:sz w:val="22"/>
          <w:szCs w:val="20"/>
        </w:rPr>
        <w:t>2</w:t>
      </w:r>
      <w:r w:rsidRPr="00AF4406">
        <w:rPr>
          <w:rFonts w:ascii="Arial" w:hAnsi="Arial" w:cs="Times New Roman"/>
          <w:b/>
          <w:sz w:val="22"/>
          <w:szCs w:val="20"/>
        </w:rPr>
        <w:t xml:space="preserve">. </w:t>
      </w:r>
      <w:r>
        <w:rPr>
          <w:rFonts w:ascii="Arial" w:hAnsi="Arial" w:cs="Times New Roman"/>
          <w:b/>
          <w:sz w:val="22"/>
          <w:szCs w:val="20"/>
        </w:rPr>
        <w:t>Echocardiographic data</w:t>
      </w:r>
    </w:p>
    <w:p w14:paraId="167F68A7" w14:textId="5C51FE03" w:rsidR="000054C4" w:rsidRPr="000054C4" w:rsidRDefault="000054C4" w:rsidP="000054C4">
      <w:pPr>
        <w:tabs>
          <w:tab w:val="left" w:pos="1380"/>
        </w:tabs>
        <w:rPr>
          <w:rFonts w:ascii="Arial" w:hAnsi="Arial" w:cs="Times New Roman"/>
          <w:sz w:val="22"/>
          <w:szCs w:val="20"/>
        </w:rPr>
      </w:pPr>
      <w:r>
        <w:rPr>
          <w:rFonts w:ascii="Arial" w:hAnsi="Arial" w:cs="Times New Roman"/>
          <w:sz w:val="22"/>
          <w:szCs w:val="20"/>
        </w:rPr>
        <w:t xml:space="preserve">Representative 2D b-mode echocardiographic images of the short-axis view at the papillary muscle level showing the fractional area shortening for </w:t>
      </w:r>
      <w:r w:rsidRPr="00AF4406">
        <w:rPr>
          <w:rFonts w:ascii="Arial" w:hAnsi="Arial" w:cs="Times New Roman"/>
          <w:b/>
          <w:sz w:val="22"/>
          <w:szCs w:val="20"/>
        </w:rPr>
        <w:t xml:space="preserve">(A) </w:t>
      </w:r>
      <w:r>
        <w:rPr>
          <w:rFonts w:ascii="Arial" w:hAnsi="Arial" w:cs="Times New Roman"/>
          <w:sz w:val="22"/>
          <w:szCs w:val="20"/>
        </w:rPr>
        <w:t xml:space="preserve">CTRL and </w:t>
      </w:r>
      <w:r>
        <w:rPr>
          <w:rFonts w:ascii="Arial" w:hAnsi="Arial" w:cs="Times New Roman"/>
          <w:b/>
          <w:sz w:val="22"/>
          <w:szCs w:val="20"/>
        </w:rPr>
        <w:t>(B)</w:t>
      </w:r>
      <w:r>
        <w:rPr>
          <w:rFonts w:ascii="Arial" w:hAnsi="Arial" w:cs="Times New Roman"/>
          <w:sz w:val="22"/>
          <w:szCs w:val="20"/>
        </w:rPr>
        <w:t xml:space="preserve"> UP-GF treated</w:t>
      </w:r>
      <w:r w:rsidR="00C641C0">
        <w:rPr>
          <w:rFonts w:ascii="Arial" w:hAnsi="Arial" w:cs="Times New Roman"/>
          <w:sz w:val="22"/>
          <w:szCs w:val="20"/>
        </w:rPr>
        <w:t xml:space="preserve"> animals</w:t>
      </w:r>
      <w:r>
        <w:rPr>
          <w:rFonts w:ascii="Arial" w:hAnsi="Arial" w:cs="Times New Roman"/>
          <w:sz w:val="22"/>
          <w:szCs w:val="20"/>
        </w:rPr>
        <w:t>, at baseline and 1 month after intramyocardial delivery.</w:t>
      </w:r>
    </w:p>
    <w:p w14:paraId="31B96418" w14:textId="77777777" w:rsidR="000054C4" w:rsidRDefault="000054C4" w:rsidP="00111BE0">
      <w:pPr>
        <w:tabs>
          <w:tab w:val="left" w:pos="1380"/>
        </w:tabs>
        <w:rPr>
          <w:rFonts w:ascii="Arial" w:hAnsi="Arial" w:cs="Times New Roman"/>
          <w:b/>
          <w:sz w:val="22"/>
          <w:szCs w:val="20"/>
        </w:rPr>
      </w:pPr>
    </w:p>
    <w:p w14:paraId="3041B780" w14:textId="77777777" w:rsidR="000054C4" w:rsidRDefault="000054C4" w:rsidP="00111BE0">
      <w:pPr>
        <w:tabs>
          <w:tab w:val="left" w:pos="1380"/>
        </w:tabs>
        <w:rPr>
          <w:rFonts w:ascii="Arial" w:hAnsi="Arial" w:cs="Times New Roman"/>
          <w:b/>
          <w:sz w:val="22"/>
          <w:szCs w:val="20"/>
        </w:rPr>
      </w:pPr>
    </w:p>
    <w:p w14:paraId="68438EF3" w14:textId="761FEE94" w:rsidR="000054C4" w:rsidRDefault="000054C4" w:rsidP="00111BE0">
      <w:pPr>
        <w:tabs>
          <w:tab w:val="left" w:pos="1380"/>
        </w:tabs>
        <w:rPr>
          <w:rFonts w:ascii="Arial" w:hAnsi="Arial" w:cs="Times New Roman"/>
          <w:b/>
          <w:sz w:val="22"/>
          <w:szCs w:val="20"/>
        </w:rPr>
      </w:pPr>
      <w:r w:rsidRPr="00713656">
        <w:rPr>
          <w:rFonts w:ascii="Arial" w:hAnsi="Arial" w:cs="Times New Roman"/>
          <w:noProof/>
          <w:sz w:val="22"/>
          <w:szCs w:val="20"/>
          <w:vertAlign w:val="superscript"/>
        </w:rPr>
        <w:drawing>
          <wp:anchor distT="0" distB="0" distL="114300" distR="114300" simplePos="0" relativeHeight="251661312" behindDoc="0" locked="0" layoutInCell="1" allowOverlap="1" wp14:anchorId="56CC2485" wp14:editId="6D95F42A">
            <wp:simplePos x="0" y="0"/>
            <wp:positionH relativeFrom="column">
              <wp:posOffset>-69850</wp:posOffset>
            </wp:positionH>
            <wp:positionV relativeFrom="paragraph">
              <wp:posOffset>228600</wp:posOffset>
            </wp:positionV>
            <wp:extent cx="3244215" cy="2848610"/>
            <wp:effectExtent l="0" t="0" r="6985" b="0"/>
            <wp:wrapTopAndBottom/>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ppello SI figure ckit.psd"/>
                    <pic:cNvPicPr/>
                  </pic:nvPicPr>
                  <pic:blipFill rotWithShape="1">
                    <a:blip r:embed="rId10" cstate="print">
                      <a:extLst>
                        <a:ext uri="{28A0092B-C50C-407E-A947-70E740481C1C}">
                          <a14:useLocalDpi xmlns:a14="http://schemas.microsoft.com/office/drawing/2010/main"/>
                        </a:ext>
                      </a:extLst>
                    </a:blip>
                    <a:srcRect/>
                    <a:stretch/>
                  </pic:blipFill>
                  <pic:spPr bwMode="auto">
                    <a:xfrm>
                      <a:off x="0" y="0"/>
                      <a:ext cx="3244215" cy="28486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14FA3EA" w14:textId="2F915969" w:rsidR="00111BE0" w:rsidRPr="00AF4406" w:rsidRDefault="00713656" w:rsidP="00111BE0">
      <w:pPr>
        <w:tabs>
          <w:tab w:val="left" w:pos="1380"/>
        </w:tabs>
        <w:rPr>
          <w:rFonts w:ascii="Arial" w:hAnsi="Arial" w:cs="Times New Roman"/>
          <w:b/>
          <w:sz w:val="22"/>
          <w:szCs w:val="20"/>
        </w:rPr>
      </w:pPr>
      <w:r>
        <w:rPr>
          <w:rFonts w:ascii="Arial" w:hAnsi="Arial" w:cs="Times New Roman"/>
          <w:b/>
          <w:sz w:val="22"/>
          <w:szCs w:val="20"/>
        </w:rPr>
        <w:t>S</w:t>
      </w:r>
      <w:r w:rsidR="00111BE0" w:rsidRPr="00AF4406">
        <w:rPr>
          <w:rFonts w:ascii="Arial" w:hAnsi="Arial" w:cs="Times New Roman"/>
          <w:b/>
          <w:sz w:val="22"/>
          <w:szCs w:val="20"/>
        </w:rPr>
        <w:t>upplem</w:t>
      </w:r>
      <w:r w:rsidR="0017467C" w:rsidRPr="00AF4406">
        <w:rPr>
          <w:rFonts w:ascii="Arial" w:hAnsi="Arial" w:cs="Times New Roman"/>
          <w:b/>
          <w:sz w:val="22"/>
          <w:szCs w:val="20"/>
        </w:rPr>
        <w:t>entary F</w:t>
      </w:r>
      <w:r w:rsidR="00243D58" w:rsidRPr="00AF4406">
        <w:rPr>
          <w:rFonts w:ascii="Arial" w:hAnsi="Arial" w:cs="Times New Roman"/>
          <w:b/>
          <w:sz w:val="22"/>
          <w:szCs w:val="20"/>
        </w:rPr>
        <w:t xml:space="preserve">igure </w:t>
      </w:r>
      <w:r w:rsidR="000054C4">
        <w:rPr>
          <w:rFonts w:ascii="Arial" w:hAnsi="Arial" w:cs="Times New Roman"/>
          <w:b/>
          <w:sz w:val="22"/>
          <w:szCs w:val="20"/>
        </w:rPr>
        <w:t>3</w:t>
      </w:r>
      <w:r w:rsidR="00111BE0" w:rsidRPr="00AF4406">
        <w:rPr>
          <w:rFonts w:ascii="Arial" w:hAnsi="Arial" w:cs="Times New Roman"/>
          <w:b/>
          <w:sz w:val="22"/>
          <w:szCs w:val="20"/>
        </w:rPr>
        <w:t xml:space="preserve">. </w:t>
      </w:r>
      <w:r w:rsidR="00BE568B" w:rsidRPr="00AF4406">
        <w:rPr>
          <w:rFonts w:ascii="Arial" w:hAnsi="Arial" w:cs="Times New Roman"/>
          <w:b/>
          <w:sz w:val="22"/>
          <w:szCs w:val="20"/>
        </w:rPr>
        <w:t>c-</w:t>
      </w:r>
      <w:r w:rsidR="00041CF5" w:rsidRPr="00AF4406">
        <w:rPr>
          <w:rFonts w:ascii="Arial" w:hAnsi="Arial" w:cs="Times New Roman"/>
          <w:b/>
          <w:sz w:val="22"/>
          <w:szCs w:val="20"/>
        </w:rPr>
        <w:t>kit</w:t>
      </w:r>
      <w:r w:rsidR="00041CF5" w:rsidRPr="00AF4406">
        <w:rPr>
          <w:rFonts w:ascii="Arial" w:hAnsi="Arial" w:cs="Times New Roman"/>
          <w:b/>
          <w:sz w:val="22"/>
          <w:szCs w:val="20"/>
          <w:vertAlign w:val="superscript"/>
        </w:rPr>
        <w:t>pos</w:t>
      </w:r>
      <w:r w:rsidR="0044176F" w:rsidRPr="00AF4406">
        <w:rPr>
          <w:rFonts w:ascii="Arial" w:hAnsi="Arial" w:cs="Times New Roman"/>
          <w:b/>
          <w:sz w:val="22"/>
          <w:szCs w:val="20"/>
        </w:rPr>
        <w:t xml:space="preserve"> CD45</w:t>
      </w:r>
      <w:r w:rsidR="00041CF5" w:rsidRPr="00AF4406">
        <w:rPr>
          <w:rFonts w:ascii="Arial" w:hAnsi="Arial" w:cs="Times New Roman"/>
          <w:b/>
          <w:sz w:val="22"/>
          <w:szCs w:val="20"/>
          <w:vertAlign w:val="superscript"/>
        </w:rPr>
        <w:t>neg</w:t>
      </w:r>
      <w:r w:rsidR="0044176F" w:rsidRPr="00AF4406">
        <w:rPr>
          <w:rFonts w:ascii="Arial" w:hAnsi="Arial" w:cs="Times New Roman"/>
          <w:b/>
          <w:sz w:val="22"/>
          <w:szCs w:val="20"/>
        </w:rPr>
        <w:t xml:space="preserve"> eCSCs in the Porcine Heart</w:t>
      </w:r>
    </w:p>
    <w:p w14:paraId="535ECAD4" w14:textId="171FDA46" w:rsidR="006F7E49" w:rsidRDefault="000054C4" w:rsidP="00111BE0">
      <w:pPr>
        <w:tabs>
          <w:tab w:val="left" w:pos="1380"/>
        </w:tabs>
        <w:rPr>
          <w:rFonts w:ascii="Arial" w:hAnsi="Arial" w:cs="Times New Roman"/>
          <w:sz w:val="22"/>
          <w:szCs w:val="20"/>
        </w:rPr>
      </w:pPr>
      <w:r w:rsidRPr="00AF4406">
        <w:rPr>
          <w:rFonts w:ascii="Arial" w:hAnsi="Arial" w:cs="Times New Roman"/>
          <w:b/>
          <w:noProof/>
          <w:sz w:val="22"/>
          <w:szCs w:val="20"/>
        </w:rPr>
        <w:drawing>
          <wp:anchor distT="0" distB="0" distL="114300" distR="114300" simplePos="0" relativeHeight="251658240" behindDoc="0" locked="0" layoutInCell="1" allowOverlap="1" wp14:anchorId="3DADB566" wp14:editId="3C056707">
            <wp:simplePos x="0" y="0"/>
            <wp:positionH relativeFrom="column">
              <wp:posOffset>0</wp:posOffset>
            </wp:positionH>
            <wp:positionV relativeFrom="paragraph">
              <wp:posOffset>876935</wp:posOffset>
            </wp:positionV>
            <wp:extent cx="4775200" cy="2273300"/>
            <wp:effectExtent l="0" t="0" r="0" b="12700"/>
            <wp:wrapTopAndBottom/>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ppello SI figure vWF.png"/>
                    <pic:cNvPicPr/>
                  </pic:nvPicPr>
                  <pic:blipFill rotWithShape="1">
                    <a:blip r:embed="rId11" cstate="screen">
                      <a:extLst>
                        <a:ext uri="{28A0092B-C50C-407E-A947-70E740481C1C}">
                          <a14:useLocalDpi xmlns:a14="http://schemas.microsoft.com/office/drawing/2010/main"/>
                        </a:ext>
                      </a:extLst>
                    </a:blip>
                    <a:srcRect/>
                    <a:stretch/>
                  </pic:blipFill>
                  <pic:spPr bwMode="auto">
                    <a:xfrm>
                      <a:off x="0" y="0"/>
                      <a:ext cx="4775200" cy="2273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4176F" w:rsidRPr="00AF4406">
        <w:rPr>
          <w:rFonts w:ascii="Arial" w:hAnsi="Arial" w:cs="Times New Roman"/>
          <w:b/>
          <w:sz w:val="22"/>
          <w:szCs w:val="20"/>
        </w:rPr>
        <w:t xml:space="preserve">(A,B) </w:t>
      </w:r>
      <w:r w:rsidR="005300F5" w:rsidRPr="00AF4406">
        <w:rPr>
          <w:rFonts w:ascii="Arial" w:hAnsi="Arial" w:cs="Times New Roman"/>
          <w:sz w:val="22"/>
          <w:szCs w:val="20"/>
        </w:rPr>
        <w:t>Representative confocal images of cytospin prepared porcine bone marrow cells co-expressing c</w:t>
      </w:r>
      <w:r w:rsidR="00BE568B" w:rsidRPr="00AF4406">
        <w:rPr>
          <w:rFonts w:ascii="Arial" w:hAnsi="Arial" w:cs="Times New Roman"/>
          <w:sz w:val="22"/>
          <w:szCs w:val="20"/>
        </w:rPr>
        <w:t>-</w:t>
      </w:r>
      <w:r w:rsidR="005300F5" w:rsidRPr="00AF4406">
        <w:rPr>
          <w:rFonts w:ascii="Arial" w:hAnsi="Arial" w:cs="Times New Roman"/>
          <w:sz w:val="22"/>
          <w:szCs w:val="20"/>
        </w:rPr>
        <w:t>kit (green) and CD45 (red)</w:t>
      </w:r>
      <w:r w:rsidR="00632191" w:rsidRPr="00AF4406">
        <w:rPr>
          <w:rFonts w:ascii="Arial" w:hAnsi="Arial" w:cs="Times New Roman"/>
          <w:sz w:val="22"/>
          <w:szCs w:val="20"/>
        </w:rPr>
        <w:t xml:space="preserve"> or CD45 alone</w:t>
      </w:r>
      <w:r w:rsidR="005300F5" w:rsidRPr="00AF4406">
        <w:rPr>
          <w:rFonts w:ascii="Arial" w:hAnsi="Arial" w:cs="Times New Roman"/>
          <w:sz w:val="22"/>
          <w:szCs w:val="20"/>
        </w:rPr>
        <w:t xml:space="preserve">. </w:t>
      </w:r>
      <w:r w:rsidR="00BE568B" w:rsidRPr="00AF4406">
        <w:rPr>
          <w:rFonts w:ascii="Arial" w:hAnsi="Arial" w:cs="Times New Roman"/>
          <w:b/>
          <w:sz w:val="22"/>
          <w:szCs w:val="20"/>
        </w:rPr>
        <w:t>(C</w:t>
      </w:r>
      <w:r w:rsidR="005300F5" w:rsidRPr="00AF4406">
        <w:rPr>
          <w:rFonts w:ascii="Arial" w:hAnsi="Arial" w:cs="Times New Roman"/>
          <w:b/>
          <w:sz w:val="22"/>
          <w:szCs w:val="20"/>
        </w:rPr>
        <w:t xml:space="preserve">) </w:t>
      </w:r>
      <w:r w:rsidR="005906DE" w:rsidRPr="00AF4406">
        <w:rPr>
          <w:rFonts w:ascii="Arial" w:hAnsi="Arial" w:cs="Times New Roman"/>
          <w:sz w:val="22"/>
          <w:szCs w:val="20"/>
        </w:rPr>
        <w:t xml:space="preserve">In the heart, </w:t>
      </w:r>
      <w:r w:rsidR="00632191" w:rsidRPr="00AF4406">
        <w:rPr>
          <w:rFonts w:ascii="Arial" w:hAnsi="Arial" w:cs="Times New Roman"/>
          <w:sz w:val="22"/>
          <w:szCs w:val="20"/>
        </w:rPr>
        <w:t>c</w:t>
      </w:r>
      <w:r w:rsidR="00BE568B" w:rsidRPr="00AF4406">
        <w:rPr>
          <w:rFonts w:ascii="Arial" w:hAnsi="Arial" w:cs="Times New Roman"/>
          <w:sz w:val="22"/>
          <w:szCs w:val="20"/>
        </w:rPr>
        <w:t>-</w:t>
      </w:r>
      <w:r w:rsidR="00632191" w:rsidRPr="00AF4406">
        <w:rPr>
          <w:rFonts w:ascii="Arial" w:hAnsi="Arial" w:cs="Times New Roman"/>
          <w:sz w:val="22"/>
          <w:szCs w:val="20"/>
        </w:rPr>
        <w:t>kit</w:t>
      </w:r>
      <w:r w:rsidR="00632191" w:rsidRPr="00AF4406">
        <w:rPr>
          <w:rFonts w:ascii="Arial" w:hAnsi="Arial" w:cs="Times New Roman"/>
          <w:sz w:val="22"/>
          <w:szCs w:val="20"/>
          <w:vertAlign w:val="superscript"/>
        </w:rPr>
        <w:t>pos</w:t>
      </w:r>
      <w:r w:rsidR="00632191" w:rsidRPr="00AF4406">
        <w:rPr>
          <w:rFonts w:ascii="Arial" w:hAnsi="Arial" w:cs="Times New Roman"/>
          <w:sz w:val="22"/>
          <w:szCs w:val="20"/>
        </w:rPr>
        <w:t xml:space="preserve"> CD45</w:t>
      </w:r>
      <w:r w:rsidR="00632191" w:rsidRPr="00AF4406">
        <w:rPr>
          <w:rFonts w:ascii="Arial" w:hAnsi="Arial" w:cs="Times New Roman"/>
          <w:sz w:val="22"/>
          <w:szCs w:val="20"/>
          <w:vertAlign w:val="superscript"/>
        </w:rPr>
        <w:t>neg</w:t>
      </w:r>
      <w:r w:rsidR="00632191" w:rsidRPr="00AF4406">
        <w:rPr>
          <w:rFonts w:ascii="Arial" w:hAnsi="Arial" w:cs="Times New Roman"/>
          <w:sz w:val="22"/>
          <w:szCs w:val="20"/>
        </w:rPr>
        <w:t xml:space="preserve"> stem cells were observed, in addition to c</w:t>
      </w:r>
      <w:r w:rsidR="0017467C" w:rsidRPr="00AF4406">
        <w:rPr>
          <w:rFonts w:ascii="Arial" w:hAnsi="Arial" w:cs="Times New Roman"/>
          <w:sz w:val="22"/>
          <w:szCs w:val="20"/>
        </w:rPr>
        <w:t>-</w:t>
      </w:r>
      <w:r w:rsidR="00632191" w:rsidRPr="00AF4406">
        <w:rPr>
          <w:rFonts w:ascii="Arial" w:hAnsi="Arial" w:cs="Times New Roman"/>
          <w:sz w:val="22"/>
          <w:szCs w:val="20"/>
        </w:rPr>
        <w:t>kit</w:t>
      </w:r>
      <w:r w:rsidR="00632191" w:rsidRPr="00AF4406">
        <w:rPr>
          <w:rFonts w:ascii="Arial" w:hAnsi="Arial" w:cs="Times New Roman"/>
          <w:sz w:val="22"/>
          <w:szCs w:val="20"/>
          <w:vertAlign w:val="superscript"/>
        </w:rPr>
        <w:t>pos</w:t>
      </w:r>
      <w:r w:rsidR="00632191" w:rsidRPr="00AF4406">
        <w:rPr>
          <w:rFonts w:ascii="Arial" w:hAnsi="Arial" w:cs="Times New Roman"/>
          <w:sz w:val="22"/>
          <w:szCs w:val="20"/>
        </w:rPr>
        <w:t xml:space="preserve"> CD45</w:t>
      </w:r>
      <w:r w:rsidR="00632191" w:rsidRPr="00AF4406">
        <w:rPr>
          <w:rFonts w:ascii="Arial" w:hAnsi="Arial" w:cs="Times New Roman"/>
          <w:sz w:val="22"/>
          <w:szCs w:val="20"/>
          <w:vertAlign w:val="superscript"/>
        </w:rPr>
        <w:t>pos</w:t>
      </w:r>
      <w:r w:rsidR="00632191" w:rsidRPr="00AF4406">
        <w:rPr>
          <w:rFonts w:ascii="Arial" w:hAnsi="Arial" w:cs="Times New Roman"/>
          <w:sz w:val="22"/>
          <w:szCs w:val="20"/>
        </w:rPr>
        <w:t xml:space="preserve"> and c</w:t>
      </w:r>
      <w:r w:rsidR="0017467C" w:rsidRPr="00AF4406">
        <w:rPr>
          <w:rFonts w:ascii="Arial" w:hAnsi="Arial" w:cs="Times New Roman"/>
          <w:sz w:val="22"/>
          <w:szCs w:val="20"/>
        </w:rPr>
        <w:t>-</w:t>
      </w:r>
      <w:r w:rsidR="00632191" w:rsidRPr="00AF4406">
        <w:rPr>
          <w:rFonts w:ascii="Arial" w:hAnsi="Arial" w:cs="Times New Roman"/>
          <w:sz w:val="22"/>
          <w:szCs w:val="20"/>
        </w:rPr>
        <w:t>kit</w:t>
      </w:r>
      <w:r w:rsidR="00632191" w:rsidRPr="00AF4406">
        <w:rPr>
          <w:rFonts w:ascii="Arial" w:hAnsi="Arial" w:cs="Times New Roman"/>
          <w:sz w:val="22"/>
          <w:szCs w:val="20"/>
          <w:vertAlign w:val="superscript"/>
        </w:rPr>
        <w:t xml:space="preserve">neg </w:t>
      </w:r>
      <w:r w:rsidR="00632191" w:rsidRPr="00AF4406">
        <w:rPr>
          <w:rFonts w:ascii="Arial" w:hAnsi="Arial" w:cs="Times New Roman"/>
          <w:sz w:val="22"/>
          <w:szCs w:val="20"/>
        </w:rPr>
        <w:t>CD45</w:t>
      </w:r>
      <w:r w:rsidR="00632191" w:rsidRPr="00AF4406">
        <w:rPr>
          <w:rFonts w:ascii="Arial" w:hAnsi="Arial" w:cs="Times New Roman"/>
          <w:sz w:val="22"/>
          <w:szCs w:val="20"/>
          <w:vertAlign w:val="superscript"/>
        </w:rPr>
        <w:t xml:space="preserve">pos </w:t>
      </w:r>
      <w:r w:rsidR="00632191" w:rsidRPr="00AF4406">
        <w:rPr>
          <w:rFonts w:ascii="Arial" w:hAnsi="Arial" w:cs="Times New Roman"/>
          <w:sz w:val="22"/>
          <w:szCs w:val="20"/>
        </w:rPr>
        <w:t>cells (a</w:t>
      </w:r>
      <w:r w:rsidR="00BE22BB" w:rsidRPr="00AF4406">
        <w:rPr>
          <w:rFonts w:ascii="Arial" w:hAnsi="Arial" w:cs="Times New Roman"/>
          <w:sz w:val="22"/>
          <w:szCs w:val="20"/>
        </w:rPr>
        <w:t>sterisks indicate</w:t>
      </w:r>
      <w:r w:rsidR="00BE568B" w:rsidRPr="00AF4406">
        <w:rPr>
          <w:rFonts w:ascii="Arial" w:hAnsi="Arial" w:cs="Times New Roman"/>
          <w:sz w:val="22"/>
          <w:szCs w:val="20"/>
        </w:rPr>
        <w:t xml:space="preserve"> inset</w:t>
      </w:r>
      <w:r w:rsidR="00BE22BB" w:rsidRPr="00AF4406">
        <w:rPr>
          <w:rFonts w:ascii="Arial" w:hAnsi="Arial" w:cs="Times New Roman"/>
          <w:sz w:val="22"/>
          <w:szCs w:val="20"/>
        </w:rPr>
        <w:t>)</w:t>
      </w:r>
      <w:r w:rsidR="00632191" w:rsidRPr="00AF4406">
        <w:rPr>
          <w:rFonts w:ascii="Arial" w:hAnsi="Arial" w:cs="Times New Roman"/>
          <w:sz w:val="22"/>
          <w:szCs w:val="20"/>
        </w:rPr>
        <w:t>.</w:t>
      </w:r>
    </w:p>
    <w:p w14:paraId="36EE9CE3" w14:textId="371AB85F" w:rsidR="00932DC9" w:rsidRDefault="00932DC9" w:rsidP="00111BE0">
      <w:pPr>
        <w:tabs>
          <w:tab w:val="left" w:pos="1380"/>
        </w:tabs>
        <w:rPr>
          <w:rFonts w:ascii="Arial" w:hAnsi="Arial" w:cs="Times New Roman"/>
          <w:sz w:val="22"/>
          <w:szCs w:val="20"/>
        </w:rPr>
      </w:pPr>
    </w:p>
    <w:p w14:paraId="3DD463C9" w14:textId="103A66F8" w:rsidR="006F7E49" w:rsidRPr="00AF4406" w:rsidRDefault="006F7E49" w:rsidP="006F7E49">
      <w:pPr>
        <w:tabs>
          <w:tab w:val="left" w:pos="1380"/>
        </w:tabs>
        <w:rPr>
          <w:rFonts w:ascii="Arial" w:hAnsi="Arial" w:cs="Times New Roman"/>
          <w:sz w:val="22"/>
          <w:szCs w:val="20"/>
        </w:rPr>
      </w:pPr>
      <w:r w:rsidRPr="00AF4406">
        <w:rPr>
          <w:rFonts w:ascii="Arial" w:hAnsi="Arial" w:cs="Times New Roman"/>
          <w:b/>
          <w:sz w:val="22"/>
          <w:szCs w:val="20"/>
        </w:rPr>
        <w:t>Supplem</w:t>
      </w:r>
      <w:r w:rsidR="00243D58" w:rsidRPr="00AF4406">
        <w:rPr>
          <w:rFonts w:ascii="Arial" w:hAnsi="Arial" w:cs="Times New Roman"/>
          <w:b/>
          <w:sz w:val="22"/>
          <w:szCs w:val="20"/>
        </w:rPr>
        <w:t xml:space="preserve">entary </w:t>
      </w:r>
      <w:r w:rsidR="00056354" w:rsidRPr="00AF4406">
        <w:rPr>
          <w:rFonts w:ascii="Arial" w:hAnsi="Arial" w:cs="Times New Roman"/>
          <w:b/>
          <w:sz w:val="22"/>
          <w:szCs w:val="20"/>
        </w:rPr>
        <w:t>F</w:t>
      </w:r>
      <w:r w:rsidR="00243D58" w:rsidRPr="00AF4406">
        <w:rPr>
          <w:rFonts w:ascii="Arial" w:hAnsi="Arial" w:cs="Times New Roman"/>
          <w:b/>
          <w:sz w:val="22"/>
          <w:szCs w:val="20"/>
        </w:rPr>
        <w:t xml:space="preserve">igure </w:t>
      </w:r>
      <w:r w:rsidR="000054C4">
        <w:rPr>
          <w:rFonts w:ascii="Arial" w:hAnsi="Arial" w:cs="Times New Roman"/>
          <w:b/>
          <w:sz w:val="22"/>
          <w:szCs w:val="20"/>
        </w:rPr>
        <w:t>4</w:t>
      </w:r>
      <w:r w:rsidRPr="00AF4406">
        <w:rPr>
          <w:rFonts w:ascii="Arial" w:hAnsi="Arial" w:cs="Times New Roman"/>
          <w:b/>
          <w:sz w:val="22"/>
          <w:szCs w:val="20"/>
        </w:rPr>
        <w:t xml:space="preserve">. </w:t>
      </w:r>
      <w:r w:rsidR="00AC2186" w:rsidRPr="00AF4406">
        <w:rPr>
          <w:rFonts w:ascii="Arial" w:hAnsi="Arial" w:cs="Times New Roman"/>
          <w:b/>
          <w:sz w:val="22"/>
          <w:szCs w:val="20"/>
        </w:rPr>
        <w:t xml:space="preserve">HGF/IGF-1 Mediated Angiogenesis </w:t>
      </w:r>
    </w:p>
    <w:p w14:paraId="04E83DBD" w14:textId="3F5D9D47" w:rsidR="004C6EB3" w:rsidRPr="00AF4406" w:rsidRDefault="00AC2186" w:rsidP="009215BA">
      <w:pPr>
        <w:tabs>
          <w:tab w:val="left" w:pos="1380"/>
        </w:tabs>
        <w:rPr>
          <w:rFonts w:ascii="Arial" w:hAnsi="Arial" w:cs="Times New Roman"/>
          <w:sz w:val="22"/>
          <w:szCs w:val="20"/>
        </w:rPr>
      </w:pPr>
      <w:r w:rsidRPr="00AF4406">
        <w:rPr>
          <w:rFonts w:ascii="Arial" w:hAnsi="Arial" w:cs="Times New Roman"/>
          <w:b/>
          <w:sz w:val="22"/>
          <w:szCs w:val="20"/>
        </w:rPr>
        <w:t>(A,B)</w:t>
      </w:r>
      <w:r w:rsidRPr="00AF4406">
        <w:rPr>
          <w:rFonts w:ascii="Arial" w:hAnsi="Arial" w:cs="Times New Roman"/>
          <w:sz w:val="22"/>
          <w:szCs w:val="20"/>
        </w:rPr>
        <w:t xml:space="preserve"> vWF staining of the borderzon</w:t>
      </w:r>
      <w:r w:rsidR="00D57EC1" w:rsidRPr="00AF4406">
        <w:rPr>
          <w:rFonts w:ascii="Arial" w:hAnsi="Arial" w:cs="Times New Roman"/>
          <w:sz w:val="22"/>
          <w:szCs w:val="20"/>
        </w:rPr>
        <w:t>e in CTRL (A) and UPy-HGF/IGF-1</w:t>
      </w:r>
      <w:r w:rsidRPr="00AF4406">
        <w:rPr>
          <w:rFonts w:ascii="Arial" w:hAnsi="Arial" w:cs="Times New Roman"/>
          <w:sz w:val="22"/>
          <w:szCs w:val="20"/>
        </w:rPr>
        <w:t>(B)</w:t>
      </w:r>
      <w:r w:rsidR="00D57EC1" w:rsidRPr="00AF4406">
        <w:rPr>
          <w:rFonts w:ascii="Arial" w:hAnsi="Arial" w:cs="Times New Roman"/>
          <w:sz w:val="22"/>
          <w:szCs w:val="20"/>
        </w:rPr>
        <w:t xml:space="preserve"> treated animals show capillaries (red arrowheads)</w:t>
      </w:r>
      <w:r w:rsidR="00324376" w:rsidRPr="00AF4406">
        <w:rPr>
          <w:rFonts w:ascii="Arial" w:hAnsi="Arial" w:cs="Times New Roman"/>
          <w:sz w:val="22"/>
          <w:szCs w:val="20"/>
        </w:rPr>
        <w:t xml:space="preserve"> as defined by 1 or 2 endothelial cells spanning the vWF positive vessel circumference (shown by DAB staining in brown).</w:t>
      </w:r>
      <w:r w:rsidR="0044176F" w:rsidRPr="00AF4406">
        <w:rPr>
          <w:rFonts w:ascii="Arial" w:hAnsi="Arial" w:cs="Times New Roman"/>
          <w:sz w:val="22"/>
          <w:szCs w:val="20"/>
        </w:rPr>
        <w:t xml:space="preserve"> Scale bar represents 25 µm.</w:t>
      </w:r>
    </w:p>
    <w:sectPr w:rsidR="004C6EB3" w:rsidRPr="00AF4406" w:rsidSect="00A62DE2">
      <w:type w:val="continuous"/>
      <w:pgSz w:w="11900" w:h="16840"/>
      <w:pgMar w:top="1417" w:right="1268"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C6BD80" w14:textId="77777777" w:rsidR="006812B4" w:rsidRDefault="006812B4" w:rsidP="00A00B9C">
      <w:r>
        <w:separator/>
      </w:r>
    </w:p>
  </w:endnote>
  <w:endnote w:type="continuationSeparator" w:id="0">
    <w:p w14:paraId="5C1B35EF" w14:textId="77777777" w:rsidR="006812B4" w:rsidRDefault="006812B4" w:rsidP="00A00B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Palatino Linotype">
    <w:panose1 w:val="02040502050505030304"/>
    <w:charset w:val="00"/>
    <w:family w:val="auto"/>
    <w:pitch w:val="variable"/>
    <w:sig w:usb0="E0000287" w:usb1="40000013" w:usb2="00000000" w:usb3="00000000" w:csb0="0000019F" w:csb1="00000000"/>
  </w:font>
  <w:font w:name="MS Mincho">
    <w:altName w:val="ＭＳ 明朝"/>
    <w:charset w:val="80"/>
    <w:family w:val="modern"/>
    <w:pitch w:val="fixed"/>
    <w:sig w:usb0="E00002FF" w:usb1="6AC7FDFB" w:usb2="08000012" w:usb3="00000000" w:csb0="000200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American Typewriter">
    <w:panose1 w:val="02090604020004020304"/>
    <w:charset w:val="00"/>
    <w:family w:val="auto"/>
    <w:pitch w:val="variable"/>
    <w:sig w:usb0="A000006F" w:usb1="00000019" w:usb2="00000000" w:usb3="00000000" w:csb0="00000111" w:csb1="00000000"/>
  </w:font>
  <w:font w:name="ＭＳ ゴシック">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15115E" w14:textId="77777777" w:rsidR="006812B4" w:rsidRDefault="006812B4" w:rsidP="00A00B9C">
      <w:r>
        <w:separator/>
      </w:r>
    </w:p>
  </w:footnote>
  <w:footnote w:type="continuationSeparator" w:id="0">
    <w:p w14:paraId="7D453652" w14:textId="77777777" w:rsidR="006812B4" w:rsidRDefault="006812B4" w:rsidP="00A00B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2"/>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0&lt;/ScanUnformatted&gt;&lt;ScanChanges&gt;0&lt;/ScanChanges&gt;&lt;Suspended&gt;0&lt;/Suspended&gt;&lt;/ENInstantFormat&gt;"/>
    <w:docVar w:name="EN.Layout" w:val="&lt;ENLayout&gt;&lt;Style&gt;J Amer College Cardiology&lt;/Style&gt;&lt;LeftDelim&gt;{&lt;/LeftDelim&gt;&lt;RightDelim&gt;}&lt;/RightDelim&gt;&lt;FontName&gt;Arial&lt;/FontName&gt;&lt;FontSize&gt;8&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0tseewvd6d00sqefex35zxv3sp9as99xdf2a&quot;&gt;GROPPELLO refs&lt;record-ids&gt;&lt;item&gt;72&lt;/item&gt;&lt;item&gt;442&lt;/item&gt;&lt;item&gt;679&lt;/item&gt;&lt;item&gt;680&lt;/item&gt;&lt;item&gt;800&lt;/item&gt;&lt;item&gt;946&lt;/item&gt;&lt;item&gt;2029&lt;/item&gt;&lt;/record-ids&gt;&lt;/item&gt;&lt;/Libraries&gt;"/>
  </w:docVars>
  <w:rsids>
    <w:rsidRoot w:val="004617D9"/>
    <w:rsid w:val="000054C4"/>
    <w:rsid w:val="00013C89"/>
    <w:rsid w:val="00021F20"/>
    <w:rsid w:val="00041CF5"/>
    <w:rsid w:val="00056354"/>
    <w:rsid w:val="0006334E"/>
    <w:rsid w:val="0008169F"/>
    <w:rsid w:val="00091131"/>
    <w:rsid w:val="00104489"/>
    <w:rsid w:val="00111BE0"/>
    <w:rsid w:val="00121409"/>
    <w:rsid w:val="0012600C"/>
    <w:rsid w:val="00157510"/>
    <w:rsid w:val="0016593E"/>
    <w:rsid w:val="0017467C"/>
    <w:rsid w:val="00183F8D"/>
    <w:rsid w:val="001C2AE2"/>
    <w:rsid w:val="001C605A"/>
    <w:rsid w:val="0021117D"/>
    <w:rsid w:val="00216B3A"/>
    <w:rsid w:val="00235763"/>
    <w:rsid w:val="00243D58"/>
    <w:rsid w:val="002F6F86"/>
    <w:rsid w:val="003151B4"/>
    <w:rsid w:val="00324376"/>
    <w:rsid w:val="00361E90"/>
    <w:rsid w:val="003D4E1A"/>
    <w:rsid w:val="003E4992"/>
    <w:rsid w:val="003E5FA0"/>
    <w:rsid w:val="00405E2E"/>
    <w:rsid w:val="0044176F"/>
    <w:rsid w:val="00447CD9"/>
    <w:rsid w:val="004617D9"/>
    <w:rsid w:val="0046580A"/>
    <w:rsid w:val="004C6EB3"/>
    <w:rsid w:val="004E253B"/>
    <w:rsid w:val="00516446"/>
    <w:rsid w:val="005300F5"/>
    <w:rsid w:val="00544734"/>
    <w:rsid w:val="0056225D"/>
    <w:rsid w:val="00567F0F"/>
    <w:rsid w:val="00587DA4"/>
    <w:rsid w:val="005906DE"/>
    <w:rsid w:val="005A6CCF"/>
    <w:rsid w:val="005F1F9C"/>
    <w:rsid w:val="00631790"/>
    <w:rsid w:val="00632191"/>
    <w:rsid w:val="00634ACB"/>
    <w:rsid w:val="006613B5"/>
    <w:rsid w:val="006812B4"/>
    <w:rsid w:val="006C3664"/>
    <w:rsid w:val="006D3BB0"/>
    <w:rsid w:val="006E563B"/>
    <w:rsid w:val="006F7E49"/>
    <w:rsid w:val="00710216"/>
    <w:rsid w:val="00713656"/>
    <w:rsid w:val="00742EB7"/>
    <w:rsid w:val="00764289"/>
    <w:rsid w:val="00791216"/>
    <w:rsid w:val="008048ED"/>
    <w:rsid w:val="00837537"/>
    <w:rsid w:val="00844240"/>
    <w:rsid w:val="008A4958"/>
    <w:rsid w:val="009215BA"/>
    <w:rsid w:val="00932DC9"/>
    <w:rsid w:val="00997A07"/>
    <w:rsid w:val="009F4976"/>
    <w:rsid w:val="00A00B9C"/>
    <w:rsid w:val="00A21FF4"/>
    <w:rsid w:val="00A62DE2"/>
    <w:rsid w:val="00A705B0"/>
    <w:rsid w:val="00A76CB9"/>
    <w:rsid w:val="00A81D62"/>
    <w:rsid w:val="00AA2EA2"/>
    <w:rsid w:val="00AB568B"/>
    <w:rsid w:val="00AC2186"/>
    <w:rsid w:val="00AD6E44"/>
    <w:rsid w:val="00AF4406"/>
    <w:rsid w:val="00AF4BBE"/>
    <w:rsid w:val="00B51349"/>
    <w:rsid w:val="00BB59C0"/>
    <w:rsid w:val="00BC0241"/>
    <w:rsid w:val="00BE001E"/>
    <w:rsid w:val="00BE22BB"/>
    <w:rsid w:val="00BE568B"/>
    <w:rsid w:val="00BF1D5B"/>
    <w:rsid w:val="00C205DE"/>
    <w:rsid w:val="00C235C6"/>
    <w:rsid w:val="00C641C0"/>
    <w:rsid w:val="00C92812"/>
    <w:rsid w:val="00C92DFA"/>
    <w:rsid w:val="00D52BC4"/>
    <w:rsid w:val="00D57EC1"/>
    <w:rsid w:val="00D84A98"/>
    <w:rsid w:val="00DC73A2"/>
    <w:rsid w:val="00DE6507"/>
    <w:rsid w:val="00DF2F5B"/>
    <w:rsid w:val="00E171A6"/>
    <w:rsid w:val="00E57A7E"/>
    <w:rsid w:val="00E7595F"/>
    <w:rsid w:val="00E852FD"/>
    <w:rsid w:val="00E975E8"/>
    <w:rsid w:val="00EC51A7"/>
    <w:rsid w:val="00EF7C35"/>
    <w:rsid w:val="00F35D7D"/>
    <w:rsid w:val="00F40C8F"/>
    <w:rsid w:val="00F562A3"/>
    <w:rsid w:val="00F96A01"/>
    <w:rsid w:val="00FB420B"/>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99F14E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Pr>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Normaal"/>
    <w:link w:val="KoptekstTeken"/>
    <w:uiPriority w:val="99"/>
    <w:unhideWhenUsed/>
    <w:rsid w:val="00A00B9C"/>
    <w:pPr>
      <w:tabs>
        <w:tab w:val="center" w:pos="4536"/>
        <w:tab w:val="right" w:pos="9072"/>
      </w:tabs>
    </w:pPr>
  </w:style>
  <w:style w:type="character" w:customStyle="1" w:styleId="KoptekstTeken">
    <w:name w:val="Koptekst Teken"/>
    <w:basedOn w:val="Standaardalinea-lettertype"/>
    <w:link w:val="Koptekst"/>
    <w:uiPriority w:val="99"/>
    <w:rsid w:val="00A00B9C"/>
    <w:rPr>
      <w:lang w:val="en-US"/>
    </w:rPr>
  </w:style>
  <w:style w:type="paragraph" w:styleId="Voettekst">
    <w:name w:val="footer"/>
    <w:basedOn w:val="Normaal"/>
    <w:link w:val="VoettekstTeken"/>
    <w:uiPriority w:val="99"/>
    <w:unhideWhenUsed/>
    <w:rsid w:val="00A00B9C"/>
    <w:pPr>
      <w:tabs>
        <w:tab w:val="center" w:pos="4536"/>
        <w:tab w:val="right" w:pos="9072"/>
      </w:tabs>
    </w:pPr>
  </w:style>
  <w:style w:type="character" w:customStyle="1" w:styleId="VoettekstTeken">
    <w:name w:val="Voettekst Teken"/>
    <w:basedOn w:val="Standaardalinea-lettertype"/>
    <w:link w:val="Voettekst"/>
    <w:uiPriority w:val="99"/>
    <w:rsid w:val="00A00B9C"/>
    <w:rPr>
      <w:lang w:val="en-US"/>
    </w:rPr>
  </w:style>
  <w:style w:type="paragraph" w:styleId="Ballontekst">
    <w:name w:val="Balloon Text"/>
    <w:basedOn w:val="Normaal"/>
    <w:link w:val="BallontekstTeken"/>
    <w:uiPriority w:val="99"/>
    <w:semiHidden/>
    <w:unhideWhenUsed/>
    <w:rsid w:val="00A76CB9"/>
    <w:rPr>
      <w:rFonts w:ascii="Lucida Grande" w:hAnsi="Lucida Grande"/>
      <w:sz w:val="18"/>
      <w:szCs w:val="18"/>
    </w:rPr>
  </w:style>
  <w:style w:type="character" w:customStyle="1" w:styleId="BallontekstTeken">
    <w:name w:val="Ballontekst Teken"/>
    <w:basedOn w:val="Standaardalinea-lettertype"/>
    <w:link w:val="Ballontekst"/>
    <w:uiPriority w:val="99"/>
    <w:semiHidden/>
    <w:rsid w:val="00A76CB9"/>
    <w:rPr>
      <w:rFonts w:ascii="Lucida Grande" w:hAnsi="Lucida Grande"/>
      <w:sz w:val="18"/>
      <w:szCs w:val="18"/>
      <w:lang w:val="en-US"/>
    </w:rPr>
  </w:style>
  <w:style w:type="paragraph" w:styleId="Plattetekst2">
    <w:name w:val="Body Text 2"/>
    <w:basedOn w:val="Normaal"/>
    <w:link w:val="Plattetekst2Teken"/>
    <w:rsid w:val="00A62DE2"/>
    <w:rPr>
      <w:rFonts w:ascii="Times New Roman" w:eastAsia="Times New Roman" w:hAnsi="Times New Roman" w:cs="Times New Roman"/>
      <w:snapToGrid w:val="0"/>
      <w:szCs w:val="20"/>
      <w:lang w:val="en-AU" w:eastAsia="en-US"/>
    </w:rPr>
  </w:style>
  <w:style w:type="character" w:customStyle="1" w:styleId="Plattetekst2Teken">
    <w:name w:val="Platte tekst 2 Teken"/>
    <w:basedOn w:val="Standaardalinea-lettertype"/>
    <w:link w:val="Plattetekst2"/>
    <w:rsid w:val="00A62DE2"/>
    <w:rPr>
      <w:rFonts w:ascii="Times New Roman" w:eastAsia="Times New Roman" w:hAnsi="Times New Roman" w:cs="Times New Roman"/>
      <w:snapToGrid w:val="0"/>
      <w:szCs w:val="20"/>
      <w:lang w:val="en-AU" w:eastAsia="en-US"/>
    </w:rPr>
  </w:style>
  <w:style w:type="paragraph" w:styleId="Tekstopmerking">
    <w:name w:val="annotation text"/>
    <w:basedOn w:val="Normaal"/>
    <w:link w:val="TekstopmerkingTeken"/>
    <w:uiPriority w:val="99"/>
    <w:semiHidden/>
    <w:rsid w:val="00A62DE2"/>
    <w:rPr>
      <w:rFonts w:ascii="Times New Roman" w:eastAsia="Times New Roman" w:hAnsi="Times New Roman" w:cs="Times New Roman"/>
      <w:sz w:val="20"/>
      <w:szCs w:val="20"/>
      <w:lang w:eastAsia="en-US"/>
    </w:rPr>
  </w:style>
  <w:style w:type="character" w:customStyle="1" w:styleId="TekstopmerkingTeken">
    <w:name w:val="Tekst opmerking Teken"/>
    <w:basedOn w:val="Standaardalinea-lettertype"/>
    <w:link w:val="Tekstopmerking"/>
    <w:uiPriority w:val="99"/>
    <w:semiHidden/>
    <w:rsid w:val="00A62DE2"/>
    <w:rPr>
      <w:rFonts w:ascii="Times New Roman" w:eastAsia="Times New Roman" w:hAnsi="Times New Roman" w:cs="Times New Roman"/>
      <w:sz w:val="20"/>
      <w:szCs w:val="20"/>
      <w:lang w:val="en-US" w:eastAsia="en-US"/>
    </w:rPr>
  </w:style>
  <w:style w:type="paragraph" w:customStyle="1" w:styleId="Thesis">
    <w:name w:val="Thesis"/>
    <w:basedOn w:val="Normaal"/>
    <w:link w:val="ThesisChar"/>
    <w:qFormat/>
    <w:rsid w:val="00A62DE2"/>
    <w:pPr>
      <w:spacing w:before="120" w:after="200" w:line="276" w:lineRule="auto"/>
      <w:jc w:val="both"/>
    </w:pPr>
    <w:rPr>
      <w:rFonts w:ascii="Palatino Linotype" w:eastAsia="MS Mincho" w:hAnsi="Palatino Linotype" w:cs="Times New Roman"/>
      <w:bCs/>
      <w:sz w:val="20"/>
      <w:szCs w:val="20"/>
      <w:lang w:eastAsia="en-US"/>
    </w:rPr>
  </w:style>
  <w:style w:type="character" w:customStyle="1" w:styleId="ThesisChar">
    <w:name w:val="Thesis Char"/>
    <w:link w:val="Thesis"/>
    <w:rsid w:val="00A62DE2"/>
    <w:rPr>
      <w:rFonts w:ascii="Palatino Linotype" w:eastAsia="MS Mincho" w:hAnsi="Palatino Linotype" w:cs="Times New Roman"/>
      <w:bCs/>
      <w:sz w:val="20"/>
      <w:szCs w:val="20"/>
      <w:lang w:val="en-US" w:eastAsia="en-US"/>
    </w:rPr>
  </w:style>
  <w:style w:type="paragraph" w:styleId="Geenafstand">
    <w:name w:val="No Spacing"/>
    <w:uiPriority w:val="99"/>
    <w:qFormat/>
    <w:rsid w:val="00A62DE2"/>
    <w:rPr>
      <w:rFonts w:ascii="Calibri" w:eastAsia="Calibri" w:hAnsi="Calibri" w:cs="Times New Roman"/>
      <w:sz w:val="22"/>
      <w:szCs w:val="22"/>
      <w:lang w:eastAsia="en-US"/>
    </w:rPr>
  </w:style>
  <w:style w:type="character" w:styleId="Nadruk">
    <w:name w:val="Emphasis"/>
    <w:uiPriority w:val="99"/>
    <w:qFormat/>
    <w:rsid w:val="00A62DE2"/>
    <w:rPr>
      <w:rFonts w:cs="Times New Roman"/>
      <w:i/>
      <w:iCs/>
    </w:rPr>
  </w:style>
  <w:style w:type="paragraph" w:styleId="Plattetekst">
    <w:name w:val="Body Text"/>
    <w:basedOn w:val="Normaal"/>
    <w:link w:val="PlattetekstTeken"/>
    <w:uiPriority w:val="99"/>
    <w:unhideWhenUsed/>
    <w:rsid w:val="00A62DE2"/>
    <w:pPr>
      <w:spacing w:after="120" w:line="276" w:lineRule="auto"/>
    </w:pPr>
    <w:rPr>
      <w:rFonts w:ascii="Calibri" w:eastAsia="Calibri" w:hAnsi="Calibri" w:cs="Times New Roman"/>
      <w:sz w:val="22"/>
      <w:szCs w:val="22"/>
      <w:lang w:val="nl-NL" w:eastAsia="en-US"/>
    </w:rPr>
  </w:style>
  <w:style w:type="character" w:customStyle="1" w:styleId="PlattetekstTeken">
    <w:name w:val="Platte tekst Teken"/>
    <w:basedOn w:val="Standaardalinea-lettertype"/>
    <w:link w:val="Plattetekst"/>
    <w:uiPriority w:val="99"/>
    <w:rsid w:val="00A62DE2"/>
    <w:rPr>
      <w:rFonts w:ascii="Calibri" w:eastAsia="Calibri" w:hAnsi="Calibri" w:cs="Times New Roman"/>
      <w:sz w:val="22"/>
      <w:szCs w:val="22"/>
      <w:lang w:eastAsia="en-US"/>
    </w:rPr>
  </w:style>
  <w:style w:type="character" w:styleId="Hyperlink">
    <w:name w:val="Hyperlink"/>
    <w:basedOn w:val="Standaardalinea-lettertype"/>
    <w:uiPriority w:val="99"/>
    <w:unhideWhenUsed/>
    <w:rsid w:val="00157510"/>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Pr>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Normaal"/>
    <w:link w:val="KoptekstTeken"/>
    <w:uiPriority w:val="99"/>
    <w:unhideWhenUsed/>
    <w:rsid w:val="00A00B9C"/>
    <w:pPr>
      <w:tabs>
        <w:tab w:val="center" w:pos="4536"/>
        <w:tab w:val="right" w:pos="9072"/>
      </w:tabs>
    </w:pPr>
  </w:style>
  <w:style w:type="character" w:customStyle="1" w:styleId="KoptekstTeken">
    <w:name w:val="Koptekst Teken"/>
    <w:basedOn w:val="Standaardalinea-lettertype"/>
    <w:link w:val="Koptekst"/>
    <w:uiPriority w:val="99"/>
    <w:rsid w:val="00A00B9C"/>
    <w:rPr>
      <w:lang w:val="en-US"/>
    </w:rPr>
  </w:style>
  <w:style w:type="paragraph" w:styleId="Voettekst">
    <w:name w:val="footer"/>
    <w:basedOn w:val="Normaal"/>
    <w:link w:val="VoettekstTeken"/>
    <w:uiPriority w:val="99"/>
    <w:unhideWhenUsed/>
    <w:rsid w:val="00A00B9C"/>
    <w:pPr>
      <w:tabs>
        <w:tab w:val="center" w:pos="4536"/>
        <w:tab w:val="right" w:pos="9072"/>
      </w:tabs>
    </w:pPr>
  </w:style>
  <w:style w:type="character" w:customStyle="1" w:styleId="VoettekstTeken">
    <w:name w:val="Voettekst Teken"/>
    <w:basedOn w:val="Standaardalinea-lettertype"/>
    <w:link w:val="Voettekst"/>
    <w:uiPriority w:val="99"/>
    <w:rsid w:val="00A00B9C"/>
    <w:rPr>
      <w:lang w:val="en-US"/>
    </w:rPr>
  </w:style>
  <w:style w:type="paragraph" w:styleId="Ballontekst">
    <w:name w:val="Balloon Text"/>
    <w:basedOn w:val="Normaal"/>
    <w:link w:val="BallontekstTeken"/>
    <w:uiPriority w:val="99"/>
    <w:semiHidden/>
    <w:unhideWhenUsed/>
    <w:rsid w:val="00A76CB9"/>
    <w:rPr>
      <w:rFonts w:ascii="Lucida Grande" w:hAnsi="Lucida Grande"/>
      <w:sz w:val="18"/>
      <w:szCs w:val="18"/>
    </w:rPr>
  </w:style>
  <w:style w:type="character" w:customStyle="1" w:styleId="BallontekstTeken">
    <w:name w:val="Ballontekst Teken"/>
    <w:basedOn w:val="Standaardalinea-lettertype"/>
    <w:link w:val="Ballontekst"/>
    <w:uiPriority w:val="99"/>
    <w:semiHidden/>
    <w:rsid w:val="00A76CB9"/>
    <w:rPr>
      <w:rFonts w:ascii="Lucida Grande" w:hAnsi="Lucida Grande"/>
      <w:sz w:val="18"/>
      <w:szCs w:val="18"/>
      <w:lang w:val="en-US"/>
    </w:rPr>
  </w:style>
  <w:style w:type="paragraph" w:styleId="Plattetekst2">
    <w:name w:val="Body Text 2"/>
    <w:basedOn w:val="Normaal"/>
    <w:link w:val="Plattetekst2Teken"/>
    <w:rsid w:val="00A62DE2"/>
    <w:rPr>
      <w:rFonts w:ascii="Times New Roman" w:eastAsia="Times New Roman" w:hAnsi="Times New Roman" w:cs="Times New Roman"/>
      <w:snapToGrid w:val="0"/>
      <w:szCs w:val="20"/>
      <w:lang w:val="en-AU" w:eastAsia="en-US"/>
    </w:rPr>
  </w:style>
  <w:style w:type="character" w:customStyle="1" w:styleId="Plattetekst2Teken">
    <w:name w:val="Platte tekst 2 Teken"/>
    <w:basedOn w:val="Standaardalinea-lettertype"/>
    <w:link w:val="Plattetekst2"/>
    <w:rsid w:val="00A62DE2"/>
    <w:rPr>
      <w:rFonts w:ascii="Times New Roman" w:eastAsia="Times New Roman" w:hAnsi="Times New Roman" w:cs="Times New Roman"/>
      <w:snapToGrid w:val="0"/>
      <w:szCs w:val="20"/>
      <w:lang w:val="en-AU" w:eastAsia="en-US"/>
    </w:rPr>
  </w:style>
  <w:style w:type="paragraph" w:styleId="Tekstopmerking">
    <w:name w:val="annotation text"/>
    <w:basedOn w:val="Normaal"/>
    <w:link w:val="TekstopmerkingTeken"/>
    <w:uiPriority w:val="99"/>
    <w:semiHidden/>
    <w:rsid w:val="00A62DE2"/>
    <w:rPr>
      <w:rFonts w:ascii="Times New Roman" w:eastAsia="Times New Roman" w:hAnsi="Times New Roman" w:cs="Times New Roman"/>
      <w:sz w:val="20"/>
      <w:szCs w:val="20"/>
      <w:lang w:eastAsia="en-US"/>
    </w:rPr>
  </w:style>
  <w:style w:type="character" w:customStyle="1" w:styleId="TekstopmerkingTeken">
    <w:name w:val="Tekst opmerking Teken"/>
    <w:basedOn w:val="Standaardalinea-lettertype"/>
    <w:link w:val="Tekstopmerking"/>
    <w:uiPriority w:val="99"/>
    <w:semiHidden/>
    <w:rsid w:val="00A62DE2"/>
    <w:rPr>
      <w:rFonts w:ascii="Times New Roman" w:eastAsia="Times New Roman" w:hAnsi="Times New Roman" w:cs="Times New Roman"/>
      <w:sz w:val="20"/>
      <w:szCs w:val="20"/>
      <w:lang w:val="en-US" w:eastAsia="en-US"/>
    </w:rPr>
  </w:style>
  <w:style w:type="paragraph" w:customStyle="1" w:styleId="Thesis">
    <w:name w:val="Thesis"/>
    <w:basedOn w:val="Normaal"/>
    <w:link w:val="ThesisChar"/>
    <w:qFormat/>
    <w:rsid w:val="00A62DE2"/>
    <w:pPr>
      <w:spacing w:before="120" w:after="200" w:line="276" w:lineRule="auto"/>
      <w:jc w:val="both"/>
    </w:pPr>
    <w:rPr>
      <w:rFonts w:ascii="Palatino Linotype" w:eastAsia="MS Mincho" w:hAnsi="Palatino Linotype" w:cs="Times New Roman"/>
      <w:bCs/>
      <w:sz w:val="20"/>
      <w:szCs w:val="20"/>
      <w:lang w:eastAsia="en-US"/>
    </w:rPr>
  </w:style>
  <w:style w:type="character" w:customStyle="1" w:styleId="ThesisChar">
    <w:name w:val="Thesis Char"/>
    <w:link w:val="Thesis"/>
    <w:rsid w:val="00A62DE2"/>
    <w:rPr>
      <w:rFonts w:ascii="Palatino Linotype" w:eastAsia="MS Mincho" w:hAnsi="Palatino Linotype" w:cs="Times New Roman"/>
      <w:bCs/>
      <w:sz w:val="20"/>
      <w:szCs w:val="20"/>
      <w:lang w:val="en-US" w:eastAsia="en-US"/>
    </w:rPr>
  </w:style>
  <w:style w:type="paragraph" w:styleId="Geenafstand">
    <w:name w:val="No Spacing"/>
    <w:uiPriority w:val="99"/>
    <w:qFormat/>
    <w:rsid w:val="00A62DE2"/>
    <w:rPr>
      <w:rFonts w:ascii="Calibri" w:eastAsia="Calibri" w:hAnsi="Calibri" w:cs="Times New Roman"/>
      <w:sz w:val="22"/>
      <w:szCs w:val="22"/>
      <w:lang w:eastAsia="en-US"/>
    </w:rPr>
  </w:style>
  <w:style w:type="character" w:styleId="Nadruk">
    <w:name w:val="Emphasis"/>
    <w:uiPriority w:val="99"/>
    <w:qFormat/>
    <w:rsid w:val="00A62DE2"/>
    <w:rPr>
      <w:rFonts w:cs="Times New Roman"/>
      <w:i/>
      <w:iCs/>
    </w:rPr>
  </w:style>
  <w:style w:type="paragraph" w:styleId="Plattetekst">
    <w:name w:val="Body Text"/>
    <w:basedOn w:val="Normaal"/>
    <w:link w:val="PlattetekstTeken"/>
    <w:uiPriority w:val="99"/>
    <w:unhideWhenUsed/>
    <w:rsid w:val="00A62DE2"/>
    <w:pPr>
      <w:spacing w:after="120" w:line="276" w:lineRule="auto"/>
    </w:pPr>
    <w:rPr>
      <w:rFonts w:ascii="Calibri" w:eastAsia="Calibri" w:hAnsi="Calibri" w:cs="Times New Roman"/>
      <w:sz w:val="22"/>
      <w:szCs w:val="22"/>
      <w:lang w:val="nl-NL" w:eastAsia="en-US"/>
    </w:rPr>
  </w:style>
  <w:style w:type="character" w:customStyle="1" w:styleId="PlattetekstTeken">
    <w:name w:val="Platte tekst Teken"/>
    <w:basedOn w:val="Standaardalinea-lettertype"/>
    <w:link w:val="Plattetekst"/>
    <w:uiPriority w:val="99"/>
    <w:rsid w:val="00A62DE2"/>
    <w:rPr>
      <w:rFonts w:ascii="Calibri" w:eastAsia="Calibri" w:hAnsi="Calibri" w:cs="Times New Roman"/>
      <w:sz w:val="22"/>
      <w:szCs w:val="22"/>
      <w:lang w:eastAsia="en-US"/>
    </w:rPr>
  </w:style>
  <w:style w:type="character" w:styleId="Hyperlink">
    <w:name w:val="Hyperlink"/>
    <w:basedOn w:val="Standaardalinea-lettertype"/>
    <w:uiPriority w:val="99"/>
    <w:unhideWhenUsed/>
    <w:rsid w:val="0015751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image" Target="media/image3.pn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7D596F-6974-EA4A-A67C-CA9579CB7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6</Pages>
  <Words>3238</Words>
  <Characters>17813</Characters>
  <Application>Microsoft Macintosh Word</Application>
  <DocSecurity>0</DocSecurity>
  <Lines>148</Lines>
  <Paragraphs>42</Paragraphs>
  <ScaleCrop>false</ScaleCrop>
  <Company>ICIN</Company>
  <LinksUpToDate>false</LinksUpToDate>
  <CharactersWithSpaces>21009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 Koudstaal</dc:creator>
  <cp:keywords/>
  <dc:description/>
  <cp:lastModifiedBy>Stefan Koudstaal</cp:lastModifiedBy>
  <cp:revision>33</cp:revision>
  <dcterms:created xsi:type="dcterms:W3CDTF">2013-03-07T10:49:00Z</dcterms:created>
  <dcterms:modified xsi:type="dcterms:W3CDTF">2013-10-01T12:13:00Z</dcterms:modified>
</cp:coreProperties>
</file>