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36D3B" w14:textId="77777777" w:rsidR="00BC05B8" w:rsidRDefault="00FA22FA" w:rsidP="00621C9D">
      <w:pPr>
        <w:suppressLineNumbers/>
        <w:spacing w:before="0" w:after="0"/>
        <w:jc w:val="center"/>
        <w:rPr>
          <w:rFonts w:eastAsia="Calibri" w:cs="Times New Roman"/>
          <w:b/>
          <w:bCs/>
          <w:szCs w:val="24"/>
        </w:rPr>
      </w:pPr>
      <w:r w:rsidRPr="00BC05B8">
        <w:rPr>
          <w:rFonts w:eastAsia="Calibri" w:cs="Times New Roman"/>
          <w:b/>
          <w:bCs/>
          <w:szCs w:val="24"/>
        </w:rPr>
        <w:t xml:space="preserve">Short-term S100A8/A9 blockade promotes cardiac neovascularization </w:t>
      </w:r>
    </w:p>
    <w:p w14:paraId="31680A12" w14:textId="30DA1E41" w:rsidR="00FA22FA" w:rsidRDefault="00FA22FA" w:rsidP="00621C9D">
      <w:pPr>
        <w:suppressLineNumbers/>
        <w:spacing w:before="0" w:after="0"/>
        <w:jc w:val="center"/>
        <w:rPr>
          <w:rFonts w:eastAsia="Calibri" w:cs="Times New Roman"/>
          <w:b/>
          <w:bCs/>
          <w:szCs w:val="24"/>
        </w:rPr>
      </w:pPr>
      <w:r w:rsidRPr="00BC05B8">
        <w:rPr>
          <w:rFonts w:eastAsia="Calibri" w:cs="Times New Roman"/>
          <w:b/>
          <w:bCs/>
          <w:szCs w:val="24"/>
        </w:rPr>
        <w:t xml:space="preserve">after myocardial infarction </w:t>
      </w:r>
    </w:p>
    <w:p w14:paraId="3AC774B0" w14:textId="77777777" w:rsidR="00621C9D" w:rsidRPr="00BC05B8" w:rsidRDefault="00621C9D" w:rsidP="00621C9D">
      <w:pPr>
        <w:suppressLineNumbers/>
        <w:spacing w:before="0" w:after="0"/>
        <w:jc w:val="center"/>
        <w:rPr>
          <w:rFonts w:eastAsia="Calibri" w:cs="Times New Roman"/>
          <w:b/>
          <w:bCs/>
          <w:szCs w:val="24"/>
        </w:rPr>
      </w:pPr>
    </w:p>
    <w:p w14:paraId="6481422F" w14:textId="77777777" w:rsidR="002E0573" w:rsidRDefault="002E0573" w:rsidP="002E0573">
      <w:pPr>
        <w:pStyle w:val="AuthorList"/>
      </w:pPr>
      <w:r>
        <w:t>Razvan Gheorghita Mares</w:t>
      </w:r>
      <w:r>
        <w:rPr>
          <w:vertAlign w:val="superscript"/>
        </w:rPr>
        <w:t>1</w:t>
      </w:r>
      <w:r>
        <w:rPr>
          <w:rFonts w:ascii="Roboto" w:hAnsi="Roboto"/>
          <w:color w:val="111111"/>
          <w:shd w:val="clear" w:color="auto" w:fill="FFFFFF"/>
        </w:rPr>
        <w:t>†</w:t>
      </w:r>
      <w:r>
        <w:t>*, Viorel Iulian Suica</w:t>
      </w:r>
      <w:r>
        <w:rPr>
          <w:vertAlign w:val="superscript"/>
        </w:rPr>
        <w:t>2</w:t>
      </w:r>
      <w:r>
        <w:rPr>
          <w:rFonts w:ascii="Roboto" w:hAnsi="Roboto"/>
          <w:color w:val="111111"/>
          <w:shd w:val="clear" w:color="auto" w:fill="FFFFFF"/>
        </w:rPr>
        <w:t>†</w:t>
      </w:r>
      <w:r>
        <w:t>, Elena Uyy</w:t>
      </w:r>
      <w:r>
        <w:rPr>
          <w:vertAlign w:val="superscript"/>
        </w:rPr>
        <w:t>2</w:t>
      </w:r>
      <w:r>
        <w:t>, Raluca Maria Boteanu</w:t>
      </w:r>
      <w:r>
        <w:rPr>
          <w:vertAlign w:val="superscript"/>
        </w:rPr>
        <w:t>2</w:t>
      </w:r>
      <w:r>
        <w:t>, Luminita Ivan</w:t>
      </w:r>
      <w:r>
        <w:rPr>
          <w:vertAlign w:val="superscript"/>
        </w:rPr>
        <w:t>2</w:t>
      </w:r>
      <w:r>
        <w:t>, Iuliu Gabriel Cocuz</w:t>
      </w:r>
      <w:r>
        <w:rPr>
          <w:vertAlign w:val="superscript"/>
        </w:rPr>
        <w:t>1,3</w:t>
      </w:r>
      <w:r>
        <w:t>, Adrian Horatiu Sabau</w:t>
      </w:r>
      <w:r>
        <w:rPr>
          <w:vertAlign w:val="superscript"/>
        </w:rPr>
        <w:t>1,3</w:t>
      </w:r>
      <w:r>
        <w:t>, Vikas Yadav</w:t>
      </w:r>
      <w:r>
        <w:rPr>
          <w:vertAlign w:val="superscript"/>
        </w:rPr>
        <w:t>4</w:t>
      </w:r>
      <w:r>
        <w:t>, Istvan Adorjan Szabo</w:t>
      </w:r>
      <w:r>
        <w:rPr>
          <w:vertAlign w:val="superscript"/>
        </w:rPr>
        <w:t>1</w:t>
      </w:r>
      <w:r>
        <w:t>, Ovidiu Simion Cotoi</w:t>
      </w:r>
      <w:r>
        <w:rPr>
          <w:vertAlign w:val="superscript"/>
        </w:rPr>
        <w:t>1,3</w:t>
      </w:r>
      <w:r>
        <w:t>, Mihaela Elena Tomut</w:t>
      </w:r>
      <w:r>
        <w:rPr>
          <w:vertAlign w:val="superscript"/>
        </w:rPr>
        <w:t>3</w:t>
      </w:r>
      <w:r>
        <w:t>, Gabriel Jakobsson</w:t>
      </w:r>
      <w:r>
        <w:rPr>
          <w:vertAlign w:val="superscript"/>
        </w:rPr>
        <w:t>6</w:t>
      </w:r>
      <w:r>
        <w:t>, Maya Simionescu</w:t>
      </w:r>
      <w:r>
        <w:rPr>
          <w:vertAlign w:val="superscript"/>
        </w:rPr>
        <w:t>2</w:t>
      </w:r>
      <w:r>
        <w:t>, Felicia Antohe</w:t>
      </w:r>
      <w:r>
        <w:rPr>
          <w:vertAlign w:val="superscript"/>
        </w:rPr>
        <w:t xml:space="preserve">2 </w:t>
      </w:r>
      <w:r>
        <w:rPr>
          <w:rFonts w:ascii="Roboto" w:hAnsi="Roboto"/>
          <w:color w:val="111111"/>
          <w:shd w:val="clear" w:color="auto" w:fill="FFFFFF"/>
        </w:rPr>
        <w:t>‡</w:t>
      </w:r>
      <w:r>
        <w:t>, Alexandru Schiopu</w:t>
      </w:r>
      <w:r>
        <w:rPr>
          <w:vertAlign w:val="superscript"/>
        </w:rPr>
        <w:t xml:space="preserve">1,5,6,7 </w:t>
      </w:r>
      <w:r>
        <w:rPr>
          <w:rFonts w:ascii="Roboto" w:hAnsi="Roboto"/>
          <w:color w:val="111111"/>
          <w:shd w:val="clear" w:color="auto" w:fill="FFFFFF"/>
        </w:rPr>
        <w:t>‡</w:t>
      </w:r>
      <w:r>
        <w:t>*</w:t>
      </w:r>
    </w:p>
    <w:p w14:paraId="4F056C20" w14:textId="77777777" w:rsidR="00FA22FA" w:rsidRPr="00FA22FA" w:rsidRDefault="00FA22FA" w:rsidP="00621C9D">
      <w:pPr>
        <w:spacing w:before="240" w:after="0"/>
        <w:rPr>
          <w:rFonts w:eastAsia="Calibri" w:cs="Times New Roman"/>
          <w:b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1 </w:t>
      </w:r>
      <w:r w:rsidRPr="00FA22FA">
        <w:rPr>
          <w:rFonts w:eastAsia="Calibri" w:cs="Times New Roman"/>
          <w:szCs w:val="24"/>
        </w:rPr>
        <w:t xml:space="preserve">Department of Pathophysiology, George Emil Palade University of Medicine, Pharmacy, Science, and Technology of Targu Mures, Targu Mures, Romania </w:t>
      </w:r>
    </w:p>
    <w:p w14:paraId="1E11E211" w14:textId="77777777" w:rsidR="00FA22FA" w:rsidRPr="00FA22FA" w:rsidRDefault="00FA22FA" w:rsidP="00621C9D">
      <w:pPr>
        <w:spacing w:after="0"/>
        <w:rPr>
          <w:rFonts w:eastAsia="Calibri" w:cs="Times New Roman"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2 </w:t>
      </w:r>
      <w:r w:rsidRPr="00FA22FA">
        <w:rPr>
          <w:rFonts w:eastAsia="Calibri" w:cs="Times New Roman"/>
          <w:szCs w:val="24"/>
        </w:rPr>
        <w:t xml:space="preserve">Department of Proteomics, Institute of Cellular Biology and Pathology “Nicolae Simionescu”, Bucharest, Romania </w:t>
      </w:r>
    </w:p>
    <w:p w14:paraId="2F1A62DE" w14:textId="77777777" w:rsidR="00FA22FA" w:rsidRPr="00FA22FA" w:rsidRDefault="00FA22FA" w:rsidP="00621C9D">
      <w:pPr>
        <w:spacing w:after="0"/>
        <w:rPr>
          <w:rFonts w:eastAsia="Calibri" w:cs="Times New Roman"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3 </w:t>
      </w:r>
      <w:r w:rsidRPr="00FA22FA">
        <w:rPr>
          <w:rFonts w:eastAsia="Calibri" w:cs="Times New Roman"/>
          <w:szCs w:val="24"/>
        </w:rPr>
        <w:t>Clinical County Hospital, Targu Mures, Romania</w:t>
      </w:r>
    </w:p>
    <w:p w14:paraId="224FBD6F" w14:textId="77777777" w:rsidR="00FA22FA" w:rsidRPr="00FA22FA" w:rsidRDefault="00FA22FA" w:rsidP="00621C9D">
      <w:pPr>
        <w:spacing w:after="0"/>
        <w:rPr>
          <w:rFonts w:eastAsia="Calibri" w:cs="Times New Roman"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4 </w:t>
      </w:r>
      <w:r w:rsidRPr="00FA22FA">
        <w:rPr>
          <w:rFonts w:eastAsia="Calibri" w:cs="Times New Roman"/>
          <w:szCs w:val="24"/>
        </w:rPr>
        <w:t>Department of Clinical Sciences Malmö, Lund University, Sweden</w:t>
      </w:r>
    </w:p>
    <w:p w14:paraId="68231C8B" w14:textId="77777777" w:rsidR="00FA22FA" w:rsidRPr="00FA22FA" w:rsidRDefault="00FA22FA" w:rsidP="00FA22FA">
      <w:pPr>
        <w:spacing w:after="0"/>
        <w:rPr>
          <w:rFonts w:eastAsia="Calibri" w:cs="Times New Roman"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5 </w:t>
      </w:r>
      <w:r w:rsidRPr="00FA22FA">
        <w:rPr>
          <w:rFonts w:eastAsia="Calibri" w:cs="Times New Roman"/>
          <w:szCs w:val="24"/>
        </w:rPr>
        <w:t>Molecular and Cellular Pharmacology – Functional Genomics, Institute of Cellular Biology and Pathology “Nicolae Simionescu”, Bucharest, Romania</w:t>
      </w:r>
    </w:p>
    <w:p w14:paraId="260AFCCE" w14:textId="77777777" w:rsidR="00FA22FA" w:rsidRPr="00FA22FA" w:rsidRDefault="00FA22FA" w:rsidP="00FA22FA">
      <w:pPr>
        <w:spacing w:after="0"/>
        <w:rPr>
          <w:rFonts w:eastAsia="Calibri" w:cs="Times New Roman"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6 </w:t>
      </w:r>
      <w:r w:rsidRPr="00FA22FA">
        <w:rPr>
          <w:rFonts w:eastAsia="Calibri" w:cs="Times New Roman"/>
          <w:szCs w:val="24"/>
        </w:rPr>
        <w:t>Department of Translational Medicine, Lund University, Sweden</w:t>
      </w:r>
    </w:p>
    <w:p w14:paraId="0E912B6D" w14:textId="77777777" w:rsidR="00FA22FA" w:rsidRPr="00FA22FA" w:rsidRDefault="00FA22FA" w:rsidP="00FA22FA">
      <w:pPr>
        <w:spacing w:after="0"/>
        <w:rPr>
          <w:rFonts w:eastAsia="Calibri" w:cs="Times New Roman"/>
          <w:szCs w:val="24"/>
        </w:rPr>
      </w:pPr>
      <w:r w:rsidRPr="00FA22FA">
        <w:rPr>
          <w:rFonts w:eastAsia="Calibri" w:cs="Times New Roman"/>
          <w:szCs w:val="24"/>
          <w:vertAlign w:val="superscript"/>
        </w:rPr>
        <w:t xml:space="preserve">7 </w:t>
      </w:r>
      <w:r w:rsidRPr="00FA22FA">
        <w:rPr>
          <w:rFonts w:eastAsia="Calibri" w:cs="Times New Roman"/>
          <w:szCs w:val="24"/>
        </w:rPr>
        <w:t>Department of Internal Medicine, Skane University Hospital, Lund, Sweden</w:t>
      </w:r>
    </w:p>
    <w:p w14:paraId="723BBE19" w14:textId="77777777" w:rsidR="00FA22FA" w:rsidRPr="00FA22FA" w:rsidRDefault="00FA22FA" w:rsidP="00FA22FA">
      <w:pPr>
        <w:spacing w:after="0"/>
        <w:rPr>
          <w:rFonts w:eastAsia="Calibri" w:cs="Times New Roman"/>
          <w:szCs w:val="24"/>
        </w:rPr>
      </w:pPr>
    </w:p>
    <w:p w14:paraId="78F8CC8D" w14:textId="77777777" w:rsidR="00FA22FA" w:rsidRPr="00FA22FA" w:rsidRDefault="00FA22FA" w:rsidP="00FA22FA">
      <w:pPr>
        <w:spacing w:after="0"/>
        <w:rPr>
          <w:rFonts w:eastAsia="Calibri" w:cs="Times New Roman"/>
          <w:szCs w:val="24"/>
        </w:rPr>
      </w:pPr>
    </w:p>
    <w:p w14:paraId="7BCC26A5" w14:textId="77777777" w:rsidR="00FA22FA" w:rsidRPr="00FA22FA" w:rsidRDefault="00FA22FA" w:rsidP="00FA22FA">
      <w:pPr>
        <w:spacing w:after="0"/>
        <w:rPr>
          <w:rFonts w:eastAsia="Calibri" w:cs="Times New Roman"/>
          <w:szCs w:val="24"/>
        </w:rPr>
      </w:pPr>
    </w:p>
    <w:p w14:paraId="191BF1DC" w14:textId="77777777" w:rsidR="00001309" w:rsidRDefault="00001309" w:rsidP="00001309">
      <w:pPr>
        <w:spacing w:after="0"/>
        <w:rPr>
          <w:rFonts w:cs="Times New Roman"/>
          <w:szCs w:val="24"/>
        </w:rPr>
      </w:pPr>
      <w:bookmarkStart w:id="0" w:name="_Hlk167973910"/>
      <w:r>
        <w:rPr>
          <w:rFonts w:ascii="Roboto" w:hAnsi="Roboto"/>
          <w:color w:val="111111"/>
          <w:shd w:val="clear" w:color="auto" w:fill="FFFFFF"/>
        </w:rPr>
        <w:t>†</w:t>
      </w:r>
      <w:bookmarkEnd w:id="0"/>
      <w:r>
        <w:rPr>
          <w:rFonts w:cs="Times New Roman"/>
          <w:szCs w:val="24"/>
        </w:rPr>
        <w:t xml:space="preserve"> </w:t>
      </w:r>
      <w:r w:rsidRPr="00A96496">
        <w:rPr>
          <w:rFonts w:cs="Times New Roman"/>
          <w:szCs w:val="24"/>
        </w:rPr>
        <w:t>These authors have equally contributed to the work</w:t>
      </w:r>
      <w:r>
        <w:rPr>
          <w:rFonts w:cs="Times New Roman"/>
          <w:szCs w:val="24"/>
        </w:rPr>
        <w:t xml:space="preserve"> and share first authorship</w:t>
      </w:r>
    </w:p>
    <w:p w14:paraId="601A39E5" w14:textId="77777777" w:rsidR="00001309" w:rsidRDefault="00001309" w:rsidP="00001309">
      <w:pPr>
        <w:spacing w:after="0"/>
        <w:rPr>
          <w:rFonts w:cs="Times New Roman"/>
          <w:szCs w:val="24"/>
        </w:rPr>
      </w:pPr>
      <w:r>
        <w:rPr>
          <w:rFonts w:ascii="Roboto" w:hAnsi="Roboto"/>
          <w:color w:val="111111"/>
          <w:shd w:val="clear" w:color="auto" w:fill="FFFFFF"/>
        </w:rPr>
        <w:t>‡</w:t>
      </w:r>
      <w:r>
        <w:rPr>
          <w:rFonts w:cs="Times New Roman"/>
          <w:szCs w:val="24"/>
        </w:rPr>
        <w:t xml:space="preserve"> </w:t>
      </w:r>
      <w:r w:rsidRPr="00C24770">
        <w:rPr>
          <w:rFonts w:cs="Times New Roman"/>
          <w:szCs w:val="24"/>
        </w:rPr>
        <w:t xml:space="preserve">These authors </w:t>
      </w:r>
      <w:r>
        <w:rPr>
          <w:rFonts w:cs="Times New Roman"/>
          <w:szCs w:val="24"/>
        </w:rPr>
        <w:t>have equally contributed to the work and share last authorship</w:t>
      </w:r>
    </w:p>
    <w:p w14:paraId="692BF023" w14:textId="77777777" w:rsidR="00001309" w:rsidRDefault="00001309" w:rsidP="00001309">
      <w:pPr>
        <w:spacing w:before="240" w:after="0"/>
        <w:rPr>
          <w:rStyle w:val="Hyperlink"/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Correspondence: </w:t>
      </w:r>
      <w:r>
        <w:rPr>
          <w:rFonts w:cs="Times New Roman"/>
          <w:b/>
          <w:szCs w:val="24"/>
        </w:rPr>
        <w:br/>
        <w:t xml:space="preserve">* </w:t>
      </w:r>
      <w:r w:rsidRPr="008C2E32">
        <w:rPr>
          <w:rFonts w:cs="Times New Roman"/>
          <w:bCs/>
          <w:szCs w:val="24"/>
        </w:rPr>
        <w:t>Alexandru Schiopu</w:t>
      </w:r>
      <w:r>
        <w:rPr>
          <w:rFonts w:cs="Times New Roman"/>
          <w:bCs/>
          <w:szCs w:val="24"/>
        </w:rPr>
        <w:t xml:space="preserve">, </w:t>
      </w:r>
      <w:hyperlink r:id="rId12" w:history="1">
        <w:r w:rsidRPr="004F706D">
          <w:rPr>
            <w:rStyle w:val="Hyperlink"/>
            <w:rFonts w:cs="Times New Roman"/>
            <w:szCs w:val="24"/>
          </w:rPr>
          <w:t>alexandru.schiopu@med.lu.se</w:t>
        </w:r>
      </w:hyperlink>
    </w:p>
    <w:p w14:paraId="55A868C6" w14:textId="77777777" w:rsidR="00001309" w:rsidRDefault="00001309" w:rsidP="00001309">
      <w:pPr>
        <w:spacing w:before="240" w:after="0"/>
        <w:rPr>
          <w:lang w:val="sv-SE"/>
        </w:rPr>
      </w:pPr>
      <w:r w:rsidRPr="005E73F9">
        <w:rPr>
          <w:lang w:val="sv-SE"/>
        </w:rPr>
        <w:t>* Razvan Gheorghita Mares,</w:t>
      </w:r>
      <w:r>
        <w:rPr>
          <w:lang w:val="sv-SE"/>
        </w:rPr>
        <w:t xml:space="preserve"> </w:t>
      </w:r>
      <w:hyperlink r:id="rId13" w:history="1">
        <w:r w:rsidRPr="00EA7D0E">
          <w:rPr>
            <w:rStyle w:val="Hyperlink"/>
            <w:lang w:val="sv-SE"/>
          </w:rPr>
          <w:t>razvan.mares@umfst.ro</w:t>
        </w:r>
      </w:hyperlink>
      <w:r>
        <w:rPr>
          <w:lang w:val="sv-SE"/>
        </w:rPr>
        <w:t xml:space="preserve"> </w:t>
      </w:r>
    </w:p>
    <w:p w14:paraId="33A1AC47" w14:textId="77777777" w:rsidR="00CA2EB2" w:rsidRDefault="00CA2EB2" w:rsidP="00001309">
      <w:pPr>
        <w:spacing w:before="240" w:after="0"/>
        <w:rPr>
          <w:lang w:val="sv-SE"/>
        </w:rPr>
      </w:pPr>
    </w:p>
    <w:p w14:paraId="250E5CBB" w14:textId="77777777" w:rsidR="00CA2EB2" w:rsidRDefault="00CA2EB2" w:rsidP="00001309">
      <w:pPr>
        <w:spacing w:before="240" w:after="0"/>
        <w:rPr>
          <w:lang w:val="sv-SE"/>
        </w:rPr>
      </w:pPr>
    </w:p>
    <w:p w14:paraId="5BB251C1" w14:textId="77777777" w:rsidR="00CA2EB2" w:rsidRDefault="00CA2EB2" w:rsidP="00001309">
      <w:pPr>
        <w:spacing w:before="240" w:after="0"/>
        <w:rPr>
          <w:lang w:val="sv-SE"/>
        </w:rPr>
      </w:pPr>
    </w:p>
    <w:p w14:paraId="4136A321" w14:textId="77777777" w:rsidR="00CA2EB2" w:rsidRDefault="00CA2EB2" w:rsidP="00001309">
      <w:pPr>
        <w:spacing w:before="240" w:after="0"/>
        <w:rPr>
          <w:lang w:val="sv-SE"/>
        </w:rPr>
      </w:pPr>
    </w:p>
    <w:p w14:paraId="3E1618C3" w14:textId="77777777" w:rsidR="00CA2EB2" w:rsidRDefault="00CA2EB2" w:rsidP="00001309">
      <w:pPr>
        <w:spacing w:before="240" w:after="0"/>
        <w:rPr>
          <w:lang w:val="sv-SE"/>
        </w:rPr>
      </w:pPr>
    </w:p>
    <w:p w14:paraId="2FD5DF41" w14:textId="77777777" w:rsidR="00CA2EB2" w:rsidRDefault="00CA2EB2" w:rsidP="00001309">
      <w:pPr>
        <w:spacing w:before="240" w:after="0"/>
        <w:rPr>
          <w:lang w:val="sv-SE"/>
        </w:rPr>
      </w:pPr>
    </w:p>
    <w:p w14:paraId="204C7CD6" w14:textId="77777777" w:rsidR="00CA2EB2" w:rsidRPr="005E73F9" w:rsidRDefault="00CA2EB2" w:rsidP="00001309">
      <w:pPr>
        <w:spacing w:before="240" w:after="0"/>
        <w:rPr>
          <w:lang w:val="sv-SE"/>
        </w:rPr>
      </w:pPr>
    </w:p>
    <w:p w14:paraId="21A8F83B" w14:textId="77777777" w:rsidR="00621C9D" w:rsidRDefault="00BC05B8" w:rsidP="00BC05B8">
      <w:pPr>
        <w:spacing w:before="240"/>
      </w:pPr>
      <w:r w:rsidRPr="00327DB9">
        <w:rPr>
          <w:b/>
          <w:bCs/>
        </w:rPr>
        <w:lastRenderedPageBreak/>
        <w:t>Supplementary Table 1.</w:t>
      </w:r>
      <w:r w:rsidRPr="00327DB9">
        <w:t xml:space="preserve"> Protein inference parameters for the 25 differentially abundant proteins associated to angiogenesis-related biological processes that were regulated by S100A8/A9 blockade. </w:t>
      </w:r>
    </w:p>
    <w:p w14:paraId="49452BE7" w14:textId="2AD0A725" w:rsidR="00BC05B8" w:rsidRDefault="00BC05B8" w:rsidP="00BC05B8">
      <w:pPr>
        <w:spacing w:before="240"/>
      </w:pPr>
      <w:r w:rsidRPr="00327DB9">
        <w:t>Confidence attributes such as the number of unique peptides and</w:t>
      </w:r>
      <w:r w:rsidR="00621C9D">
        <w:t xml:space="preserve"> the</w:t>
      </w:r>
      <w:r w:rsidRPr="00327DB9">
        <w:t xml:space="preserve"> Sequest score, and the biological processes </w:t>
      </w:r>
      <w:r w:rsidR="00621C9D">
        <w:t>involving</w:t>
      </w:r>
      <w:r w:rsidRPr="00327DB9">
        <w:t xml:space="preserve"> these proteins are presented.</w:t>
      </w:r>
      <w:r w:rsidRPr="007E3148">
        <w:rPr>
          <w:b/>
        </w:rPr>
        <w:ptab w:relativeTo="margin" w:alignment="center" w:leader="none"/>
      </w:r>
      <w:r>
        <w:tab/>
      </w:r>
    </w:p>
    <w:p w14:paraId="3B724BBF" w14:textId="77777777" w:rsidR="00621C9D" w:rsidRDefault="00621C9D" w:rsidP="00BC05B8">
      <w:pPr>
        <w:spacing w:before="240"/>
      </w:pPr>
    </w:p>
    <w:tbl>
      <w:tblPr>
        <w:tblpPr w:leftFromText="180" w:rightFromText="180" w:vertAnchor="text" w:tblpXSpec="center" w:tblpY="1"/>
        <w:tblOverlap w:val="never"/>
        <w:tblW w:w="8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6"/>
        <w:gridCol w:w="2224"/>
        <w:gridCol w:w="1141"/>
        <w:gridCol w:w="1100"/>
        <w:gridCol w:w="1003"/>
        <w:gridCol w:w="1990"/>
      </w:tblGrid>
      <w:tr w:rsidR="00A77B1B" w:rsidRPr="00A77B1B" w14:paraId="785803FA" w14:textId="77777777" w:rsidTr="00621C9D">
        <w:trPr>
          <w:trHeight w:val="288"/>
        </w:trPr>
        <w:tc>
          <w:tcPr>
            <w:tcW w:w="1216" w:type="dxa"/>
            <w:noWrap/>
          </w:tcPr>
          <w:p w14:paraId="3F88513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/>
                <w:szCs w:val="24"/>
              </w:rPr>
            </w:pPr>
            <w:r w:rsidRPr="00A77B1B">
              <w:rPr>
                <w:rFonts w:cs="Times New Roman"/>
                <w:b/>
                <w:szCs w:val="24"/>
              </w:rPr>
              <w:t>Accession</w:t>
            </w:r>
          </w:p>
        </w:tc>
        <w:tc>
          <w:tcPr>
            <w:tcW w:w="2224" w:type="dxa"/>
            <w:noWrap/>
          </w:tcPr>
          <w:p w14:paraId="6BA0C94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/>
                <w:szCs w:val="24"/>
              </w:rPr>
            </w:pPr>
            <w:r w:rsidRPr="00A77B1B">
              <w:rPr>
                <w:rFonts w:cs="Times New Roman"/>
                <w:b/>
                <w:szCs w:val="24"/>
              </w:rPr>
              <w:t>Description</w:t>
            </w:r>
          </w:p>
        </w:tc>
        <w:tc>
          <w:tcPr>
            <w:tcW w:w="1141" w:type="dxa"/>
          </w:tcPr>
          <w:p w14:paraId="125787C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/>
                <w:szCs w:val="24"/>
              </w:rPr>
            </w:pPr>
            <w:r w:rsidRPr="00A77B1B">
              <w:rPr>
                <w:rFonts w:cs="Times New Roman"/>
                <w:b/>
                <w:szCs w:val="24"/>
              </w:rPr>
              <w:t>Gene symbol</w:t>
            </w:r>
          </w:p>
        </w:tc>
        <w:tc>
          <w:tcPr>
            <w:tcW w:w="1100" w:type="dxa"/>
            <w:noWrap/>
          </w:tcPr>
          <w:p w14:paraId="42FFEFD3" w14:textId="31619B1C" w:rsidR="00A77B1B" w:rsidRPr="00A77B1B" w:rsidRDefault="00A77B1B" w:rsidP="00621C9D">
            <w:pPr>
              <w:keepNext/>
              <w:jc w:val="center"/>
              <w:rPr>
                <w:rFonts w:cs="Times New Roman"/>
                <w:b/>
                <w:bCs/>
                <w:szCs w:val="24"/>
              </w:rPr>
            </w:pPr>
            <w:r w:rsidRPr="00A77B1B">
              <w:rPr>
                <w:rFonts w:cs="Times New Roman"/>
                <w:b/>
                <w:szCs w:val="24"/>
              </w:rPr>
              <w:t>N</w:t>
            </w:r>
            <w:r w:rsidR="000235DF">
              <w:rPr>
                <w:rFonts w:cs="Times New Roman"/>
                <w:b/>
                <w:szCs w:val="24"/>
              </w:rPr>
              <w:t>o.</w:t>
            </w:r>
            <w:r w:rsidRPr="00A77B1B">
              <w:rPr>
                <w:rFonts w:cs="Times New Roman"/>
                <w:b/>
                <w:szCs w:val="24"/>
              </w:rPr>
              <w:t xml:space="preserve"> of unique peptides</w:t>
            </w:r>
          </w:p>
        </w:tc>
        <w:tc>
          <w:tcPr>
            <w:tcW w:w="1003" w:type="dxa"/>
            <w:noWrap/>
          </w:tcPr>
          <w:p w14:paraId="6FA03D0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/>
                <w:bCs/>
                <w:szCs w:val="24"/>
              </w:rPr>
            </w:pPr>
            <w:r w:rsidRPr="00A77B1B">
              <w:rPr>
                <w:rFonts w:cs="Times New Roman"/>
                <w:b/>
                <w:bCs/>
                <w:szCs w:val="24"/>
              </w:rPr>
              <w:t>Sequest Score</w:t>
            </w:r>
          </w:p>
        </w:tc>
        <w:tc>
          <w:tcPr>
            <w:tcW w:w="1990" w:type="dxa"/>
          </w:tcPr>
          <w:p w14:paraId="71522B6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/>
                <w:bCs/>
                <w:szCs w:val="24"/>
              </w:rPr>
            </w:pPr>
            <w:r w:rsidRPr="00A77B1B">
              <w:rPr>
                <w:rFonts w:cs="Times New Roman"/>
                <w:b/>
                <w:bCs/>
                <w:szCs w:val="24"/>
              </w:rPr>
              <w:t>Biological process</w:t>
            </w:r>
          </w:p>
        </w:tc>
      </w:tr>
      <w:tr w:rsidR="00A77B1B" w:rsidRPr="00A77B1B" w14:paraId="02A61436" w14:textId="77777777" w:rsidTr="00621C9D">
        <w:trPr>
          <w:trHeight w:val="288"/>
        </w:trPr>
        <w:tc>
          <w:tcPr>
            <w:tcW w:w="1216" w:type="dxa"/>
            <w:noWrap/>
          </w:tcPr>
          <w:p w14:paraId="639D8DD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P10107</w:t>
            </w:r>
          </w:p>
        </w:tc>
        <w:tc>
          <w:tcPr>
            <w:tcW w:w="2224" w:type="dxa"/>
            <w:noWrap/>
          </w:tcPr>
          <w:p w14:paraId="2E588E3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Annexin A1</w:t>
            </w:r>
          </w:p>
        </w:tc>
        <w:tc>
          <w:tcPr>
            <w:tcW w:w="1141" w:type="dxa"/>
          </w:tcPr>
          <w:p w14:paraId="165389A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AnxA1</w:t>
            </w:r>
          </w:p>
        </w:tc>
        <w:tc>
          <w:tcPr>
            <w:tcW w:w="1100" w:type="dxa"/>
            <w:noWrap/>
          </w:tcPr>
          <w:p w14:paraId="1DD57B3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23</w:t>
            </w:r>
          </w:p>
        </w:tc>
        <w:tc>
          <w:tcPr>
            <w:tcW w:w="1003" w:type="dxa"/>
            <w:noWrap/>
          </w:tcPr>
          <w:p w14:paraId="21E44D1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475.53</w:t>
            </w:r>
          </w:p>
        </w:tc>
        <w:tc>
          <w:tcPr>
            <w:tcW w:w="1990" w:type="dxa"/>
          </w:tcPr>
          <w:p w14:paraId="4E6D2A1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4CF5896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</w:t>
            </w:r>
          </w:p>
        </w:tc>
      </w:tr>
      <w:tr w:rsidR="00A77B1B" w:rsidRPr="00A77B1B" w14:paraId="4506485B" w14:textId="77777777" w:rsidTr="00621C9D">
        <w:trPr>
          <w:trHeight w:val="288"/>
        </w:trPr>
        <w:tc>
          <w:tcPr>
            <w:tcW w:w="1216" w:type="dxa"/>
            <w:noWrap/>
          </w:tcPr>
          <w:p w14:paraId="3862078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23C78A7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P07356</w:t>
            </w:r>
          </w:p>
          <w:p w14:paraId="39176EC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4" w:type="dxa"/>
            <w:noWrap/>
          </w:tcPr>
          <w:p w14:paraId="53011AE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Annexin A2</w:t>
            </w:r>
          </w:p>
        </w:tc>
        <w:tc>
          <w:tcPr>
            <w:tcW w:w="1141" w:type="dxa"/>
          </w:tcPr>
          <w:p w14:paraId="6C714D7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AnxA2</w:t>
            </w:r>
          </w:p>
        </w:tc>
        <w:tc>
          <w:tcPr>
            <w:tcW w:w="1100" w:type="dxa"/>
            <w:noWrap/>
          </w:tcPr>
          <w:p w14:paraId="51B556E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16</w:t>
            </w:r>
          </w:p>
        </w:tc>
        <w:tc>
          <w:tcPr>
            <w:tcW w:w="1003" w:type="dxa"/>
            <w:noWrap/>
          </w:tcPr>
          <w:p w14:paraId="34D4784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580.93</w:t>
            </w:r>
          </w:p>
        </w:tc>
        <w:tc>
          <w:tcPr>
            <w:tcW w:w="1990" w:type="dxa"/>
          </w:tcPr>
          <w:p w14:paraId="5616D56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1854203D" w14:textId="77777777" w:rsidTr="00621C9D">
        <w:trPr>
          <w:trHeight w:val="288"/>
        </w:trPr>
        <w:tc>
          <w:tcPr>
            <w:tcW w:w="1216" w:type="dxa"/>
            <w:noWrap/>
          </w:tcPr>
          <w:p w14:paraId="1D12A6C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O35639</w:t>
            </w:r>
          </w:p>
        </w:tc>
        <w:tc>
          <w:tcPr>
            <w:tcW w:w="2224" w:type="dxa"/>
            <w:noWrap/>
          </w:tcPr>
          <w:p w14:paraId="6F94B9F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Annexin A3</w:t>
            </w:r>
          </w:p>
        </w:tc>
        <w:tc>
          <w:tcPr>
            <w:tcW w:w="1141" w:type="dxa"/>
          </w:tcPr>
          <w:p w14:paraId="37B02AB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AnxA3</w:t>
            </w:r>
          </w:p>
        </w:tc>
        <w:tc>
          <w:tcPr>
            <w:tcW w:w="1100" w:type="dxa"/>
            <w:noWrap/>
          </w:tcPr>
          <w:p w14:paraId="7C63F94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11</w:t>
            </w:r>
          </w:p>
        </w:tc>
        <w:tc>
          <w:tcPr>
            <w:tcW w:w="1003" w:type="dxa"/>
            <w:noWrap/>
          </w:tcPr>
          <w:p w14:paraId="2260407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223.83</w:t>
            </w:r>
          </w:p>
        </w:tc>
        <w:tc>
          <w:tcPr>
            <w:tcW w:w="1990" w:type="dxa"/>
          </w:tcPr>
          <w:p w14:paraId="6194E28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27C326B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04B113E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angiogenesis</w:t>
            </w:r>
          </w:p>
        </w:tc>
      </w:tr>
      <w:tr w:rsidR="00A77B1B" w:rsidRPr="00A77B1B" w14:paraId="26786F5A" w14:textId="77777777" w:rsidTr="00621C9D">
        <w:trPr>
          <w:trHeight w:val="288"/>
        </w:trPr>
        <w:tc>
          <w:tcPr>
            <w:tcW w:w="1216" w:type="dxa"/>
            <w:noWrap/>
          </w:tcPr>
          <w:p w14:paraId="6E658FE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494ECFF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P18572-1</w:t>
            </w:r>
          </w:p>
          <w:p w14:paraId="6F8DD79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4" w:type="dxa"/>
            <w:noWrap/>
          </w:tcPr>
          <w:p w14:paraId="2F942B3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Basigin</w:t>
            </w:r>
          </w:p>
        </w:tc>
        <w:tc>
          <w:tcPr>
            <w:tcW w:w="1141" w:type="dxa"/>
          </w:tcPr>
          <w:p w14:paraId="624AF74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Basi</w:t>
            </w:r>
          </w:p>
        </w:tc>
        <w:tc>
          <w:tcPr>
            <w:tcW w:w="1100" w:type="dxa"/>
            <w:noWrap/>
          </w:tcPr>
          <w:p w14:paraId="70FC78B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003" w:type="dxa"/>
            <w:noWrap/>
          </w:tcPr>
          <w:p w14:paraId="20B0DBB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902.2</w:t>
            </w:r>
          </w:p>
        </w:tc>
        <w:tc>
          <w:tcPr>
            <w:tcW w:w="1990" w:type="dxa"/>
          </w:tcPr>
          <w:p w14:paraId="3BEA4C2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7DFF8BAA" w14:textId="77777777" w:rsidTr="00621C9D">
        <w:trPr>
          <w:trHeight w:val="288"/>
        </w:trPr>
        <w:tc>
          <w:tcPr>
            <w:tcW w:w="1216" w:type="dxa"/>
            <w:noWrap/>
          </w:tcPr>
          <w:p w14:paraId="75549AD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P51437</w:t>
            </w:r>
          </w:p>
        </w:tc>
        <w:tc>
          <w:tcPr>
            <w:tcW w:w="2224" w:type="dxa"/>
            <w:noWrap/>
          </w:tcPr>
          <w:p w14:paraId="49C557C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Cathelicidin antimicrobial peptide</w:t>
            </w:r>
          </w:p>
        </w:tc>
        <w:tc>
          <w:tcPr>
            <w:tcW w:w="1141" w:type="dxa"/>
          </w:tcPr>
          <w:p w14:paraId="32C5BC0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Camp</w:t>
            </w:r>
          </w:p>
        </w:tc>
        <w:tc>
          <w:tcPr>
            <w:tcW w:w="1100" w:type="dxa"/>
            <w:noWrap/>
          </w:tcPr>
          <w:p w14:paraId="66CAEB4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14:paraId="11B0C60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121.04</w:t>
            </w:r>
          </w:p>
        </w:tc>
        <w:tc>
          <w:tcPr>
            <w:tcW w:w="1990" w:type="dxa"/>
          </w:tcPr>
          <w:p w14:paraId="45A8EB9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7C62771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687F7D8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angiogenesis</w:t>
            </w:r>
          </w:p>
        </w:tc>
      </w:tr>
      <w:tr w:rsidR="00A77B1B" w:rsidRPr="00A77B1B" w14:paraId="65B1F967" w14:textId="77777777" w:rsidTr="00621C9D">
        <w:trPr>
          <w:trHeight w:val="288"/>
        </w:trPr>
        <w:tc>
          <w:tcPr>
            <w:tcW w:w="1216" w:type="dxa"/>
            <w:noWrap/>
          </w:tcPr>
          <w:p w14:paraId="4F9E00F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lastRenderedPageBreak/>
              <w:t>P60766-2</w:t>
            </w:r>
          </w:p>
        </w:tc>
        <w:tc>
          <w:tcPr>
            <w:tcW w:w="2224" w:type="dxa"/>
            <w:noWrap/>
          </w:tcPr>
          <w:p w14:paraId="7B98595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Cell division control protein 42 homolog</w:t>
            </w:r>
          </w:p>
        </w:tc>
        <w:tc>
          <w:tcPr>
            <w:tcW w:w="1141" w:type="dxa"/>
          </w:tcPr>
          <w:p w14:paraId="1EA8A61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Cdc42</w:t>
            </w:r>
          </w:p>
        </w:tc>
        <w:tc>
          <w:tcPr>
            <w:tcW w:w="1100" w:type="dxa"/>
            <w:noWrap/>
          </w:tcPr>
          <w:p w14:paraId="46F7A20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003" w:type="dxa"/>
            <w:noWrap/>
          </w:tcPr>
          <w:p w14:paraId="250FEE2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553.6</w:t>
            </w:r>
          </w:p>
        </w:tc>
        <w:tc>
          <w:tcPr>
            <w:tcW w:w="1990" w:type="dxa"/>
          </w:tcPr>
          <w:p w14:paraId="6F30924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3567AF0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</w:t>
            </w:r>
          </w:p>
        </w:tc>
      </w:tr>
      <w:tr w:rsidR="00A77B1B" w:rsidRPr="00A77B1B" w14:paraId="62147F27" w14:textId="77777777" w:rsidTr="00621C9D">
        <w:trPr>
          <w:trHeight w:val="288"/>
        </w:trPr>
        <w:tc>
          <w:tcPr>
            <w:tcW w:w="1216" w:type="dxa"/>
            <w:noWrap/>
          </w:tcPr>
          <w:p w14:paraId="77B9D32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Q9QYB1</w:t>
            </w:r>
          </w:p>
        </w:tc>
        <w:tc>
          <w:tcPr>
            <w:tcW w:w="2224" w:type="dxa"/>
            <w:noWrap/>
          </w:tcPr>
          <w:p w14:paraId="2EE6B79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Chloride intracellular channel protein 4</w:t>
            </w:r>
          </w:p>
        </w:tc>
        <w:tc>
          <w:tcPr>
            <w:tcW w:w="1141" w:type="dxa"/>
          </w:tcPr>
          <w:p w14:paraId="641D104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Clic4</w:t>
            </w:r>
          </w:p>
        </w:tc>
        <w:tc>
          <w:tcPr>
            <w:tcW w:w="1100" w:type="dxa"/>
            <w:noWrap/>
          </w:tcPr>
          <w:p w14:paraId="4A05CB5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14:paraId="5B56526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71.6</w:t>
            </w:r>
          </w:p>
        </w:tc>
        <w:tc>
          <w:tcPr>
            <w:tcW w:w="1990" w:type="dxa"/>
          </w:tcPr>
          <w:p w14:paraId="19A4CB3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514C4A9A" w14:textId="77777777" w:rsidTr="00621C9D">
        <w:trPr>
          <w:trHeight w:val="288"/>
        </w:trPr>
        <w:tc>
          <w:tcPr>
            <w:tcW w:w="1216" w:type="dxa"/>
            <w:noWrap/>
          </w:tcPr>
          <w:p w14:paraId="475EDF4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P02463</w:t>
            </w:r>
          </w:p>
        </w:tc>
        <w:tc>
          <w:tcPr>
            <w:tcW w:w="2224" w:type="dxa"/>
            <w:noWrap/>
          </w:tcPr>
          <w:p w14:paraId="1DA84DA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Collagen alpha-1(IV) chain</w:t>
            </w:r>
          </w:p>
        </w:tc>
        <w:tc>
          <w:tcPr>
            <w:tcW w:w="1141" w:type="dxa"/>
          </w:tcPr>
          <w:p w14:paraId="5CB8F07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Co4A1</w:t>
            </w:r>
          </w:p>
        </w:tc>
        <w:tc>
          <w:tcPr>
            <w:tcW w:w="1100" w:type="dxa"/>
            <w:noWrap/>
          </w:tcPr>
          <w:p w14:paraId="3DEDE06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6</w:t>
            </w:r>
          </w:p>
        </w:tc>
        <w:tc>
          <w:tcPr>
            <w:tcW w:w="1003" w:type="dxa"/>
            <w:noWrap/>
          </w:tcPr>
          <w:p w14:paraId="69C744E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223.34</w:t>
            </w:r>
          </w:p>
        </w:tc>
        <w:tc>
          <w:tcPr>
            <w:tcW w:w="1990" w:type="dxa"/>
          </w:tcPr>
          <w:p w14:paraId="1CAA6E0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0AB50FDC" w14:textId="77777777" w:rsidTr="00621C9D">
        <w:trPr>
          <w:trHeight w:val="288"/>
        </w:trPr>
        <w:tc>
          <w:tcPr>
            <w:tcW w:w="1216" w:type="dxa"/>
            <w:noWrap/>
          </w:tcPr>
          <w:p w14:paraId="76D6CF0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P08122</w:t>
            </w:r>
          </w:p>
        </w:tc>
        <w:tc>
          <w:tcPr>
            <w:tcW w:w="2224" w:type="dxa"/>
            <w:noWrap/>
          </w:tcPr>
          <w:p w14:paraId="29D164F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Collagen alpha-2(IV) chain</w:t>
            </w:r>
          </w:p>
        </w:tc>
        <w:tc>
          <w:tcPr>
            <w:tcW w:w="1141" w:type="dxa"/>
          </w:tcPr>
          <w:p w14:paraId="611BF3C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Co4A2</w:t>
            </w:r>
          </w:p>
        </w:tc>
        <w:tc>
          <w:tcPr>
            <w:tcW w:w="1100" w:type="dxa"/>
            <w:noWrap/>
          </w:tcPr>
          <w:p w14:paraId="0864308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003" w:type="dxa"/>
            <w:noWrap/>
          </w:tcPr>
          <w:p w14:paraId="06A5671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91.95</w:t>
            </w:r>
          </w:p>
        </w:tc>
        <w:tc>
          <w:tcPr>
            <w:tcW w:w="1990" w:type="dxa"/>
          </w:tcPr>
          <w:p w14:paraId="1271510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203E215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0A917EA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negative regulation of angiogenesis</w:t>
            </w:r>
          </w:p>
        </w:tc>
      </w:tr>
      <w:tr w:rsidR="00A77B1B" w:rsidRPr="00A77B1B" w14:paraId="4D3BADF4" w14:textId="77777777" w:rsidTr="00621C9D">
        <w:trPr>
          <w:trHeight w:val="288"/>
        </w:trPr>
        <w:tc>
          <w:tcPr>
            <w:tcW w:w="1216" w:type="dxa"/>
            <w:noWrap/>
          </w:tcPr>
          <w:p w14:paraId="5F2E251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P29268</w:t>
            </w:r>
          </w:p>
        </w:tc>
        <w:tc>
          <w:tcPr>
            <w:tcW w:w="2224" w:type="dxa"/>
            <w:noWrap/>
          </w:tcPr>
          <w:p w14:paraId="0850D53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Connective tissue growth factor</w:t>
            </w:r>
          </w:p>
        </w:tc>
        <w:tc>
          <w:tcPr>
            <w:tcW w:w="1141" w:type="dxa"/>
          </w:tcPr>
          <w:p w14:paraId="2010893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Ctgf</w:t>
            </w:r>
          </w:p>
        </w:tc>
        <w:tc>
          <w:tcPr>
            <w:tcW w:w="1100" w:type="dxa"/>
            <w:noWrap/>
          </w:tcPr>
          <w:p w14:paraId="356D65A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7</w:t>
            </w:r>
          </w:p>
        </w:tc>
        <w:tc>
          <w:tcPr>
            <w:tcW w:w="1003" w:type="dxa"/>
            <w:noWrap/>
          </w:tcPr>
          <w:p w14:paraId="40E109D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87.94</w:t>
            </w:r>
          </w:p>
        </w:tc>
        <w:tc>
          <w:tcPr>
            <w:tcW w:w="1990" w:type="dxa"/>
          </w:tcPr>
          <w:p w14:paraId="1442441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1937B909" w14:textId="77777777" w:rsidTr="00621C9D">
        <w:trPr>
          <w:trHeight w:val="288"/>
        </w:trPr>
        <w:tc>
          <w:tcPr>
            <w:tcW w:w="1216" w:type="dxa"/>
            <w:noWrap/>
          </w:tcPr>
          <w:p w14:paraId="058D43E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Q62165</w:t>
            </w:r>
          </w:p>
        </w:tc>
        <w:tc>
          <w:tcPr>
            <w:tcW w:w="2224" w:type="dxa"/>
            <w:noWrap/>
          </w:tcPr>
          <w:p w14:paraId="1773D69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Dystroglycan</w:t>
            </w:r>
          </w:p>
        </w:tc>
        <w:tc>
          <w:tcPr>
            <w:tcW w:w="1141" w:type="dxa"/>
          </w:tcPr>
          <w:p w14:paraId="51FBD2C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Dag1</w:t>
            </w:r>
          </w:p>
        </w:tc>
        <w:tc>
          <w:tcPr>
            <w:tcW w:w="1100" w:type="dxa"/>
            <w:noWrap/>
          </w:tcPr>
          <w:p w14:paraId="44D2863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003" w:type="dxa"/>
            <w:noWrap/>
          </w:tcPr>
          <w:p w14:paraId="5B73EF5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813.31</w:t>
            </w:r>
          </w:p>
        </w:tc>
        <w:tc>
          <w:tcPr>
            <w:tcW w:w="1990" w:type="dxa"/>
          </w:tcPr>
          <w:p w14:paraId="09B1535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72D6102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 involved in wound healing</w:t>
            </w:r>
          </w:p>
        </w:tc>
      </w:tr>
      <w:tr w:rsidR="00A77B1B" w:rsidRPr="00A77B1B" w14:paraId="0B28D9A3" w14:textId="77777777" w:rsidTr="00621C9D">
        <w:trPr>
          <w:trHeight w:val="288"/>
        </w:trPr>
        <w:tc>
          <w:tcPr>
            <w:tcW w:w="1216" w:type="dxa"/>
            <w:noWrap/>
          </w:tcPr>
          <w:p w14:paraId="09C25FB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Q3TAS6</w:t>
            </w:r>
          </w:p>
        </w:tc>
        <w:tc>
          <w:tcPr>
            <w:tcW w:w="2224" w:type="dxa"/>
            <w:noWrap/>
          </w:tcPr>
          <w:p w14:paraId="00DEDA5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  <w:lang w:val="fr-FR"/>
              </w:rPr>
            </w:pPr>
            <w:r w:rsidRPr="00A77B1B">
              <w:rPr>
                <w:rFonts w:cs="Times New Roman"/>
                <w:szCs w:val="24"/>
                <w:lang w:val="fr-FR"/>
              </w:rPr>
              <w:t>ER membrane protein complex subunit 10</w:t>
            </w:r>
          </w:p>
        </w:tc>
        <w:tc>
          <w:tcPr>
            <w:tcW w:w="1141" w:type="dxa"/>
          </w:tcPr>
          <w:p w14:paraId="006AA31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Emc10</w:t>
            </w:r>
          </w:p>
        </w:tc>
        <w:tc>
          <w:tcPr>
            <w:tcW w:w="1100" w:type="dxa"/>
            <w:noWrap/>
          </w:tcPr>
          <w:p w14:paraId="16000D7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003" w:type="dxa"/>
            <w:noWrap/>
          </w:tcPr>
          <w:p w14:paraId="1B1063B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121.66</w:t>
            </w:r>
          </w:p>
        </w:tc>
        <w:tc>
          <w:tcPr>
            <w:tcW w:w="1990" w:type="dxa"/>
          </w:tcPr>
          <w:p w14:paraId="5ECEC68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3DA3E79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53F8CEF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angiogenesis</w:t>
            </w:r>
          </w:p>
        </w:tc>
      </w:tr>
      <w:tr w:rsidR="00A77B1B" w:rsidRPr="00A77B1B" w14:paraId="76C751F8" w14:textId="77777777" w:rsidTr="00621C9D">
        <w:trPr>
          <w:trHeight w:val="288"/>
        </w:trPr>
        <w:tc>
          <w:tcPr>
            <w:tcW w:w="1216" w:type="dxa"/>
            <w:noWrap/>
          </w:tcPr>
          <w:p w14:paraId="3931F80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P61148</w:t>
            </w:r>
          </w:p>
        </w:tc>
        <w:tc>
          <w:tcPr>
            <w:tcW w:w="2224" w:type="dxa"/>
            <w:noWrap/>
          </w:tcPr>
          <w:p w14:paraId="4D0474F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Fibroblast growth factor 1</w:t>
            </w:r>
          </w:p>
        </w:tc>
        <w:tc>
          <w:tcPr>
            <w:tcW w:w="1141" w:type="dxa"/>
          </w:tcPr>
          <w:p w14:paraId="3F07F47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Fgf1</w:t>
            </w:r>
          </w:p>
        </w:tc>
        <w:tc>
          <w:tcPr>
            <w:tcW w:w="1100" w:type="dxa"/>
            <w:noWrap/>
          </w:tcPr>
          <w:p w14:paraId="2F3A065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003" w:type="dxa"/>
            <w:noWrap/>
          </w:tcPr>
          <w:p w14:paraId="60122FA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132.05</w:t>
            </w:r>
          </w:p>
        </w:tc>
        <w:tc>
          <w:tcPr>
            <w:tcW w:w="1990" w:type="dxa"/>
          </w:tcPr>
          <w:p w14:paraId="34BA7FF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71CC1B5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3E40E48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lastRenderedPageBreak/>
              <w:t>positive regulation of angiogenesis,</w:t>
            </w:r>
          </w:p>
          <w:p w14:paraId="5A8C748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angiogenesis,</w:t>
            </w:r>
          </w:p>
          <w:p w14:paraId="596006B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 xml:space="preserve">positive regulation of sprouting angiogenesis, </w:t>
            </w:r>
          </w:p>
          <w:p w14:paraId="53EE448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sprouting angiogenesis</w:t>
            </w:r>
          </w:p>
        </w:tc>
      </w:tr>
      <w:tr w:rsidR="00A77B1B" w:rsidRPr="00A77B1B" w14:paraId="704388D7" w14:textId="77777777" w:rsidTr="00621C9D">
        <w:trPr>
          <w:trHeight w:val="288"/>
        </w:trPr>
        <w:tc>
          <w:tcPr>
            <w:tcW w:w="1216" w:type="dxa"/>
            <w:noWrap/>
          </w:tcPr>
          <w:p w14:paraId="57A0850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441BAFE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Q8BTM8</w:t>
            </w:r>
          </w:p>
          <w:p w14:paraId="7538661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4" w:type="dxa"/>
            <w:noWrap/>
          </w:tcPr>
          <w:p w14:paraId="0FB1888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Filamin-A</w:t>
            </w:r>
          </w:p>
        </w:tc>
        <w:tc>
          <w:tcPr>
            <w:tcW w:w="1141" w:type="dxa"/>
          </w:tcPr>
          <w:p w14:paraId="28CE71F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Flna</w:t>
            </w:r>
          </w:p>
        </w:tc>
        <w:tc>
          <w:tcPr>
            <w:tcW w:w="1100" w:type="dxa"/>
            <w:noWrap/>
          </w:tcPr>
          <w:p w14:paraId="12F7C86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17</w:t>
            </w:r>
          </w:p>
        </w:tc>
        <w:tc>
          <w:tcPr>
            <w:tcW w:w="1003" w:type="dxa"/>
            <w:noWrap/>
          </w:tcPr>
          <w:p w14:paraId="46D115C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165.11</w:t>
            </w:r>
          </w:p>
        </w:tc>
        <w:tc>
          <w:tcPr>
            <w:tcW w:w="1990" w:type="dxa"/>
          </w:tcPr>
          <w:p w14:paraId="5E3D49C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7FF6F9CC" w14:textId="77777777" w:rsidTr="00621C9D">
        <w:trPr>
          <w:trHeight w:val="288"/>
        </w:trPr>
        <w:tc>
          <w:tcPr>
            <w:tcW w:w="1216" w:type="dxa"/>
            <w:noWrap/>
          </w:tcPr>
          <w:p w14:paraId="69E5997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283E342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P11352</w:t>
            </w:r>
          </w:p>
        </w:tc>
        <w:tc>
          <w:tcPr>
            <w:tcW w:w="2224" w:type="dxa"/>
            <w:noWrap/>
          </w:tcPr>
          <w:p w14:paraId="756319D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75E392B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Glutathione peroxidase 1</w:t>
            </w:r>
          </w:p>
        </w:tc>
        <w:tc>
          <w:tcPr>
            <w:tcW w:w="1141" w:type="dxa"/>
          </w:tcPr>
          <w:p w14:paraId="367F69B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Gpx1</w:t>
            </w:r>
          </w:p>
        </w:tc>
        <w:tc>
          <w:tcPr>
            <w:tcW w:w="1100" w:type="dxa"/>
            <w:noWrap/>
          </w:tcPr>
          <w:p w14:paraId="5106799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003" w:type="dxa"/>
            <w:noWrap/>
          </w:tcPr>
          <w:p w14:paraId="0073DBA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966.72</w:t>
            </w:r>
          </w:p>
        </w:tc>
        <w:tc>
          <w:tcPr>
            <w:tcW w:w="1990" w:type="dxa"/>
          </w:tcPr>
          <w:p w14:paraId="77BEF6F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7415B61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 involved in wound healing</w:t>
            </w:r>
          </w:p>
        </w:tc>
      </w:tr>
      <w:tr w:rsidR="00A77B1B" w:rsidRPr="00A77B1B" w14:paraId="09F67C69" w14:textId="77777777" w:rsidTr="00621C9D">
        <w:trPr>
          <w:trHeight w:val="288"/>
        </w:trPr>
        <w:tc>
          <w:tcPr>
            <w:tcW w:w="1216" w:type="dxa"/>
            <w:noWrap/>
          </w:tcPr>
          <w:p w14:paraId="40DA13E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Q64314</w:t>
            </w:r>
          </w:p>
        </w:tc>
        <w:tc>
          <w:tcPr>
            <w:tcW w:w="2224" w:type="dxa"/>
            <w:noWrap/>
          </w:tcPr>
          <w:p w14:paraId="093A441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Hematopoietic progenitor cell antigen CD34</w:t>
            </w:r>
          </w:p>
        </w:tc>
        <w:tc>
          <w:tcPr>
            <w:tcW w:w="1141" w:type="dxa"/>
          </w:tcPr>
          <w:p w14:paraId="1B52B83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 xml:space="preserve"> Cd34</w:t>
            </w:r>
          </w:p>
        </w:tc>
        <w:tc>
          <w:tcPr>
            <w:tcW w:w="1100" w:type="dxa"/>
            <w:noWrap/>
          </w:tcPr>
          <w:p w14:paraId="4F70EC1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14:paraId="3A1F1D3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61.02</w:t>
            </w:r>
          </w:p>
        </w:tc>
        <w:tc>
          <w:tcPr>
            <w:tcW w:w="1990" w:type="dxa"/>
          </w:tcPr>
          <w:p w14:paraId="56B039B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41A31BE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2972B23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angiogenesis,</w:t>
            </w:r>
          </w:p>
          <w:p w14:paraId="302B58B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 involved in wound healing</w:t>
            </w:r>
          </w:p>
        </w:tc>
      </w:tr>
      <w:tr w:rsidR="00A77B1B" w:rsidRPr="00A77B1B" w14:paraId="68617E89" w14:textId="77777777" w:rsidTr="00621C9D">
        <w:trPr>
          <w:trHeight w:val="288"/>
        </w:trPr>
        <w:tc>
          <w:tcPr>
            <w:tcW w:w="1216" w:type="dxa"/>
            <w:noWrap/>
          </w:tcPr>
          <w:p w14:paraId="500F702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Q9Z2D6-2</w:t>
            </w:r>
          </w:p>
        </w:tc>
        <w:tc>
          <w:tcPr>
            <w:tcW w:w="2224" w:type="dxa"/>
            <w:noWrap/>
          </w:tcPr>
          <w:p w14:paraId="7B4E883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 xml:space="preserve">Isoform B of Methyl-CpG-binding </w:t>
            </w:r>
          </w:p>
          <w:p w14:paraId="0ECCB67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protein 2</w:t>
            </w:r>
          </w:p>
        </w:tc>
        <w:tc>
          <w:tcPr>
            <w:tcW w:w="1141" w:type="dxa"/>
          </w:tcPr>
          <w:p w14:paraId="5E7FEEA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Mbd2</w:t>
            </w:r>
          </w:p>
        </w:tc>
        <w:tc>
          <w:tcPr>
            <w:tcW w:w="1100" w:type="dxa"/>
            <w:noWrap/>
          </w:tcPr>
          <w:p w14:paraId="6CF47D0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6</w:t>
            </w:r>
          </w:p>
        </w:tc>
        <w:tc>
          <w:tcPr>
            <w:tcW w:w="1003" w:type="dxa"/>
            <w:noWrap/>
          </w:tcPr>
          <w:p w14:paraId="7A6E2E8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87.47</w:t>
            </w:r>
          </w:p>
        </w:tc>
        <w:tc>
          <w:tcPr>
            <w:tcW w:w="1990" w:type="dxa"/>
          </w:tcPr>
          <w:p w14:paraId="6FFB733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1C7FE92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72209E3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lastRenderedPageBreak/>
              <w:t>negative regulation of angiogenesis</w:t>
            </w:r>
          </w:p>
        </w:tc>
      </w:tr>
      <w:tr w:rsidR="00A77B1B" w:rsidRPr="00A77B1B" w14:paraId="764E301B" w14:textId="77777777" w:rsidTr="00621C9D">
        <w:trPr>
          <w:trHeight w:val="288"/>
        </w:trPr>
        <w:tc>
          <w:tcPr>
            <w:tcW w:w="1216" w:type="dxa"/>
            <w:noWrap/>
          </w:tcPr>
          <w:p w14:paraId="7F404B9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lastRenderedPageBreak/>
              <w:t>Q8K4Z3</w:t>
            </w:r>
          </w:p>
        </w:tc>
        <w:tc>
          <w:tcPr>
            <w:tcW w:w="2224" w:type="dxa"/>
            <w:noWrap/>
          </w:tcPr>
          <w:p w14:paraId="60A01F4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  <w:lang w:val="sv-SE"/>
              </w:rPr>
            </w:pPr>
            <w:r w:rsidRPr="00A77B1B">
              <w:rPr>
                <w:rFonts w:cs="Times New Roman"/>
                <w:szCs w:val="24"/>
                <w:lang w:val="sv-SE"/>
              </w:rPr>
              <w:t>NAD(P)H-hydrate epimerase</w:t>
            </w:r>
          </w:p>
        </w:tc>
        <w:tc>
          <w:tcPr>
            <w:tcW w:w="1141" w:type="dxa"/>
          </w:tcPr>
          <w:p w14:paraId="79DC5E0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Apoa1bp</w:t>
            </w:r>
          </w:p>
        </w:tc>
        <w:tc>
          <w:tcPr>
            <w:tcW w:w="1100" w:type="dxa"/>
            <w:noWrap/>
          </w:tcPr>
          <w:p w14:paraId="161002B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003" w:type="dxa"/>
            <w:noWrap/>
          </w:tcPr>
          <w:p w14:paraId="7F450E1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187.4</w:t>
            </w:r>
          </w:p>
        </w:tc>
        <w:tc>
          <w:tcPr>
            <w:tcW w:w="1990" w:type="dxa"/>
          </w:tcPr>
          <w:p w14:paraId="173B03A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4E08734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353BB24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negative regulation of angiogenesis,</w:t>
            </w:r>
          </w:p>
          <w:p w14:paraId="4E322F52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</w:t>
            </w:r>
          </w:p>
        </w:tc>
      </w:tr>
      <w:tr w:rsidR="00A77B1B" w:rsidRPr="00A77B1B" w14:paraId="6D142C22" w14:textId="77777777" w:rsidTr="00621C9D">
        <w:trPr>
          <w:trHeight w:val="288"/>
        </w:trPr>
        <w:tc>
          <w:tcPr>
            <w:tcW w:w="1216" w:type="dxa"/>
            <w:noWrap/>
          </w:tcPr>
          <w:p w14:paraId="30987B6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64C351D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O08692</w:t>
            </w:r>
          </w:p>
        </w:tc>
        <w:tc>
          <w:tcPr>
            <w:tcW w:w="2224" w:type="dxa"/>
            <w:noWrap/>
          </w:tcPr>
          <w:p w14:paraId="3428B2F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Neutrophilic granule protein</w:t>
            </w:r>
          </w:p>
        </w:tc>
        <w:tc>
          <w:tcPr>
            <w:tcW w:w="1141" w:type="dxa"/>
          </w:tcPr>
          <w:p w14:paraId="1866E7E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Ngp</w:t>
            </w:r>
          </w:p>
        </w:tc>
        <w:tc>
          <w:tcPr>
            <w:tcW w:w="1100" w:type="dxa"/>
            <w:noWrap/>
          </w:tcPr>
          <w:p w14:paraId="3EDC576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003" w:type="dxa"/>
            <w:noWrap/>
          </w:tcPr>
          <w:p w14:paraId="2611B7E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644.27</w:t>
            </w:r>
          </w:p>
        </w:tc>
        <w:tc>
          <w:tcPr>
            <w:tcW w:w="1990" w:type="dxa"/>
          </w:tcPr>
          <w:p w14:paraId="10C8D63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03CE9F6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28C6C8D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negative regulation of angiogenesis</w:t>
            </w:r>
          </w:p>
        </w:tc>
      </w:tr>
      <w:tr w:rsidR="00A77B1B" w:rsidRPr="00A77B1B" w14:paraId="1B76F407" w14:textId="77777777" w:rsidTr="00621C9D">
        <w:trPr>
          <w:trHeight w:val="288"/>
        </w:trPr>
        <w:tc>
          <w:tcPr>
            <w:tcW w:w="1216" w:type="dxa"/>
            <w:noWrap/>
          </w:tcPr>
          <w:p w14:paraId="39EE057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7B55976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Q9Z126</w:t>
            </w:r>
          </w:p>
          <w:p w14:paraId="1D9E221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4" w:type="dxa"/>
            <w:noWrap/>
          </w:tcPr>
          <w:p w14:paraId="568E6D8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Platelet factor 4</w:t>
            </w:r>
          </w:p>
        </w:tc>
        <w:tc>
          <w:tcPr>
            <w:tcW w:w="1141" w:type="dxa"/>
          </w:tcPr>
          <w:p w14:paraId="310D7F9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Pf4</w:t>
            </w:r>
          </w:p>
        </w:tc>
        <w:tc>
          <w:tcPr>
            <w:tcW w:w="1100" w:type="dxa"/>
            <w:noWrap/>
          </w:tcPr>
          <w:p w14:paraId="6DE53EC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14:paraId="0EA6B14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126.71</w:t>
            </w:r>
          </w:p>
        </w:tc>
        <w:tc>
          <w:tcPr>
            <w:tcW w:w="1990" w:type="dxa"/>
          </w:tcPr>
          <w:p w14:paraId="2BEC188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3F3F0ABC" w14:textId="77777777" w:rsidTr="00621C9D">
        <w:trPr>
          <w:trHeight w:val="288"/>
        </w:trPr>
        <w:tc>
          <w:tcPr>
            <w:tcW w:w="1216" w:type="dxa"/>
            <w:noWrap/>
          </w:tcPr>
          <w:p w14:paraId="3D7C6E5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Q99P72-2</w:t>
            </w:r>
          </w:p>
        </w:tc>
        <w:tc>
          <w:tcPr>
            <w:tcW w:w="2224" w:type="dxa"/>
            <w:noWrap/>
          </w:tcPr>
          <w:p w14:paraId="69A293A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Reticulon-4</w:t>
            </w:r>
          </w:p>
        </w:tc>
        <w:tc>
          <w:tcPr>
            <w:tcW w:w="1141" w:type="dxa"/>
          </w:tcPr>
          <w:p w14:paraId="1D06DAB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Rtn4</w:t>
            </w:r>
          </w:p>
        </w:tc>
        <w:tc>
          <w:tcPr>
            <w:tcW w:w="1100" w:type="dxa"/>
            <w:noWrap/>
          </w:tcPr>
          <w:p w14:paraId="2B0153A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17</w:t>
            </w:r>
          </w:p>
        </w:tc>
        <w:tc>
          <w:tcPr>
            <w:tcW w:w="1003" w:type="dxa"/>
            <w:noWrap/>
          </w:tcPr>
          <w:p w14:paraId="6CF412B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857.58</w:t>
            </w:r>
          </w:p>
        </w:tc>
        <w:tc>
          <w:tcPr>
            <w:tcW w:w="1990" w:type="dxa"/>
          </w:tcPr>
          <w:p w14:paraId="6A7E4AB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0A05720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0DF5243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angiogenesis,</w:t>
            </w:r>
          </w:p>
          <w:p w14:paraId="107AC3A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angiogenesis,</w:t>
            </w:r>
          </w:p>
          <w:p w14:paraId="50B15CB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 xml:space="preserve">cell adhesion involved in sprouting angiogenesis, </w:t>
            </w:r>
            <w:r w:rsidRPr="00A77B1B">
              <w:rPr>
                <w:rFonts w:cs="Times New Roman"/>
                <w:szCs w:val="24"/>
              </w:rPr>
              <w:lastRenderedPageBreak/>
              <w:t>angiogenic sprout fusion</w:t>
            </w:r>
          </w:p>
        </w:tc>
      </w:tr>
      <w:tr w:rsidR="00A77B1B" w:rsidRPr="00A77B1B" w14:paraId="36D957DB" w14:textId="77777777" w:rsidTr="00621C9D">
        <w:trPr>
          <w:trHeight w:val="288"/>
        </w:trPr>
        <w:tc>
          <w:tcPr>
            <w:tcW w:w="1216" w:type="dxa"/>
            <w:noWrap/>
          </w:tcPr>
          <w:p w14:paraId="708BACD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lastRenderedPageBreak/>
              <w:t>P07214</w:t>
            </w:r>
          </w:p>
        </w:tc>
        <w:tc>
          <w:tcPr>
            <w:tcW w:w="2224" w:type="dxa"/>
            <w:noWrap/>
          </w:tcPr>
          <w:p w14:paraId="3973303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Sparc</w:t>
            </w:r>
          </w:p>
        </w:tc>
        <w:tc>
          <w:tcPr>
            <w:tcW w:w="1141" w:type="dxa"/>
          </w:tcPr>
          <w:p w14:paraId="130E768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Sprc</w:t>
            </w:r>
          </w:p>
        </w:tc>
        <w:tc>
          <w:tcPr>
            <w:tcW w:w="1100" w:type="dxa"/>
            <w:noWrap/>
          </w:tcPr>
          <w:p w14:paraId="2CE678E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003" w:type="dxa"/>
            <w:noWrap/>
          </w:tcPr>
          <w:p w14:paraId="20BA126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288.56</w:t>
            </w:r>
          </w:p>
        </w:tc>
        <w:tc>
          <w:tcPr>
            <w:tcW w:w="1990" w:type="dxa"/>
          </w:tcPr>
          <w:p w14:paraId="1D6118B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30FE04C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1C09965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negative regulation of angiogenesis</w:t>
            </w:r>
          </w:p>
        </w:tc>
      </w:tr>
      <w:tr w:rsidR="00A77B1B" w:rsidRPr="00A77B1B" w14:paraId="419E5C7D" w14:textId="77777777" w:rsidTr="00621C9D">
        <w:trPr>
          <w:trHeight w:val="288"/>
        </w:trPr>
        <w:tc>
          <w:tcPr>
            <w:tcW w:w="1216" w:type="dxa"/>
            <w:noWrap/>
          </w:tcPr>
          <w:p w14:paraId="4B0C34A4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  <w:p w14:paraId="2E4C4761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P01831</w:t>
            </w:r>
          </w:p>
          <w:p w14:paraId="3F5B18D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4" w:type="dxa"/>
            <w:noWrap/>
          </w:tcPr>
          <w:p w14:paraId="24D60B8A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Thy-1 membrane glycoprotein</w:t>
            </w:r>
          </w:p>
        </w:tc>
        <w:tc>
          <w:tcPr>
            <w:tcW w:w="1141" w:type="dxa"/>
          </w:tcPr>
          <w:p w14:paraId="42856F8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Thy1</w:t>
            </w:r>
          </w:p>
        </w:tc>
        <w:tc>
          <w:tcPr>
            <w:tcW w:w="1100" w:type="dxa"/>
            <w:noWrap/>
          </w:tcPr>
          <w:p w14:paraId="1414189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6</w:t>
            </w:r>
          </w:p>
        </w:tc>
        <w:tc>
          <w:tcPr>
            <w:tcW w:w="1003" w:type="dxa"/>
            <w:noWrap/>
          </w:tcPr>
          <w:p w14:paraId="6200E39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149.53</w:t>
            </w:r>
          </w:p>
        </w:tc>
        <w:tc>
          <w:tcPr>
            <w:tcW w:w="1990" w:type="dxa"/>
          </w:tcPr>
          <w:p w14:paraId="572856FF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</w:t>
            </w:r>
          </w:p>
        </w:tc>
      </w:tr>
      <w:tr w:rsidR="00A77B1B" w:rsidRPr="00A77B1B" w14:paraId="58F4BF50" w14:textId="77777777" w:rsidTr="00621C9D">
        <w:trPr>
          <w:trHeight w:val="288"/>
        </w:trPr>
        <w:tc>
          <w:tcPr>
            <w:tcW w:w="1216" w:type="dxa"/>
            <w:noWrap/>
          </w:tcPr>
          <w:p w14:paraId="734EF7C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P39447</w:t>
            </w:r>
          </w:p>
        </w:tc>
        <w:tc>
          <w:tcPr>
            <w:tcW w:w="2224" w:type="dxa"/>
            <w:noWrap/>
          </w:tcPr>
          <w:p w14:paraId="37859638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Tight junction protein ZO-1</w:t>
            </w:r>
          </w:p>
        </w:tc>
        <w:tc>
          <w:tcPr>
            <w:tcW w:w="1141" w:type="dxa"/>
          </w:tcPr>
          <w:p w14:paraId="1AE0A9E7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Tjp1</w:t>
            </w:r>
          </w:p>
        </w:tc>
        <w:tc>
          <w:tcPr>
            <w:tcW w:w="1100" w:type="dxa"/>
            <w:noWrap/>
          </w:tcPr>
          <w:p w14:paraId="37E2C84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14:paraId="122B137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24.16</w:t>
            </w:r>
          </w:p>
        </w:tc>
        <w:tc>
          <w:tcPr>
            <w:tcW w:w="1990" w:type="dxa"/>
          </w:tcPr>
          <w:p w14:paraId="19962F0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3197940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regulation of angiogenesis,</w:t>
            </w:r>
          </w:p>
          <w:p w14:paraId="1F16EB59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angiogenesis,</w:t>
            </w:r>
          </w:p>
          <w:p w14:paraId="4D4F7326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angiogenesis,</w:t>
            </w:r>
          </w:p>
          <w:p w14:paraId="7C014D0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positive regulation of sprouting angiogenesis, regulation of sprouting angiogenesis</w:t>
            </w:r>
          </w:p>
        </w:tc>
      </w:tr>
      <w:tr w:rsidR="00A77B1B" w:rsidRPr="00A77B1B" w14:paraId="4AE37880" w14:textId="77777777" w:rsidTr="00621C9D">
        <w:trPr>
          <w:trHeight w:val="288"/>
        </w:trPr>
        <w:tc>
          <w:tcPr>
            <w:tcW w:w="1216" w:type="dxa"/>
            <w:noWrap/>
          </w:tcPr>
          <w:p w14:paraId="405C3BB3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Q9QUI0</w:t>
            </w:r>
          </w:p>
        </w:tc>
        <w:tc>
          <w:tcPr>
            <w:tcW w:w="2224" w:type="dxa"/>
            <w:noWrap/>
          </w:tcPr>
          <w:p w14:paraId="2D6B217D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Transforming protein RhoA</w:t>
            </w:r>
          </w:p>
        </w:tc>
        <w:tc>
          <w:tcPr>
            <w:tcW w:w="1141" w:type="dxa"/>
          </w:tcPr>
          <w:p w14:paraId="01F07BA0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Rhoa</w:t>
            </w:r>
          </w:p>
        </w:tc>
        <w:tc>
          <w:tcPr>
            <w:tcW w:w="1100" w:type="dxa"/>
            <w:noWrap/>
          </w:tcPr>
          <w:p w14:paraId="01C359FB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5</w:t>
            </w:r>
          </w:p>
        </w:tc>
        <w:tc>
          <w:tcPr>
            <w:tcW w:w="1003" w:type="dxa"/>
            <w:noWrap/>
          </w:tcPr>
          <w:p w14:paraId="3E5FB625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bCs/>
                <w:szCs w:val="24"/>
              </w:rPr>
              <w:t>320.76</w:t>
            </w:r>
          </w:p>
        </w:tc>
        <w:tc>
          <w:tcPr>
            <w:tcW w:w="1990" w:type="dxa"/>
          </w:tcPr>
          <w:p w14:paraId="78DB909C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szCs w:val="24"/>
              </w:rPr>
            </w:pPr>
            <w:r w:rsidRPr="00A77B1B">
              <w:rPr>
                <w:rFonts w:cs="Times New Roman"/>
                <w:szCs w:val="24"/>
              </w:rPr>
              <w:t>angiogenesis,</w:t>
            </w:r>
          </w:p>
          <w:p w14:paraId="1A47ADCE" w14:textId="77777777" w:rsidR="00A77B1B" w:rsidRPr="00A77B1B" w:rsidRDefault="00A77B1B" w:rsidP="00621C9D">
            <w:pPr>
              <w:keepNext/>
              <w:jc w:val="center"/>
              <w:rPr>
                <w:rFonts w:cs="Times New Roman"/>
                <w:bCs/>
                <w:szCs w:val="24"/>
              </w:rPr>
            </w:pPr>
            <w:r w:rsidRPr="00A77B1B">
              <w:rPr>
                <w:rFonts w:cs="Times New Roman"/>
                <w:szCs w:val="24"/>
              </w:rPr>
              <w:t>sprouting angiogenesis</w:t>
            </w:r>
          </w:p>
        </w:tc>
      </w:tr>
    </w:tbl>
    <w:p w14:paraId="11EC8DA1" w14:textId="42A0A66C"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A64F1C">
      <w:footerReference w:type="even" r:id="rId14"/>
      <w:footerReference w:type="defaul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7CEE9" w14:textId="77777777" w:rsidR="008A52F2" w:rsidRDefault="008A52F2" w:rsidP="00117666">
      <w:pPr>
        <w:spacing w:after="0"/>
      </w:pPr>
      <w:r>
        <w:separator/>
      </w:r>
    </w:p>
  </w:endnote>
  <w:endnote w:type="continuationSeparator" w:id="0">
    <w:p w14:paraId="09EDBB4B" w14:textId="77777777" w:rsidR="008A52F2" w:rsidRDefault="008A52F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E71603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E71603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E71603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E71603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E71603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E71603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CE6FF" w14:textId="77777777" w:rsidR="008A52F2" w:rsidRDefault="008A52F2" w:rsidP="00117666">
      <w:pPr>
        <w:spacing w:after="0"/>
      </w:pPr>
      <w:r>
        <w:separator/>
      </w:r>
    </w:p>
  </w:footnote>
  <w:footnote w:type="continuationSeparator" w:id="0">
    <w:p w14:paraId="79D2A339" w14:textId="77777777" w:rsidR="008A52F2" w:rsidRDefault="008A52F2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983579666">
    <w:abstractNumId w:val="0"/>
  </w:num>
  <w:num w:numId="2" w16cid:durableId="1900360150">
    <w:abstractNumId w:val="4"/>
  </w:num>
  <w:num w:numId="3" w16cid:durableId="489056066">
    <w:abstractNumId w:val="1"/>
  </w:num>
  <w:num w:numId="4" w16cid:durableId="1130199699">
    <w:abstractNumId w:val="5"/>
  </w:num>
  <w:num w:numId="5" w16cid:durableId="1477378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4206258">
    <w:abstractNumId w:val="3"/>
  </w:num>
  <w:num w:numId="7" w16cid:durableId="654723498">
    <w:abstractNumId w:val="6"/>
  </w:num>
  <w:num w:numId="8" w16cid:durableId="733507392">
    <w:abstractNumId w:val="6"/>
  </w:num>
  <w:num w:numId="9" w16cid:durableId="1271620051">
    <w:abstractNumId w:val="6"/>
  </w:num>
  <w:num w:numId="10" w16cid:durableId="1648851977">
    <w:abstractNumId w:val="6"/>
  </w:num>
  <w:num w:numId="11" w16cid:durableId="1400404515">
    <w:abstractNumId w:val="6"/>
  </w:num>
  <w:num w:numId="12" w16cid:durableId="972324471">
    <w:abstractNumId w:val="6"/>
  </w:num>
  <w:num w:numId="13" w16cid:durableId="745611031">
    <w:abstractNumId w:val="3"/>
  </w:num>
  <w:num w:numId="14" w16cid:durableId="626162926">
    <w:abstractNumId w:val="2"/>
  </w:num>
  <w:num w:numId="15" w16cid:durableId="341128713">
    <w:abstractNumId w:val="2"/>
  </w:num>
  <w:num w:numId="16" w16cid:durableId="1364593916">
    <w:abstractNumId w:val="2"/>
  </w:num>
  <w:num w:numId="17" w16cid:durableId="1527132461">
    <w:abstractNumId w:val="2"/>
  </w:num>
  <w:num w:numId="18" w16cid:durableId="1797259958">
    <w:abstractNumId w:val="2"/>
  </w:num>
  <w:num w:numId="19" w16cid:durableId="824248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1309"/>
    <w:rsid w:val="00002D95"/>
    <w:rsid w:val="00007AE0"/>
    <w:rsid w:val="0001436A"/>
    <w:rsid w:val="000235DF"/>
    <w:rsid w:val="0002652B"/>
    <w:rsid w:val="00034304"/>
    <w:rsid w:val="00035434"/>
    <w:rsid w:val="00052A14"/>
    <w:rsid w:val="00077D53"/>
    <w:rsid w:val="00105FD9"/>
    <w:rsid w:val="001103B9"/>
    <w:rsid w:val="00117666"/>
    <w:rsid w:val="001549D3"/>
    <w:rsid w:val="00160065"/>
    <w:rsid w:val="00177D84"/>
    <w:rsid w:val="002306B5"/>
    <w:rsid w:val="00267D18"/>
    <w:rsid w:val="00276483"/>
    <w:rsid w:val="002868E2"/>
    <w:rsid w:val="002869C3"/>
    <w:rsid w:val="002936E4"/>
    <w:rsid w:val="002B4A57"/>
    <w:rsid w:val="002C74CA"/>
    <w:rsid w:val="002E0573"/>
    <w:rsid w:val="00327DB9"/>
    <w:rsid w:val="00346CC1"/>
    <w:rsid w:val="003544FB"/>
    <w:rsid w:val="00390AF8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21C9D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7D0636"/>
    <w:rsid w:val="00803D24"/>
    <w:rsid w:val="00817DD6"/>
    <w:rsid w:val="00885156"/>
    <w:rsid w:val="008A52F2"/>
    <w:rsid w:val="008E210D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64F1C"/>
    <w:rsid w:val="00A77B1B"/>
    <w:rsid w:val="00AB6715"/>
    <w:rsid w:val="00B1671E"/>
    <w:rsid w:val="00B25EB8"/>
    <w:rsid w:val="00B354E1"/>
    <w:rsid w:val="00B37F4D"/>
    <w:rsid w:val="00B64521"/>
    <w:rsid w:val="00BC05B8"/>
    <w:rsid w:val="00C52A7B"/>
    <w:rsid w:val="00C56BAF"/>
    <w:rsid w:val="00C679AA"/>
    <w:rsid w:val="00C75972"/>
    <w:rsid w:val="00C81B0E"/>
    <w:rsid w:val="00CA2EB2"/>
    <w:rsid w:val="00CA5858"/>
    <w:rsid w:val="00CC0A3A"/>
    <w:rsid w:val="00CD066B"/>
    <w:rsid w:val="00CE4FEE"/>
    <w:rsid w:val="00DB59C3"/>
    <w:rsid w:val="00DC259A"/>
    <w:rsid w:val="00DE23E8"/>
    <w:rsid w:val="00E21847"/>
    <w:rsid w:val="00E52377"/>
    <w:rsid w:val="00E64E17"/>
    <w:rsid w:val="00E71603"/>
    <w:rsid w:val="00E866C9"/>
    <w:rsid w:val="00E94A44"/>
    <w:rsid w:val="00EA3D3C"/>
    <w:rsid w:val="00F020B4"/>
    <w:rsid w:val="00F46900"/>
    <w:rsid w:val="00F61D89"/>
    <w:rsid w:val="00F83895"/>
    <w:rsid w:val="00FA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qFormat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azvan.mares@umfst.ro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lexandru.schiopu@med.lu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60B8C-4028-B74D-8973-1A4264C08F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13</TotalTime>
  <Pages>6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Razvan Mares</cp:lastModifiedBy>
  <cp:revision>7</cp:revision>
  <cp:lastPrinted>2013-10-03T12:51:00Z</cp:lastPrinted>
  <dcterms:created xsi:type="dcterms:W3CDTF">2024-05-17T14:43:00Z</dcterms:created>
  <dcterms:modified xsi:type="dcterms:W3CDTF">2024-05-30T12:10:00Z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