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kinsoku w:val="0"/>
        <w:autoSpaceDE w:val="0"/>
        <w:autoSpaceDN w:val="0"/>
        <w:adjustRightInd w:val="0"/>
        <w:snapToGrid w:val="0"/>
        <w:spacing w:before="0" w:after="120" w:line="360" w:lineRule="auto"/>
        <w:ind w:left="5" w:right="403" w:firstLine="11"/>
        <w:jc w:val="both"/>
        <w:textAlignment w:val="baseline"/>
        <w:rPr>
          <w:rFonts w:hint="eastAsia" w:ascii="Times New Roman" w:hAnsi="Times New Roman" w:cs="Times New Roman"/>
          <w:snapToGrid w:val="0"/>
          <w:color w:val="auto"/>
          <w:spacing w:val="-3"/>
          <w:kern w:val="0"/>
          <w:lang w:eastAsia="zh-CN"/>
        </w:rPr>
      </w:pPr>
      <w:r>
        <w:rPr>
          <w:rFonts w:hint="eastAsia" w:ascii="Times New Roman" w:hAnsi="Times New Roman" w:cs="Times New Roman"/>
          <w:snapToGrid w:val="0"/>
          <w:color w:val="auto"/>
          <w:spacing w:val="-3"/>
          <w:kern w:val="0"/>
          <w:lang w:eastAsia="zh-CN"/>
        </w:rPr>
        <w:t>Clinical Relevance Statement</w:t>
      </w:r>
    </w:p>
    <w:p>
      <w:pPr>
        <w:pStyle w:val="2"/>
        <w:widowControl/>
        <w:kinsoku w:val="0"/>
        <w:autoSpaceDE w:val="0"/>
        <w:autoSpaceDN w:val="0"/>
        <w:adjustRightInd w:val="0"/>
        <w:snapToGrid w:val="0"/>
        <w:spacing w:before="0" w:after="120" w:line="360" w:lineRule="auto"/>
        <w:ind w:left="5" w:right="403" w:firstLine="11"/>
        <w:jc w:val="both"/>
        <w:textAlignment w:val="baseline"/>
        <w:rPr>
          <w:rFonts w:hint="eastAsia" w:ascii="Times New Roman" w:hAnsi="Times New Roman" w:cs="Times New Roman"/>
          <w:snapToGrid w:val="0"/>
          <w:color w:val="auto"/>
          <w:spacing w:val="-3"/>
          <w:kern w:val="0"/>
          <w:lang w:eastAsia="zh-CN"/>
        </w:rPr>
      </w:pPr>
      <w:r>
        <w:rPr>
          <w:rFonts w:hint="eastAsia" w:ascii="Times New Roman" w:hAnsi="Times New Roman" w:cs="Times New Roman"/>
          <w:snapToGrid w:val="0"/>
          <w:color w:val="auto"/>
          <w:spacing w:val="-3"/>
          <w:kern w:val="0"/>
          <w:lang w:eastAsia="zh-CN"/>
        </w:rPr>
        <w:t>This study investigates the hemodynamic impact and thrombi distribution associated with left ventricular assist device (LVAD) cannula outflow graft flow rate and implantation site. Using computational fluid dynamics (CFD) simulations, we analyzed the blood flow dynamics and thrombi behavior under varying conditions. Our findings indicate that the placement of the LVAD outflow graft in the ascending aorta with higher flow rates can poten</w:t>
      </w:r>
      <w:bookmarkStart w:id="0" w:name="_GoBack"/>
      <w:bookmarkEnd w:id="0"/>
      <w:r>
        <w:rPr>
          <w:rFonts w:hint="eastAsia" w:ascii="Times New Roman" w:hAnsi="Times New Roman" w:cs="Times New Roman"/>
          <w:snapToGrid w:val="0"/>
          <w:color w:val="auto"/>
          <w:spacing w:val="-3"/>
          <w:kern w:val="0"/>
          <w:lang w:eastAsia="zh-CN"/>
        </w:rPr>
        <w:t>tially mitigate the risk of cerebral thrombosis. Conversely, when the graft is positioned in the descending aorta, lower flow rates appear to reduce the risk of cerebral embolism. These insights are crucial for optimizing LVAD implantation strategies to minimize the risk of cerebrovascular complications in heart failure patients. The study underscores the importance of personalized LVAD management, tailoring the outflow graft location and flow rates to individual patient conditions to enhance clinical outcomes and reduce thromboembolic events.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mRiNDkyNDg3NmIxOTc5MzcwYzAzMTM1OTNkMDQifQ=="/>
  </w:docVars>
  <w:rsids>
    <w:rsidRoot w:val="34E06A46"/>
    <w:rsid w:val="40967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2"/>
      <w:szCs w:val="2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Words>
  <Characters>20</Characters>
  <Lines>0</Lines>
  <Paragraphs>0</Paragraphs>
  <TotalTime>0</TotalTime>
  <ScaleCrop>false</ScaleCrop>
  <LinksUpToDate>false</LinksUpToDate>
  <CharactersWithSpaces>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2024-07-08T15:56:00Z</dcterms:created>
  <dc:creator>某X</dc:creator>
  <cp:lastModifiedBy>某X</cp:lastModifiedBy>
  <dcterms:modified xsi:type="dcterms:W3CDTF">2024-07-09T04:31:36Z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D9C3324623B44AC490B559B3024A580A_11</vt:lpwstr>
  </property>
</Properties>
</file>