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B42F8F" w14:textId="77777777" w:rsidR="0011568B" w:rsidRPr="005D5B6C" w:rsidRDefault="0011568B" w:rsidP="0011568B">
      <w:pPr>
        <w:spacing w:afterLines="50" w:after="156" w:line="480" w:lineRule="auto"/>
        <w:jc w:val="center"/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14:ligatures w14:val="none"/>
        </w:rPr>
      </w:pPr>
      <w:r w:rsidRPr="005D5B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lang w:eastAsia="en-GB"/>
          <w14:ligatures w14:val="none"/>
        </w:rPr>
        <w:t>Supplementary Material</w:t>
      </w:r>
    </w:p>
    <w:p w14:paraId="0E9131E1" w14:textId="77777777" w:rsidR="0011568B" w:rsidRPr="005D5B6C" w:rsidRDefault="0011568B" w:rsidP="0011568B">
      <w:pPr>
        <w:spacing w:after="0" w:line="480" w:lineRule="auto"/>
        <w:rPr>
          <w:rFonts w:ascii="Times New Roman" w:eastAsia="DengXian" w:hAnsi="Times New Roman" w:cs="Times New Roman"/>
          <w:b/>
          <w:color w:val="000000" w:themeColor="text1"/>
          <w:kern w:val="0"/>
          <w:sz w:val="24"/>
          <w14:ligatures w14:val="none"/>
        </w:rPr>
      </w:pPr>
      <w:r w:rsidRPr="005D5B6C"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  <w:t xml:space="preserve">Supplementary Fig. </w:t>
      </w:r>
      <w:r w:rsidRPr="005D5B6C">
        <w:rPr>
          <w:rFonts w:ascii="Times New Roman" w:eastAsia="微软雅黑" w:hAnsi="Times New Roman" w:cs="Times New Roman" w:hint="eastAsia"/>
          <w:b/>
          <w:color w:val="000000" w:themeColor="text1"/>
          <w:kern w:val="0"/>
          <w:sz w:val="24"/>
          <w14:ligatures w14:val="none"/>
        </w:rPr>
        <w:t>1</w:t>
      </w:r>
      <w:r w:rsidRPr="005D5B6C"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  <w:t xml:space="preserve"> Expression plot of ELISA-detected OD values for three autoantibodies in the verification phase</w:t>
      </w:r>
    </w:p>
    <w:p w14:paraId="73334FAA" w14:textId="77777777" w:rsidR="0011568B" w:rsidRPr="005D5B6C" w:rsidRDefault="0011568B" w:rsidP="0011568B">
      <w:pPr>
        <w:spacing w:afterLines="50" w:after="156" w:line="480" w:lineRule="auto"/>
        <w:jc w:val="center"/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14:ligatures w14:val="none"/>
        </w:rPr>
      </w:pPr>
      <w:r w:rsidRPr="005D5B6C">
        <w:rPr>
          <w:rFonts w:ascii="Times New Roman" w:eastAsia="DengXian" w:hAnsi="Times New Roman" w:cs="Times New Roman"/>
          <w:b/>
          <w:bCs/>
          <w:noProof/>
          <w:color w:val="000000" w:themeColor="text1"/>
          <w:kern w:val="0"/>
          <w:sz w:val="24"/>
        </w:rPr>
        <w:drawing>
          <wp:inline distT="0" distB="0" distL="0" distR="0" wp14:anchorId="710937F6" wp14:editId="09B4CBAF">
            <wp:extent cx="5274310" cy="4429125"/>
            <wp:effectExtent l="0" t="0" r="0" b="3175"/>
            <wp:docPr id="19042731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273152" name="图片 190427315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41F2D" w14:textId="77777777" w:rsidR="0011568B" w:rsidRPr="005D5B6C" w:rsidRDefault="0011568B" w:rsidP="0011568B">
      <w:pPr>
        <w:pStyle w:val="ae"/>
        <w:spacing w:before="0" w:beforeAutospacing="0" w:after="0" w:afterAutospacing="0" w:line="480" w:lineRule="auto"/>
        <w:jc w:val="both"/>
        <w:rPr>
          <w:rFonts w:ascii="Times New Roman" w:eastAsia="DengXian" w:hAnsi="Times New Roman" w:cs="Times New Roman"/>
          <w:color w:val="000000" w:themeColor="text1"/>
          <w:kern w:val="24"/>
          <w:sz w:val="18"/>
          <w:szCs w:val="18"/>
        </w:rPr>
      </w:pPr>
      <w:r w:rsidRPr="005D5B6C">
        <w:rPr>
          <w:rFonts w:ascii="Times New Roman" w:eastAsia="DengXian" w:hAnsi="Times New Roman" w:cs="Times New Roman"/>
          <w:b/>
          <w:bCs/>
          <w:color w:val="000000" w:themeColor="text1"/>
          <w:kern w:val="24"/>
          <w:sz w:val="18"/>
          <w:szCs w:val="18"/>
        </w:rPr>
        <w:t xml:space="preserve">(a) </w:t>
      </w:r>
      <w:r w:rsidRPr="005D5B6C">
        <w:rPr>
          <w:rFonts w:ascii="Times New Roman" w:eastAsia="DengXian" w:hAnsi="Times New Roman" w:cs="Times New Roman"/>
          <w:color w:val="000000" w:themeColor="text1"/>
          <w:kern w:val="24"/>
          <w:sz w:val="18"/>
          <w:szCs w:val="18"/>
        </w:rPr>
        <w:t xml:space="preserve">Comparison between patients with active TA, patients with inactive TA, and healthy controls. </w:t>
      </w:r>
      <w:r w:rsidRPr="005D5B6C">
        <w:rPr>
          <w:rFonts w:ascii="Times New Roman" w:eastAsia="DengXian" w:hAnsi="Times New Roman" w:cs="Times New Roman"/>
          <w:b/>
          <w:bCs/>
          <w:color w:val="000000" w:themeColor="text1"/>
          <w:kern w:val="24"/>
          <w:sz w:val="18"/>
          <w:szCs w:val="18"/>
        </w:rPr>
        <w:t xml:space="preserve">(b) </w:t>
      </w:r>
      <w:r w:rsidRPr="005D5B6C">
        <w:rPr>
          <w:rFonts w:ascii="Times New Roman" w:eastAsia="DengXian" w:hAnsi="Times New Roman" w:cs="Times New Roman"/>
          <w:color w:val="000000" w:themeColor="text1"/>
          <w:kern w:val="24"/>
          <w:sz w:val="18"/>
          <w:szCs w:val="18"/>
        </w:rPr>
        <w:t xml:space="preserve">Comparison between patients with TA and healthy controls. *P ≤ 0.05, ***P ≤ 0.001, ****P ≤ 0.0001, ns: no significance. </w:t>
      </w:r>
      <w:r w:rsidRPr="005D5B6C">
        <w:rPr>
          <w:rFonts w:ascii="Times New Roman" w:hAnsi="Times New Roman" w:cs="Times New Roman"/>
          <w:color w:val="000000" w:themeColor="text1"/>
          <w:sz w:val="18"/>
          <w:szCs w:val="18"/>
        </w:rPr>
        <w:t>HC: healthy</w:t>
      </w:r>
      <w:r w:rsidRPr="005D5B6C">
        <w:rPr>
          <w:rFonts w:ascii="Times New Roman" w:hAnsi="Times New Roman" w:cs="Times New Roman"/>
          <w:color w:val="000000" w:themeColor="text1"/>
          <w:sz w:val="18"/>
        </w:rPr>
        <w:t xml:space="preserve"> control</w:t>
      </w:r>
      <w:r w:rsidRPr="005D5B6C">
        <w:rPr>
          <w:rFonts w:ascii="Times New Roman" w:eastAsia="DengXian" w:hAnsi="Times New Roman" w:cs="Times New Roman"/>
          <w:color w:val="000000" w:themeColor="text1"/>
          <w:kern w:val="24"/>
          <w:sz w:val="18"/>
          <w:szCs w:val="18"/>
        </w:rPr>
        <w:t>, TA: Takayasu arteritis.</w:t>
      </w:r>
    </w:p>
    <w:p w14:paraId="71ACC2E8" w14:textId="77777777" w:rsidR="0011568B" w:rsidRPr="005D5B6C" w:rsidRDefault="0011568B" w:rsidP="0011568B">
      <w:pPr>
        <w:widowControl/>
        <w:rPr>
          <w:rFonts w:ascii="Times New Roman" w:eastAsia="DengXian" w:hAnsi="Times New Roman" w:cs="Times New Roman"/>
          <w:color w:val="000000" w:themeColor="text1"/>
          <w:kern w:val="24"/>
          <w:sz w:val="18"/>
          <w:szCs w:val="18"/>
          <w14:ligatures w14:val="none"/>
        </w:rPr>
      </w:pPr>
      <w:r w:rsidRPr="005D5B6C">
        <w:rPr>
          <w:rFonts w:ascii="Times New Roman" w:eastAsia="DengXian" w:hAnsi="Times New Roman" w:cs="Times New Roman"/>
          <w:color w:val="000000" w:themeColor="text1"/>
          <w:kern w:val="24"/>
          <w:sz w:val="18"/>
          <w:szCs w:val="18"/>
        </w:rPr>
        <w:br w:type="page"/>
      </w:r>
    </w:p>
    <w:p w14:paraId="0BBE3C04" w14:textId="77777777" w:rsidR="0011568B" w:rsidRPr="005D5B6C" w:rsidRDefault="0011568B" w:rsidP="0011568B">
      <w:pPr>
        <w:spacing w:line="480" w:lineRule="auto"/>
        <w:jc w:val="both"/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</w:pPr>
      <w:r w:rsidRPr="005D5B6C"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  <w:lastRenderedPageBreak/>
        <w:t xml:space="preserve">Supplementary Fig. </w:t>
      </w:r>
      <w:r w:rsidRPr="005D5B6C">
        <w:rPr>
          <w:rFonts w:ascii="Times New Roman" w:eastAsia="微软雅黑" w:hAnsi="Times New Roman" w:cs="Times New Roman" w:hint="eastAsia"/>
          <w:b/>
          <w:color w:val="000000" w:themeColor="text1"/>
          <w:kern w:val="0"/>
          <w:sz w:val="24"/>
          <w14:ligatures w14:val="none"/>
        </w:rPr>
        <w:t>2</w:t>
      </w:r>
      <w:r w:rsidRPr="005D5B6C"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  <w:t xml:space="preserve"> Diagnostic performance of three autoantibodies in the verification phase</w:t>
      </w:r>
    </w:p>
    <w:p w14:paraId="1C1110FD" w14:textId="77777777" w:rsidR="0011568B" w:rsidRPr="005D5B6C" w:rsidRDefault="0011568B" w:rsidP="0011568B">
      <w:pPr>
        <w:spacing w:line="480" w:lineRule="auto"/>
        <w:jc w:val="center"/>
        <w:rPr>
          <w:rFonts w:ascii="Times New Roman" w:eastAsia="宋体" w:hAnsi="Times New Roman" w:cs="Times New Roman"/>
          <w:color w:val="000000" w:themeColor="text1"/>
        </w:rPr>
      </w:pPr>
      <w:r w:rsidRPr="005D5B6C">
        <w:rPr>
          <w:rFonts w:ascii="Times New Roman" w:eastAsia="宋体" w:hAnsi="Times New Roman" w:cs="Times New Roman"/>
          <w:noProof/>
          <w:color w:val="000000" w:themeColor="text1"/>
        </w:rPr>
        <w:drawing>
          <wp:inline distT="0" distB="0" distL="0" distR="0" wp14:anchorId="77F6C107" wp14:editId="50581C2F">
            <wp:extent cx="4191000" cy="5372100"/>
            <wp:effectExtent l="0" t="0" r="0" b="0"/>
            <wp:docPr id="110634438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344383" name="图片 110634438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581D7" w14:textId="77777777" w:rsidR="0011568B" w:rsidRPr="005D5B6C" w:rsidRDefault="0011568B" w:rsidP="0011568B">
      <w:pPr>
        <w:pStyle w:val="ae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D5B6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(a)</w:t>
      </w:r>
      <w:r w:rsidRPr="005D5B6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ROC curve analysis of the three autoantibodies for distinguishing between patients with TA and healthy controls. </w:t>
      </w:r>
      <w:r w:rsidRPr="005D5B6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(b) </w:t>
      </w:r>
      <w:r w:rsidRPr="005D5B6C">
        <w:rPr>
          <w:rFonts w:ascii="Times New Roman" w:hAnsi="Times New Roman" w:cs="Times New Roman"/>
          <w:color w:val="000000" w:themeColor="text1"/>
          <w:sz w:val="18"/>
          <w:szCs w:val="18"/>
        </w:rPr>
        <w:t>ROC curve analysis of the three autoantibodies for distinguishing between patients with active TA and patients with inactive TA.</w:t>
      </w:r>
      <w:r w:rsidRPr="005D5B6C">
        <w:rPr>
          <w:rFonts w:ascii="Times New Roman" w:hAnsi="Times New Roman" w:cs="Times New Roman"/>
          <w:color w:val="000000" w:themeColor="text1"/>
          <w:sz w:val="18"/>
        </w:rPr>
        <w:t xml:space="preserve"> </w:t>
      </w:r>
      <w:r w:rsidRPr="005D5B6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AUC: area under the curve, CI: confidence interval, ROC: receiver operating characteristic, </w:t>
      </w:r>
      <w:r w:rsidRPr="005D5B6C">
        <w:rPr>
          <w:rFonts w:ascii="Times New Roman" w:eastAsia="DengXian" w:hAnsi="Times New Roman" w:cs="Times New Roman"/>
          <w:color w:val="000000" w:themeColor="text1"/>
          <w:kern w:val="24"/>
          <w:sz w:val="18"/>
          <w:szCs w:val="18"/>
        </w:rPr>
        <w:t>TA: Takayasu arteritis</w:t>
      </w:r>
      <w:r w:rsidRPr="005D5B6C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1512FD55" w14:textId="77777777" w:rsidR="0011568B" w:rsidRPr="005D5B6C" w:rsidRDefault="0011568B" w:rsidP="0011568B">
      <w:pPr>
        <w:widowControl/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</w:pPr>
      <w:r w:rsidRPr="005D5B6C"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  <w:br w:type="page"/>
      </w:r>
    </w:p>
    <w:p w14:paraId="148D72C2" w14:textId="77777777" w:rsidR="0011568B" w:rsidRPr="005D5B6C" w:rsidRDefault="0011568B" w:rsidP="0011568B">
      <w:pPr>
        <w:spacing w:after="0" w:line="480" w:lineRule="auto"/>
        <w:rPr>
          <w:rFonts w:ascii="Times New Roman" w:eastAsia="微软雅黑" w:hAnsi="Times New Roman" w:cs="Times New Roman"/>
          <w:bCs/>
          <w:color w:val="000000" w:themeColor="text1"/>
          <w:kern w:val="0"/>
          <w:sz w:val="24"/>
          <w14:ligatures w14:val="none"/>
        </w:rPr>
      </w:pPr>
      <w:bookmarkStart w:id="0" w:name="OLE_LINK14"/>
      <w:r w:rsidRPr="005D5B6C"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  <w:lastRenderedPageBreak/>
        <w:t xml:space="preserve">Supplementary Fig. </w:t>
      </w:r>
      <w:r w:rsidRPr="005D5B6C">
        <w:rPr>
          <w:rFonts w:ascii="Times New Roman" w:eastAsia="微软雅黑" w:hAnsi="Times New Roman" w:cs="Times New Roman" w:hint="eastAsia"/>
          <w:b/>
          <w:color w:val="000000" w:themeColor="text1"/>
          <w:kern w:val="0"/>
          <w:sz w:val="24"/>
          <w14:ligatures w14:val="none"/>
        </w:rPr>
        <w:t>3</w:t>
      </w:r>
      <w:r w:rsidRPr="005D5B6C">
        <w:rPr>
          <w:b/>
          <w:color w:val="000000" w:themeColor="text1"/>
        </w:rPr>
        <w:t xml:space="preserve"> </w:t>
      </w:r>
      <w:r w:rsidRPr="005D5B6C"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  <w:t>Expression plot of ELISA-detected OD values for three autoantibodies in treatment‑naïve and treated TA patients</w:t>
      </w:r>
    </w:p>
    <w:p w14:paraId="11783DE4" w14:textId="77777777" w:rsidR="0011568B" w:rsidRPr="005D5B6C" w:rsidRDefault="0011568B" w:rsidP="0011568B">
      <w:pPr>
        <w:spacing w:line="480" w:lineRule="auto"/>
        <w:jc w:val="both"/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</w:pPr>
      <w:r w:rsidRPr="005D5B6C">
        <w:rPr>
          <w:rFonts w:ascii="Times New Roman" w:eastAsia="微软雅黑" w:hAnsi="Times New Roman" w:cs="Times New Roman"/>
          <w:b/>
          <w:noProof/>
          <w:color w:val="000000" w:themeColor="text1"/>
          <w:kern w:val="0"/>
          <w:sz w:val="24"/>
        </w:rPr>
        <w:drawing>
          <wp:inline distT="0" distB="0" distL="0" distR="0" wp14:anchorId="5F3E0D77" wp14:editId="6A9778A0">
            <wp:extent cx="5274310" cy="3019425"/>
            <wp:effectExtent l="0" t="0" r="0" b="3175"/>
            <wp:docPr id="115641407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414079" name="图片 11564140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B1D42" w14:textId="77777777" w:rsidR="0011568B" w:rsidRPr="005D5B6C" w:rsidRDefault="0011568B" w:rsidP="0011568B">
      <w:pPr>
        <w:pStyle w:val="ae"/>
        <w:spacing w:before="0" w:beforeAutospacing="0" w:after="0" w:afterAutospacing="0" w:line="480" w:lineRule="auto"/>
        <w:jc w:val="both"/>
        <w:rPr>
          <w:rFonts w:ascii="Times New Roman" w:eastAsia="DengXian" w:hAnsi="Times New Roman" w:cs="Times New Roman"/>
          <w:color w:val="000000" w:themeColor="text1"/>
          <w:kern w:val="24"/>
          <w:sz w:val="18"/>
          <w:szCs w:val="18"/>
        </w:rPr>
      </w:pPr>
      <w:r w:rsidRPr="005D5B6C">
        <w:rPr>
          <w:rFonts w:ascii="Times New Roman" w:eastAsia="DengXian" w:hAnsi="Times New Roman" w:cs="Times New Roman"/>
          <w:color w:val="000000" w:themeColor="text1"/>
          <w:kern w:val="24"/>
          <w:sz w:val="18"/>
          <w:szCs w:val="18"/>
        </w:rPr>
        <w:t>**P ≤ 0.01, ns: no significance; TA: Takayasu arteritis.</w:t>
      </w:r>
    </w:p>
    <w:bookmarkEnd w:id="0"/>
    <w:p w14:paraId="72CE471D" w14:textId="77777777" w:rsidR="0011568B" w:rsidRPr="005D5B6C" w:rsidRDefault="0011568B" w:rsidP="0011568B">
      <w:pPr>
        <w:widowControl/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</w:pPr>
      <w:r w:rsidRPr="005D5B6C"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  <w:br w:type="page"/>
      </w:r>
    </w:p>
    <w:p w14:paraId="6E8B1114" w14:textId="77777777" w:rsidR="0011568B" w:rsidRPr="005D5B6C" w:rsidRDefault="0011568B" w:rsidP="0011568B">
      <w:pP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14:ligatures w14:val="none"/>
        </w:rPr>
      </w:pPr>
      <w:r w:rsidRPr="005D5B6C"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  <w:lastRenderedPageBreak/>
        <w:t>Supplementary</w:t>
      </w:r>
      <w:r w:rsidRPr="005D5B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 </w:t>
      </w:r>
      <w:r w:rsidRPr="005D5B6C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14:ligatures w14:val="none"/>
        </w:rPr>
        <w:t>T</w:t>
      </w:r>
      <w:r w:rsidRPr="005D5B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t>able</w:t>
      </w:r>
      <w:r w:rsidRPr="005D5B6C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 1</w:t>
      </w:r>
      <w:r w:rsidRPr="005D5B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 </w:t>
      </w:r>
      <w:r w:rsidRPr="005D5B6C">
        <w:rPr>
          <w:rFonts w:ascii="Times New Roman" w:eastAsia="Times New Roman" w:hAnsi="Times New Roman" w:cs="Times New Roman"/>
          <w:color w:val="000000" w:themeColor="text1"/>
          <w:kern w:val="0"/>
          <w:sz w:val="24"/>
          <w14:ligatures w14:val="none"/>
        </w:rPr>
        <w:t xml:space="preserve">Diagnostic value of 12 candidate proteins in the </w:t>
      </w:r>
      <w:proofErr w:type="spellStart"/>
      <w:r w:rsidRPr="005D5B6C">
        <w:rPr>
          <w:rFonts w:ascii="Times New Roman" w:eastAsia="Times New Roman" w:hAnsi="Times New Roman" w:cs="Times New Roman"/>
          <w:color w:val="000000" w:themeColor="text1"/>
          <w:kern w:val="0"/>
          <w:sz w:val="24"/>
          <w14:ligatures w14:val="none"/>
        </w:rPr>
        <w:t>HuProt</w:t>
      </w:r>
      <w:proofErr w:type="spellEnd"/>
      <w:r w:rsidRPr="005D5B6C">
        <w:rPr>
          <w:rFonts w:ascii="Times New Roman" w:eastAsia="Times New Roman" w:hAnsi="Times New Roman" w:cs="Times New Roman"/>
          <w:color w:val="000000" w:themeColor="text1"/>
          <w:kern w:val="0"/>
          <w:sz w:val="24"/>
          <w14:ligatures w14:val="none"/>
        </w:rPr>
        <w:t xml:space="preserve"> array.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76"/>
        <w:gridCol w:w="2076"/>
        <w:gridCol w:w="2077"/>
        <w:gridCol w:w="2077"/>
      </w:tblGrid>
      <w:tr w:rsidR="0011568B" w:rsidRPr="005D5B6C" w14:paraId="41B6137A" w14:textId="77777777" w:rsidTr="000C3239">
        <w:trPr>
          <w:trHeight w:val="519"/>
        </w:trPr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1B1B88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Proteins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72FC2691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Sensitivity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14:paraId="4E6073AC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Specificity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427602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AUC</w:t>
            </w:r>
          </w:p>
        </w:tc>
      </w:tr>
      <w:tr w:rsidR="0011568B" w:rsidRPr="005D5B6C" w14:paraId="12FC79EA" w14:textId="77777777" w:rsidTr="000C3239">
        <w:trPr>
          <w:trHeight w:val="519"/>
        </w:trPr>
        <w:tc>
          <w:tcPr>
            <w:tcW w:w="1250" w:type="pct"/>
            <w:tcBorders>
              <w:top w:val="single" w:sz="4" w:space="0" w:color="auto"/>
            </w:tcBorders>
            <w:vAlign w:val="bottom"/>
          </w:tcPr>
          <w:p w14:paraId="0116069E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TAB2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bottom"/>
          </w:tcPr>
          <w:p w14:paraId="45087FF7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0.56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bottom"/>
          </w:tcPr>
          <w:p w14:paraId="7221F2C8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tcBorders>
              <w:top w:val="single" w:sz="4" w:space="0" w:color="auto"/>
            </w:tcBorders>
            <w:vAlign w:val="bottom"/>
          </w:tcPr>
          <w:p w14:paraId="1B6BD5F9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0.74</w:t>
            </w:r>
          </w:p>
        </w:tc>
      </w:tr>
      <w:tr w:rsidR="0011568B" w:rsidRPr="005D5B6C" w14:paraId="32B681F6" w14:textId="77777777" w:rsidTr="000C3239">
        <w:trPr>
          <w:trHeight w:val="519"/>
        </w:trPr>
        <w:tc>
          <w:tcPr>
            <w:tcW w:w="1250" w:type="pct"/>
            <w:vAlign w:val="bottom"/>
          </w:tcPr>
          <w:p w14:paraId="7ADDD248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TRAC</w:t>
            </w:r>
          </w:p>
        </w:tc>
        <w:tc>
          <w:tcPr>
            <w:tcW w:w="1250" w:type="pct"/>
            <w:vAlign w:val="bottom"/>
          </w:tcPr>
          <w:p w14:paraId="2AD910EA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0.44</w:t>
            </w:r>
          </w:p>
        </w:tc>
        <w:tc>
          <w:tcPr>
            <w:tcW w:w="1250" w:type="pct"/>
            <w:vAlign w:val="bottom"/>
          </w:tcPr>
          <w:p w14:paraId="646AA51E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vAlign w:val="bottom"/>
          </w:tcPr>
          <w:p w14:paraId="6A4D4E02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0.76</w:t>
            </w:r>
          </w:p>
        </w:tc>
      </w:tr>
      <w:tr w:rsidR="0011568B" w:rsidRPr="005D5B6C" w14:paraId="2C189482" w14:textId="77777777" w:rsidTr="000C3239">
        <w:trPr>
          <w:trHeight w:val="519"/>
        </w:trPr>
        <w:tc>
          <w:tcPr>
            <w:tcW w:w="1250" w:type="pct"/>
            <w:vAlign w:val="bottom"/>
          </w:tcPr>
          <w:p w14:paraId="1EA48F0A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LILRA5</w:t>
            </w:r>
          </w:p>
        </w:tc>
        <w:tc>
          <w:tcPr>
            <w:tcW w:w="1250" w:type="pct"/>
            <w:vAlign w:val="bottom"/>
          </w:tcPr>
          <w:p w14:paraId="2A102FDA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0.33</w:t>
            </w:r>
          </w:p>
        </w:tc>
        <w:tc>
          <w:tcPr>
            <w:tcW w:w="1250" w:type="pct"/>
            <w:vAlign w:val="bottom"/>
          </w:tcPr>
          <w:p w14:paraId="4A088108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vAlign w:val="bottom"/>
          </w:tcPr>
          <w:p w14:paraId="434AEAA5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0.74</w:t>
            </w:r>
          </w:p>
        </w:tc>
      </w:tr>
      <w:tr w:rsidR="0011568B" w:rsidRPr="005D5B6C" w14:paraId="0545EDA0" w14:textId="77777777" w:rsidTr="000C3239">
        <w:trPr>
          <w:trHeight w:val="519"/>
        </w:trPr>
        <w:tc>
          <w:tcPr>
            <w:tcW w:w="1250" w:type="pct"/>
            <w:vAlign w:val="bottom"/>
          </w:tcPr>
          <w:p w14:paraId="46060D87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FOSL1</w:t>
            </w:r>
          </w:p>
        </w:tc>
        <w:tc>
          <w:tcPr>
            <w:tcW w:w="1250" w:type="pct"/>
            <w:vAlign w:val="bottom"/>
          </w:tcPr>
          <w:p w14:paraId="7141C6C3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0.44</w:t>
            </w:r>
          </w:p>
        </w:tc>
        <w:tc>
          <w:tcPr>
            <w:tcW w:w="1250" w:type="pct"/>
            <w:vAlign w:val="bottom"/>
          </w:tcPr>
          <w:p w14:paraId="03731510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vAlign w:val="bottom"/>
          </w:tcPr>
          <w:p w14:paraId="70FBC1C7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0.59</w:t>
            </w:r>
          </w:p>
        </w:tc>
      </w:tr>
      <w:tr w:rsidR="0011568B" w:rsidRPr="005D5B6C" w14:paraId="1051746C" w14:textId="77777777" w:rsidTr="000C3239">
        <w:trPr>
          <w:trHeight w:val="519"/>
        </w:trPr>
        <w:tc>
          <w:tcPr>
            <w:tcW w:w="1250" w:type="pct"/>
            <w:vAlign w:val="bottom"/>
          </w:tcPr>
          <w:p w14:paraId="66B9D00A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TRIP6</w:t>
            </w:r>
          </w:p>
        </w:tc>
        <w:tc>
          <w:tcPr>
            <w:tcW w:w="1250" w:type="pct"/>
            <w:vAlign w:val="bottom"/>
          </w:tcPr>
          <w:p w14:paraId="016F0354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0.33</w:t>
            </w:r>
          </w:p>
        </w:tc>
        <w:tc>
          <w:tcPr>
            <w:tcW w:w="1250" w:type="pct"/>
            <w:vAlign w:val="bottom"/>
          </w:tcPr>
          <w:p w14:paraId="1ADF4C04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vAlign w:val="bottom"/>
          </w:tcPr>
          <w:p w14:paraId="0373E629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0.69</w:t>
            </w:r>
          </w:p>
        </w:tc>
      </w:tr>
      <w:tr w:rsidR="0011568B" w:rsidRPr="005D5B6C" w14:paraId="7A5EEFD8" w14:textId="77777777" w:rsidTr="000C3239">
        <w:trPr>
          <w:trHeight w:val="519"/>
        </w:trPr>
        <w:tc>
          <w:tcPr>
            <w:tcW w:w="1250" w:type="pct"/>
            <w:vAlign w:val="bottom"/>
          </w:tcPr>
          <w:p w14:paraId="1FEC13F0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ANTXR1</w:t>
            </w:r>
          </w:p>
        </w:tc>
        <w:tc>
          <w:tcPr>
            <w:tcW w:w="1250" w:type="pct"/>
            <w:vAlign w:val="bottom"/>
          </w:tcPr>
          <w:p w14:paraId="3EC59EF7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0.44</w:t>
            </w:r>
          </w:p>
        </w:tc>
        <w:tc>
          <w:tcPr>
            <w:tcW w:w="1250" w:type="pct"/>
            <w:vAlign w:val="bottom"/>
          </w:tcPr>
          <w:p w14:paraId="3E70317A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vAlign w:val="bottom"/>
          </w:tcPr>
          <w:p w14:paraId="7126D8FA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0.69</w:t>
            </w:r>
          </w:p>
        </w:tc>
      </w:tr>
      <w:tr w:rsidR="0011568B" w:rsidRPr="005D5B6C" w14:paraId="7A8CD5BB" w14:textId="77777777" w:rsidTr="000C3239">
        <w:trPr>
          <w:trHeight w:val="519"/>
        </w:trPr>
        <w:tc>
          <w:tcPr>
            <w:tcW w:w="1250" w:type="pct"/>
            <w:vAlign w:val="bottom"/>
          </w:tcPr>
          <w:p w14:paraId="2724296E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POLR3K</w:t>
            </w:r>
          </w:p>
        </w:tc>
        <w:tc>
          <w:tcPr>
            <w:tcW w:w="1250" w:type="pct"/>
            <w:vAlign w:val="bottom"/>
          </w:tcPr>
          <w:p w14:paraId="31563375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0.44</w:t>
            </w:r>
          </w:p>
        </w:tc>
        <w:tc>
          <w:tcPr>
            <w:tcW w:w="1250" w:type="pct"/>
            <w:vAlign w:val="bottom"/>
          </w:tcPr>
          <w:p w14:paraId="5300E8D1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vAlign w:val="bottom"/>
          </w:tcPr>
          <w:p w14:paraId="64F0878B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0.54</w:t>
            </w:r>
          </w:p>
        </w:tc>
      </w:tr>
      <w:tr w:rsidR="0011568B" w:rsidRPr="005D5B6C" w14:paraId="2AE40F5E" w14:textId="77777777" w:rsidTr="000C3239">
        <w:trPr>
          <w:trHeight w:val="519"/>
        </w:trPr>
        <w:tc>
          <w:tcPr>
            <w:tcW w:w="1250" w:type="pct"/>
            <w:vAlign w:val="bottom"/>
          </w:tcPr>
          <w:p w14:paraId="07F058E7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POLR1C</w:t>
            </w:r>
          </w:p>
        </w:tc>
        <w:tc>
          <w:tcPr>
            <w:tcW w:w="1250" w:type="pct"/>
            <w:vAlign w:val="bottom"/>
          </w:tcPr>
          <w:p w14:paraId="2A8F5409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0.33</w:t>
            </w:r>
          </w:p>
        </w:tc>
        <w:tc>
          <w:tcPr>
            <w:tcW w:w="1250" w:type="pct"/>
            <w:vAlign w:val="bottom"/>
          </w:tcPr>
          <w:p w14:paraId="5797A6FF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vAlign w:val="bottom"/>
          </w:tcPr>
          <w:p w14:paraId="6FEE7AA5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0.67</w:t>
            </w:r>
          </w:p>
        </w:tc>
      </w:tr>
      <w:tr w:rsidR="0011568B" w:rsidRPr="005D5B6C" w14:paraId="5AB99C3C" w14:textId="77777777" w:rsidTr="000C3239">
        <w:trPr>
          <w:trHeight w:val="519"/>
        </w:trPr>
        <w:tc>
          <w:tcPr>
            <w:tcW w:w="1250" w:type="pct"/>
            <w:vAlign w:val="bottom"/>
          </w:tcPr>
          <w:p w14:paraId="0A2E538E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CLDN16</w:t>
            </w:r>
          </w:p>
        </w:tc>
        <w:tc>
          <w:tcPr>
            <w:tcW w:w="1250" w:type="pct"/>
            <w:vAlign w:val="bottom"/>
          </w:tcPr>
          <w:p w14:paraId="2E483039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0.33</w:t>
            </w:r>
          </w:p>
        </w:tc>
        <w:tc>
          <w:tcPr>
            <w:tcW w:w="1250" w:type="pct"/>
            <w:vAlign w:val="bottom"/>
          </w:tcPr>
          <w:p w14:paraId="226ED90B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vAlign w:val="bottom"/>
          </w:tcPr>
          <w:p w14:paraId="118948C6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0.59</w:t>
            </w:r>
          </w:p>
        </w:tc>
      </w:tr>
      <w:tr w:rsidR="0011568B" w:rsidRPr="005D5B6C" w14:paraId="2A4B5847" w14:textId="77777777" w:rsidTr="000C3239">
        <w:trPr>
          <w:trHeight w:val="519"/>
        </w:trPr>
        <w:tc>
          <w:tcPr>
            <w:tcW w:w="1250" w:type="pct"/>
            <w:vAlign w:val="bottom"/>
          </w:tcPr>
          <w:p w14:paraId="1DAB8E81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HLA-DQA1</w:t>
            </w:r>
          </w:p>
        </w:tc>
        <w:tc>
          <w:tcPr>
            <w:tcW w:w="1250" w:type="pct"/>
            <w:vAlign w:val="bottom"/>
          </w:tcPr>
          <w:p w14:paraId="5986A322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0.33</w:t>
            </w:r>
          </w:p>
        </w:tc>
        <w:tc>
          <w:tcPr>
            <w:tcW w:w="1250" w:type="pct"/>
            <w:vAlign w:val="bottom"/>
          </w:tcPr>
          <w:p w14:paraId="1D2D3901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vAlign w:val="bottom"/>
          </w:tcPr>
          <w:p w14:paraId="6AF0932F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0.53</w:t>
            </w:r>
          </w:p>
        </w:tc>
      </w:tr>
      <w:tr w:rsidR="0011568B" w:rsidRPr="005D5B6C" w14:paraId="7DC91411" w14:textId="77777777" w:rsidTr="000C3239">
        <w:trPr>
          <w:trHeight w:val="519"/>
        </w:trPr>
        <w:tc>
          <w:tcPr>
            <w:tcW w:w="1250" w:type="pct"/>
            <w:vAlign w:val="bottom"/>
          </w:tcPr>
          <w:p w14:paraId="27866C58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IL1B</w:t>
            </w:r>
          </w:p>
        </w:tc>
        <w:tc>
          <w:tcPr>
            <w:tcW w:w="1250" w:type="pct"/>
            <w:vAlign w:val="bottom"/>
          </w:tcPr>
          <w:p w14:paraId="6AF7298F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0.22</w:t>
            </w:r>
          </w:p>
        </w:tc>
        <w:tc>
          <w:tcPr>
            <w:tcW w:w="1250" w:type="pct"/>
            <w:vAlign w:val="bottom"/>
          </w:tcPr>
          <w:p w14:paraId="270238A1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vAlign w:val="bottom"/>
          </w:tcPr>
          <w:p w14:paraId="1B433EB3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0.69</w:t>
            </w:r>
          </w:p>
        </w:tc>
      </w:tr>
      <w:tr w:rsidR="0011568B" w:rsidRPr="005D5B6C" w14:paraId="49FDFA2F" w14:textId="77777777" w:rsidTr="000C3239">
        <w:trPr>
          <w:trHeight w:val="519"/>
        </w:trPr>
        <w:tc>
          <w:tcPr>
            <w:tcW w:w="1250" w:type="pct"/>
            <w:tcBorders>
              <w:bottom w:val="single" w:sz="4" w:space="0" w:color="auto"/>
            </w:tcBorders>
            <w:vAlign w:val="bottom"/>
          </w:tcPr>
          <w:p w14:paraId="2613D57A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CD8B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bottom"/>
          </w:tcPr>
          <w:p w14:paraId="61F16230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0.33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bottom"/>
          </w:tcPr>
          <w:p w14:paraId="0450C679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bottom"/>
          </w:tcPr>
          <w:p w14:paraId="29DACD2D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0.63</w:t>
            </w:r>
          </w:p>
        </w:tc>
      </w:tr>
    </w:tbl>
    <w:p w14:paraId="2F73B7D0" w14:textId="77777777" w:rsidR="0011568B" w:rsidRPr="005D5B6C" w:rsidRDefault="0011568B" w:rsidP="0011568B">
      <w:pPr>
        <w:spacing w:line="48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D5B6C">
        <w:rPr>
          <w:rFonts w:ascii="Times New Roman" w:hAnsi="Times New Roman" w:cs="Times New Roman"/>
          <w:color w:val="000000" w:themeColor="text1"/>
          <w:sz w:val="18"/>
          <w:szCs w:val="18"/>
        </w:rPr>
        <w:t>AUC: area under the curve.</w:t>
      </w:r>
    </w:p>
    <w:p w14:paraId="055F7F22" w14:textId="77777777" w:rsidR="0011568B" w:rsidRPr="005D5B6C" w:rsidRDefault="0011568B" w:rsidP="0011568B">
      <w:pPr>
        <w:widowControl/>
        <w:rPr>
          <w:color w:val="000000" w:themeColor="text1"/>
        </w:rPr>
      </w:pPr>
      <w:r w:rsidRPr="005D5B6C">
        <w:rPr>
          <w:color w:val="000000" w:themeColor="text1"/>
        </w:rPr>
        <w:br w:type="page"/>
      </w:r>
    </w:p>
    <w:p w14:paraId="3B9CE34A" w14:textId="77777777" w:rsidR="0011568B" w:rsidRPr="005D5B6C" w:rsidRDefault="0011568B" w:rsidP="0011568B">
      <w:pPr>
        <w:spacing w:line="480" w:lineRule="auto"/>
        <w:jc w:val="both"/>
        <w:rPr>
          <w:rFonts w:ascii="宋体" w:eastAsia="宋体" w:hAnsi="宋体" w:cs="宋体"/>
          <w:color w:val="000000" w:themeColor="text1"/>
          <w:kern w:val="0"/>
          <w:sz w:val="24"/>
          <w14:ligatures w14:val="none"/>
        </w:rPr>
      </w:pPr>
      <w:r w:rsidRPr="005D5B6C">
        <w:rPr>
          <w:rFonts w:ascii="Times New Roman" w:eastAsia="微软雅黑" w:hAnsi="Times New Roman" w:cs="Times New Roman"/>
          <w:b/>
          <w:color w:val="000000" w:themeColor="text1"/>
          <w:kern w:val="0"/>
          <w:sz w:val="24"/>
          <w14:ligatures w14:val="none"/>
        </w:rPr>
        <w:lastRenderedPageBreak/>
        <w:t>Supplementary</w:t>
      </w:r>
      <w:r w:rsidRPr="005D5B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 </w:t>
      </w:r>
      <w:r w:rsidRPr="005D5B6C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14:ligatures w14:val="none"/>
        </w:rPr>
        <w:t>T</w:t>
      </w:r>
      <w:r w:rsidRPr="005D5B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t>able</w:t>
      </w:r>
      <w:r w:rsidRPr="005D5B6C">
        <w:rPr>
          <w:rFonts w:ascii="Times New Roman" w:eastAsia="DengXian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 </w:t>
      </w:r>
      <w:r w:rsidRPr="005D5B6C">
        <w:rPr>
          <w:rFonts w:ascii="Times New Roman" w:eastAsia="DengXian" w:hAnsi="Times New Roman" w:cs="Times New Roman" w:hint="eastAsia"/>
          <w:b/>
          <w:bCs/>
          <w:color w:val="000000" w:themeColor="text1"/>
          <w:kern w:val="0"/>
          <w:sz w:val="24"/>
          <w14:ligatures w14:val="none"/>
        </w:rPr>
        <w:t>2</w:t>
      </w:r>
      <w:r w:rsidRPr="005D5B6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14:ligatures w14:val="none"/>
        </w:rPr>
        <w:t xml:space="preserve"> </w:t>
      </w:r>
      <w:r w:rsidRPr="005D5B6C">
        <w:rPr>
          <w:rFonts w:ascii="Times New Roman" w:eastAsia="Times New Roman" w:hAnsi="Times New Roman" w:cs="Times New Roman"/>
          <w:color w:val="000000" w:themeColor="text1"/>
          <w:kern w:val="0"/>
          <w:sz w:val="24"/>
          <w14:ligatures w14:val="none"/>
        </w:rPr>
        <w:t>Correlation analysis between disease duration and autoantibody titers</w:t>
      </w:r>
      <w:r w:rsidRPr="005D5B6C">
        <w:rPr>
          <w:rFonts w:ascii="宋体" w:eastAsia="宋体" w:hAnsi="宋体" w:cs="宋体"/>
          <w:color w:val="000000" w:themeColor="text1"/>
          <w:kern w:val="0"/>
          <w:sz w:val="24"/>
          <w14:ligatures w14:val="none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69"/>
        <w:gridCol w:w="2768"/>
        <w:gridCol w:w="2769"/>
      </w:tblGrid>
      <w:tr w:rsidR="0011568B" w:rsidRPr="005D5B6C" w14:paraId="174906F4" w14:textId="77777777" w:rsidTr="000C3239">
        <w:trPr>
          <w:trHeight w:val="519"/>
        </w:trPr>
        <w:tc>
          <w:tcPr>
            <w:tcW w:w="1667" w:type="pct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CC8609B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Proteins</w:t>
            </w:r>
          </w:p>
        </w:tc>
        <w:tc>
          <w:tcPr>
            <w:tcW w:w="1666" w:type="pct"/>
            <w:tcBorders>
              <w:top w:val="single" w:sz="12" w:space="0" w:color="auto"/>
              <w:bottom w:val="single" w:sz="4" w:space="0" w:color="auto"/>
            </w:tcBorders>
          </w:tcPr>
          <w:p w14:paraId="7E2EE229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r</w:t>
            </w:r>
          </w:p>
        </w:tc>
        <w:tc>
          <w:tcPr>
            <w:tcW w:w="1667" w:type="pct"/>
            <w:tcBorders>
              <w:top w:val="single" w:sz="12" w:space="0" w:color="auto"/>
              <w:bottom w:val="single" w:sz="4" w:space="0" w:color="auto"/>
            </w:tcBorders>
          </w:tcPr>
          <w:p w14:paraId="67A74683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P </w:t>
            </w:r>
            <w:r w:rsidRPr="005D5B6C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11568B" w:rsidRPr="005D5B6C" w14:paraId="61119AE3" w14:textId="77777777" w:rsidTr="000C3239">
        <w:trPr>
          <w:trHeight w:val="519"/>
        </w:trPr>
        <w:tc>
          <w:tcPr>
            <w:tcW w:w="1667" w:type="pct"/>
            <w:tcBorders>
              <w:top w:val="single" w:sz="4" w:space="0" w:color="auto"/>
            </w:tcBorders>
            <w:vAlign w:val="bottom"/>
          </w:tcPr>
          <w:p w14:paraId="679C7FAD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TAB2</w:t>
            </w:r>
          </w:p>
        </w:tc>
        <w:tc>
          <w:tcPr>
            <w:tcW w:w="1666" w:type="pct"/>
            <w:tcBorders>
              <w:top w:val="single" w:sz="4" w:space="0" w:color="auto"/>
            </w:tcBorders>
            <w:vAlign w:val="bottom"/>
          </w:tcPr>
          <w:p w14:paraId="79DB0329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1667" w:type="pct"/>
            <w:tcBorders>
              <w:top w:val="single" w:sz="4" w:space="0" w:color="auto"/>
            </w:tcBorders>
            <w:vAlign w:val="bottom"/>
          </w:tcPr>
          <w:p w14:paraId="62152AA3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5D5B6C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76</w:t>
            </w:r>
          </w:p>
        </w:tc>
      </w:tr>
      <w:tr w:rsidR="0011568B" w:rsidRPr="005D5B6C" w14:paraId="1014EED3" w14:textId="77777777" w:rsidTr="000C3239">
        <w:trPr>
          <w:trHeight w:val="519"/>
        </w:trPr>
        <w:tc>
          <w:tcPr>
            <w:tcW w:w="1667" w:type="pct"/>
            <w:vAlign w:val="bottom"/>
          </w:tcPr>
          <w:p w14:paraId="7B6FD0FA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TRAC</w:t>
            </w:r>
          </w:p>
        </w:tc>
        <w:tc>
          <w:tcPr>
            <w:tcW w:w="1666" w:type="pct"/>
            <w:vAlign w:val="bottom"/>
          </w:tcPr>
          <w:p w14:paraId="0BB0F0D9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-0.06</w:t>
            </w:r>
          </w:p>
        </w:tc>
        <w:tc>
          <w:tcPr>
            <w:tcW w:w="1667" w:type="pct"/>
            <w:vAlign w:val="bottom"/>
          </w:tcPr>
          <w:p w14:paraId="1E146936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5D5B6C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51</w:t>
            </w:r>
          </w:p>
        </w:tc>
      </w:tr>
      <w:tr w:rsidR="0011568B" w:rsidRPr="005D5B6C" w14:paraId="0C57AD06" w14:textId="77777777" w:rsidTr="000C3239">
        <w:trPr>
          <w:trHeight w:val="519"/>
        </w:trPr>
        <w:tc>
          <w:tcPr>
            <w:tcW w:w="1667" w:type="pct"/>
            <w:tcBorders>
              <w:bottom w:val="single" w:sz="12" w:space="0" w:color="auto"/>
            </w:tcBorders>
            <w:vAlign w:val="bottom"/>
          </w:tcPr>
          <w:p w14:paraId="0E1ABC98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LILRA5</w:t>
            </w:r>
          </w:p>
        </w:tc>
        <w:tc>
          <w:tcPr>
            <w:tcW w:w="1666" w:type="pct"/>
            <w:tcBorders>
              <w:bottom w:val="single" w:sz="12" w:space="0" w:color="auto"/>
            </w:tcBorders>
            <w:vAlign w:val="bottom"/>
          </w:tcPr>
          <w:p w14:paraId="32C1BF94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5D5B6C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1667" w:type="pct"/>
            <w:tcBorders>
              <w:bottom w:val="single" w:sz="12" w:space="0" w:color="auto"/>
            </w:tcBorders>
            <w:vAlign w:val="bottom"/>
          </w:tcPr>
          <w:p w14:paraId="4DDF589F" w14:textId="77777777" w:rsidR="0011568B" w:rsidRPr="005D5B6C" w:rsidRDefault="0011568B" w:rsidP="000C3239">
            <w:pPr>
              <w:spacing w:line="480" w:lineRule="auto"/>
              <w:jc w:val="both"/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</w:pPr>
            <w:r w:rsidRPr="005D5B6C">
              <w:rPr>
                <w:rFonts w:ascii="Times New Roman" w:eastAsia="DengXi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Pr="005D5B6C">
              <w:rPr>
                <w:rFonts w:ascii="Times New Roman" w:eastAsia="DengXian" w:hAnsi="Times New Roman" w:cs="Times New Roman" w:hint="eastAsia"/>
                <w:color w:val="000000" w:themeColor="text1"/>
                <w:sz w:val="18"/>
                <w:szCs w:val="18"/>
              </w:rPr>
              <w:t>86</w:t>
            </w:r>
          </w:p>
        </w:tc>
      </w:tr>
    </w:tbl>
    <w:p w14:paraId="40CC5873" w14:textId="5622E735" w:rsidR="00DC7249" w:rsidRPr="005D5B6C" w:rsidRDefault="0011568B" w:rsidP="0011568B">
      <w:pPr>
        <w:spacing w:line="480" w:lineRule="auto"/>
        <w:jc w:val="both"/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</w:pPr>
      <w:r w:rsidRPr="005D5B6C">
        <w:rPr>
          <w:color w:val="000000" w:themeColor="text1"/>
        </w:rPr>
        <w:br w:type="page"/>
      </w:r>
    </w:p>
    <w:sectPr w:rsidR="00DC7249" w:rsidRPr="005D5B6C" w:rsidSect="0011568B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68B"/>
    <w:rsid w:val="00005028"/>
    <w:rsid w:val="00067D6B"/>
    <w:rsid w:val="000A4A05"/>
    <w:rsid w:val="000A7FA5"/>
    <w:rsid w:val="000B7684"/>
    <w:rsid w:val="000C11FF"/>
    <w:rsid w:val="000C450E"/>
    <w:rsid w:val="000D0F91"/>
    <w:rsid w:val="000D714A"/>
    <w:rsid w:val="0011568B"/>
    <w:rsid w:val="0013049C"/>
    <w:rsid w:val="00131F9C"/>
    <w:rsid w:val="00171745"/>
    <w:rsid w:val="00182D75"/>
    <w:rsid w:val="001B5FC9"/>
    <w:rsid w:val="001B6B98"/>
    <w:rsid w:val="001F3C7A"/>
    <w:rsid w:val="00206E4B"/>
    <w:rsid w:val="00245EB9"/>
    <w:rsid w:val="002573DC"/>
    <w:rsid w:val="00260A5D"/>
    <w:rsid w:val="002677F8"/>
    <w:rsid w:val="002827E2"/>
    <w:rsid w:val="00301BDA"/>
    <w:rsid w:val="003046E9"/>
    <w:rsid w:val="0032153B"/>
    <w:rsid w:val="00357F43"/>
    <w:rsid w:val="00370507"/>
    <w:rsid w:val="00372AE6"/>
    <w:rsid w:val="003856BE"/>
    <w:rsid w:val="003914C1"/>
    <w:rsid w:val="00392082"/>
    <w:rsid w:val="003A7628"/>
    <w:rsid w:val="003D09CE"/>
    <w:rsid w:val="003E5251"/>
    <w:rsid w:val="003F7933"/>
    <w:rsid w:val="00404A49"/>
    <w:rsid w:val="00406658"/>
    <w:rsid w:val="004236C7"/>
    <w:rsid w:val="00441125"/>
    <w:rsid w:val="00442845"/>
    <w:rsid w:val="0044794D"/>
    <w:rsid w:val="004776DD"/>
    <w:rsid w:val="00480455"/>
    <w:rsid w:val="00484798"/>
    <w:rsid w:val="004A3DEB"/>
    <w:rsid w:val="004B38F2"/>
    <w:rsid w:val="004C7D5D"/>
    <w:rsid w:val="004D3539"/>
    <w:rsid w:val="004E11D9"/>
    <w:rsid w:val="004E2FCC"/>
    <w:rsid w:val="004F6E8A"/>
    <w:rsid w:val="00502AA9"/>
    <w:rsid w:val="005762BE"/>
    <w:rsid w:val="00591A79"/>
    <w:rsid w:val="00593086"/>
    <w:rsid w:val="005D33C5"/>
    <w:rsid w:val="005D5B6C"/>
    <w:rsid w:val="0067268F"/>
    <w:rsid w:val="0069371E"/>
    <w:rsid w:val="0069753E"/>
    <w:rsid w:val="006A01FA"/>
    <w:rsid w:val="006E18DB"/>
    <w:rsid w:val="00707C6D"/>
    <w:rsid w:val="0071648C"/>
    <w:rsid w:val="00726EA0"/>
    <w:rsid w:val="00756C73"/>
    <w:rsid w:val="0077095D"/>
    <w:rsid w:val="007825A5"/>
    <w:rsid w:val="007964F3"/>
    <w:rsid w:val="007C02AD"/>
    <w:rsid w:val="007C3F23"/>
    <w:rsid w:val="007D4150"/>
    <w:rsid w:val="00803AAF"/>
    <w:rsid w:val="008367B3"/>
    <w:rsid w:val="0084555E"/>
    <w:rsid w:val="008565D6"/>
    <w:rsid w:val="008669BA"/>
    <w:rsid w:val="008700E9"/>
    <w:rsid w:val="008C5ADD"/>
    <w:rsid w:val="008D300B"/>
    <w:rsid w:val="008E5291"/>
    <w:rsid w:val="008F1D27"/>
    <w:rsid w:val="00906BFD"/>
    <w:rsid w:val="009167F1"/>
    <w:rsid w:val="0093507F"/>
    <w:rsid w:val="00937FE8"/>
    <w:rsid w:val="00945021"/>
    <w:rsid w:val="00962D3B"/>
    <w:rsid w:val="00990152"/>
    <w:rsid w:val="009B5F2F"/>
    <w:rsid w:val="009D0D6B"/>
    <w:rsid w:val="009F271D"/>
    <w:rsid w:val="00A552C2"/>
    <w:rsid w:val="00A94008"/>
    <w:rsid w:val="00AB3C0F"/>
    <w:rsid w:val="00AC04EA"/>
    <w:rsid w:val="00AE1CF8"/>
    <w:rsid w:val="00AE753D"/>
    <w:rsid w:val="00AE79D0"/>
    <w:rsid w:val="00B0109E"/>
    <w:rsid w:val="00B473EE"/>
    <w:rsid w:val="00B52F0B"/>
    <w:rsid w:val="00B55CE3"/>
    <w:rsid w:val="00BD1286"/>
    <w:rsid w:val="00BE127A"/>
    <w:rsid w:val="00C341BF"/>
    <w:rsid w:val="00C67A95"/>
    <w:rsid w:val="00C70D56"/>
    <w:rsid w:val="00C73ACF"/>
    <w:rsid w:val="00C84470"/>
    <w:rsid w:val="00CB7ED7"/>
    <w:rsid w:val="00CC1ABA"/>
    <w:rsid w:val="00CE0FC7"/>
    <w:rsid w:val="00CF50D1"/>
    <w:rsid w:val="00D03839"/>
    <w:rsid w:val="00D25F5B"/>
    <w:rsid w:val="00D36174"/>
    <w:rsid w:val="00D93724"/>
    <w:rsid w:val="00DB4475"/>
    <w:rsid w:val="00DC7249"/>
    <w:rsid w:val="00DF2316"/>
    <w:rsid w:val="00E04336"/>
    <w:rsid w:val="00E24352"/>
    <w:rsid w:val="00E31BE3"/>
    <w:rsid w:val="00E61D62"/>
    <w:rsid w:val="00E72608"/>
    <w:rsid w:val="00E92E8B"/>
    <w:rsid w:val="00EB0829"/>
    <w:rsid w:val="00EF40B5"/>
    <w:rsid w:val="00F06FD8"/>
    <w:rsid w:val="00F11B07"/>
    <w:rsid w:val="00F34304"/>
    <w:rsid w:val="00F42B9A"/>
    <w:rsid w:val="00F953FD"/>
    <w:rsid w:val="00F95B98"/>
    <w:rsid w:val="00FA7EDE"/>
    <w:rsid w:val="00FC6718"/>
    <w:rsid w:val="00FF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D35903"/>
  <w15:chartTrackingRefBased/>
  <w15:docId w15:val="{42FFA430-7CBB-6C47-80B4-EF316B1D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68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1568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6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68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68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68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68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68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68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1568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15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15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1568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1568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1568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1568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1568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1568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1568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15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568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156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5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156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56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568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5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1568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1568B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11568B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styleId="af">
    <w:name w:val="line number"/>
    <w:basedOn w:val="a0"/>
    <w:uiPriority w:val="99"/>
    <w:semiHidden/>
    <w:unhideWhenUsed/>
    <w:rsid w:val="00115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239</Words>
  <Characters>1414</Characters>
  <Application>Microsoft Office Word</Application>
  <DocSecurity>0</DocSecurity>
  <Lines>35</Lines>
  <Paragraphs>21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健雄 吴</dc:creator>
  <cp:keywords/>
  <dc:description/>
  <cp:lastModifiedBy>健雄 吴</cp:lastModifiedBy>
  <cp:revision>3</cp:revision>
  <dcterms:created xsi:type="dcterms:W3CDTF">2026-07-08T10:25:00Z</dcterms:created>
  <dcterms:modified xsi:type="dcterms:W3CDTF">2026-07-08T10:25:00Z</dcterms:modified>
</cp:coreProperties>
</file>