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AA8" w:rsidRPr="00350577" w:rsidRDefault="009C5AA8" w:rsidP="009C5AA8">
      <w:pPr>
        <w:spacing w:after="0" w:line="360" w:lineRule="auto"/>
        <w:jc w:val="both"/>
        <w:rPr>
          <w:rFonts w:cstheme="minorHAnsi"/>
          <w:b/>
          <w:bCs/>
          <w:color w:val="000000" w:themeColor="text1"/>
        </w:rPr>
      </w:pPr>
      <w:r w:rsidRPr="00350577">
        <w:rPr>
          <w:rFonts w:cstheme="minorHAnsi"/>
          <w:b/>
          <w:bCs/>
          <w:color w:val="000000" w:themeColor="text1"/>
        </w:rPr>
        <w:t>List of Supplementary Tables</w:t>
      </w:r>
    </w:p>
    <w:p w:rsidR="009C5AA8" w:rsidRPr="00350577" w:rsidRDefault="009C5AA8" w:rsidP="009C5AA8">
      <w:pPr>
        <w:pStyle w:val="Caption"/>
        <w:keepNext/>
        <w:spacing w:after="0" w:line="360" w:lineRule="auto"/>
        <w:rPr>
          <w:i w:val="0"/>
          <w:iCs w:val="0"/>
          <w:color w:val="000000" w:themeColor="text1"/>
          <w:sz w:val="22"/>
          <w:szCs w:val="22"/>
        </w:rPr>
      </w:pPr>
      <w:r w:rsidRPr="00350577">
        <w:rPr>
          <w:i w:val="0"/>
          <w:iCs w:val="0"/>
          <w:color w:val="000000" w:themeColor="text1"/>
          <w:sz w:val="22"/>
          <w:szCs w:val="22"/>
        </w:rPr>
        <w:t xml:space="preserve">Supplementary Table S1. Distribution of study participants, neoadjuvant treatment and pathologic response by diagnosis period. </w:t>
      </w:r>
    </w:p>
    <w:p w:rsidR="009C5AA8" w:rsidRPr="00350577" w:rsidRDefault="009C5AA8" w:rsidP="009C5AA8">
      <w:pPr>
        <w:pStyle w:val="Caption"/>
        <w:keepNext/>
        <w:spacing w:after="0" w:line="360" w:lineRule="auto"/>
        <w:rPr>
          <w:i w:val="0"/>
          <w:iCs w:val="0"/>
          <w:color w:val="000000" w:themeColor="text1"/>
          <w:sz w:val="22"/>
          <w:szCs w:val="22"/>
        </w:rPr>
      </w:pPr>
      <w:r w:rsidRPr="00350577">
        <w:rPr>
          <w:i w:val="0"/>
          <w:iCs w:val="0"/>
          <w:color w:val="000000" w:themeColor="text1"/>
          <w:sz w:val="22"/>
          <w:szCs w:val="22"/>
        </w:rPr>
        <w:t>Supplementary Table S2. Distant metastatic site among patients with documented distant recurrence, by g</w:t>
      </w:r>
      <w:r w:rsidRPr="00350577">
        <w:rPr>
          <w:color w:val="000000" w:themeColor="text1"/>
          <w:sz w:val="22"/>
          <w:szCs w:val="22"/>
        </w:rPr>
        <w:t>BRCA</w:t>
      </w:r>
      <w:r w:rsidRPr="00350577">
        <w:rPr>
          <w:i w:val="0"/>
          <w:iCs w:val="0"/>
          <w:color w:val="000000" w:themeColor="text1"/>
          <w:sz w:val="22"/>
          <w:szCs w:val="22"/>
        </w:rPr>
        <w:t>-PV status.</w:t>
      </w:r>
    </w:p>
    <w:p w:rsidR="009C5AA8" w:rsidRPr="00350577" w:rsidRDefault="009C5AA8" w:rsidP="009C5AA8">
      <w:pPr>
        <w:pStyle w:val="Caption"/>
        <w:keepNext/>
        <w:spacing w:after="0" w:line="360" w:lineRule="auto"/>
        <w:rPr>
          <w:i w:val="0"/>
          <w:iCs w:val="0"/>
          <w:color w:val="000000" w:themeColor="text1"/>
          <w:sz w:val="22"/>
          <w:szCs w:val="22"/>
        </w:rPr>
      </w:pPr>
      <w:r w:rsidRPr="00350577">
        <w:rPr>
          <w:i w:val="0"/>
          <w:iCs w:val="0"/>
          <w:color w:val="000000" w:themeColor="text1"/>
          <w:sz w:val="22"/>
          <w:szCs w:val="22"/>
        </w:rPr>
        <w:t>Supplementary Table S3. Descriptive treatment response and outcomes according to g</w:t>
      </w:r>
      <w:r w:rsidRPr="00350577">
        <w:rPr>
          <w:color w:val="000000" w:themeColor="text1"/>
          <w:sz w:val="22"/>
          <w:szCs w:val="22"/>
        </w:rPr>
        <w:t>B</w:t>
      </w:r>
      <w:bookmarkStart w:id="0" w:name="_GoBack"/>
      <w:bookmarkEnd w:id="0"/>
      <w:r w:rsidRPr="00350577">
        <w:rPr>
          <w:color w:val="000000" w:themeColor="text1"/>
          <w:sz w:val="22"/>
          <w:szCs w:val="22"/>
        </w:rPr>
        <w:t>RCA1</w:t>
      </w:r>
      <w:r w:rsidRPr="00350577">
        <w:rPr>
          <w:i w:val="0"/>
          <w:iCs w:val="0"/>
          <w:color w:val="000000" w:themeColor="text1"/>
          <w:sz w:val="22"/>
          <w:szCs w:val="22"/>
        </w:rPr>
        <w:t>- or g</w:t>
      </w:r>
      <w:r w:rsidRPr="00350577">
        <w:rPr>
          <w:color w:val="000000" w:themeColor="text1"/>
          <w:sz w:val="22"/>
          <w:szCs w:val="22"/>
        </w:rPr>
        <w:t>BRCA2</w:t>
      </w:r>
      <w:r w:rsidRPr="00350577">
        <w:rPr>
          <w:i w:val="0"/>
          <w:iCs w:val="0"/>
          <w:color w:val="000000" w:themeColor="text1"/>
          <w:sz w:val="22"/>
          <w:szCs w:val="22"/>
        </w:rPr>
        <w:t>-PV status.</w:t>
      </w:r>
    </w:p>
    <w:p w:rsidR="009C5AA8" w:rsidRPr="00350577" w:rsidRDefault="009C5AA8" w:rsidP="009C5AA8">
      <w:pPr>
        <w:pStyle w:val="Caption"/>
        <w:keepNext/>
        <w:spacing w:line="360" w:lineRule="auto"/>
        <w:rPr>
          <w:color w:val="000000" w:themeColor="text1"/>
          <w:sz w:val="22"/>
          <w:szCs w:val="22"/>
        </w:rPr>
      </w:pPr>
      <w:r w:rsidRPr="00350577">
        <w:rPr>
          <w:i w:val="0"/>
          <w:iCs w:val="0"/>
          <w:color w:val="000000" w:themeColor="text1"/>
          <w:sz w:val="22"/>
          <w:szCs w:val="22"/>
        </w:rPr>
        <w:t xml:space="preserve">Supplementary Table S4. Cox proportional hazards models for recurrence-free survival and breast cancer-specific survival using surgery as the time origin. </w:t>
      </w:r>
    </w:p>
    <w:p w:rsidR="009C5AA8" w:rsidRDefault="009C5AA8" w:rsidP="009C5AA8">
      <w:pPr>
        <w:pStyle w:val="Caption"/>
        <w:keepNext/>
        <w:spacing w:after="0" w:line="360" w:lineRule="auto"/>
        <w:rPr>
          <w:i w:val="0"/>
          <w:iCs w:val="0"/>
          <w:color w:val="000000" w:themeColor="text1"/>
        </w:rPr>
      </w:pPr>
    </w:p>
    <w:p w:rsidR="009C5AA8" w:rsidRDefault="009C5AA8" w:rsidP="009C5AA8">
      <w:pPr>
        <w:pStyle w:val="Caption"/>
        <w:keepNext/>
        <w:spacing w:after="0" w:line="360" w:lineRule="auto"/>
        <w:rPr>
          <w:i w:val="0"/>
          <w:iCs w:val="0"/>
          <w:color w:val="000000" w:themeColor="text1"/>
        </w:rPr>
      </w:pPr>
    </w:p>
    <w:p w:rsidR="009C5AA8" w:rsidRPr="00350577" w:rsidRDefault="009C5AA8" w:rsidP="009C5AA8">
      <w:pPr>
        <w:pStyle w:val="Caption"/>
        <w:keepNext/>
        <w:spacing w:after="0" w:line="360" w:lineRule="auto"/>
        <w:rPr>
          <w:i w:val="0"/>
          <w:iCs w:val="0"/>
          <w:color w:val="000000" w:themeColor="text1"/>
        </w:rPr>
      </w:pPr>
      <w:r w:rsidRPr="00350577">
        <w:rPr>
          <w:i w:val="0"/>
          <w:iCs w:val="0"/>
          <w:color w:val="000000" w:themeColor="text1"/>
        </w:rPr>
        <w:t>Supplementary Table S1. Distribution of study participants, neoadjuvant treatment and pathologic response by diagnosis period.</w:t>
      </w:r>
    </w:p>
    <w:tbl>
      <w:tblPr>
        <w:tblStyle w:val="TableGrid"/>
        <w:tblW w:w="5000" w:type="pct"/>
        <w:tblLook w:val="04A0" w:firstRow="1" w:lastRow="0" w:firstColumn="1" w:lastColumn="0" w:noHBand="0" w:noVBand="1"/>
      </w:tblPr>
      <w:tblGrid>
        <w:gridCol w:w="1633"/>
        <w:gridCol w:w="1622"/>
        <w:gridCol w:w="1702"/>
        <w:gridCol w:w="1682"/>
        <w:gridCol w:w="1722"/>
        <w:gridCol w:w="1985"/>
        <w:gridCol w:w="2164"/>
        <w:gridCol w:w="1767"/>
      </w:tblGrid>
      <w:tr w:rsidR="009C5AA8" w:rsidRPr="00350577" w:rsidTr="0027433C">
        <w:tc>
          <w:tcPr>
            <w:tcW w:w="572" w:type="pct"/>
          </w:tcPr>
          <w:p w:rsidR="009C5AA8" w:rsidRPr="00350577" w:rsidRDefault="009C5AA8" w:rsidP="0027433C">
            <w:pPr>
              <w:rPr>
                <w:rFonts w:cstheme="minorHAnsi"/>
                <w:b/>
                <w:bCs/>
                <w:color w:val="000000" w:themeColor="text1"/>
              </w:rPr>
            </w:pPr>
            <w:r w:rsidRPr="00350577">
              <w:rPr>
                <w:rFonts w:cstheme="minorHAnsi"/>
                <w:b/>
                <w:bCs/>
                <w:color w:val="000000" w:themeColor="text1"/>
              </w:rPr>
              <w:t>Diagnosis period</w:t>
            </w:r>
          </w:p>
        </w:tc>
        <w:tc>
          <w:tcPr>
            <w:tcW w:w="1753" w:type="pct"/>
            <w:gridSpan w:val="3"/>
          </w:tcPr>
          <w:p w:rsidR="009C5AA8" w:rsidRPr="00350577" w:rsidRDefault="009C5AA8" w:rsidP="0027433C">
            <w:pPr>
              <w:jc w:val="center"/>
              <w:rPr>
                <w:rFonts w:cstheme="minorHAnsi"/>
                <w:color w:val="000000" w:themeColor="text1"/>
              </w:rPr>
            </w:pPr>
            <w:r w:rsidRPr="00350577">
              <w:rPr>
                <w:rFonts w:cstheme="minorHAnsi"/>
                <w:b/>
                <w:bCs/>
                <w:color w:val="000000" w:themeColor="text1"/>
              </w:rPr>
              <w:t>Cohort distribution</w:t>
            </w:r>
            <w:r w:rsidRPr="00350577">
              <w:rPr>
                <w:rFonts w:cstheme="minorHAnsi"/>
                <w:b/>
                <w:bCs/>
                <w:color w:val="000000" w:themeColor="text1"/>
                <w:vertAlign w:val="superscript"/>
              </w:rPr>
              <w:t>a</w:t>
            </w:r>
            <w:r w:rsidRPr="00350577">
              <w:rPr>
                <w:rFonts w:cstheme="minorHAnsi"/>
                <w:color w:val="000000" w:themeColor="text1"/>
              </w:rPr>
              <w:t xml:space="preserve"> </w:t>
            </w:r>
          </w:p>
          <w:p w:rsidR="009C5AA8" w:rsidRPr="00350577" w:rsidRDefault="009C5AA8" w:rsidP="0027433C">
            <w:pPr>
              <w:jc w:val="center"/>
              <w:rPr>
                <w:rFonts w:cstheme="minorHAnsi"/>
                <w:b/>
                <w:bCs/>
                <w:color w:val="000000" w:themeColor="text1"/>
              </w:rPr>
            </w:pPr>
            <w:r w:rsidRPr="00350577">
              <w:rPr>
                <w:rFonts w:cstheme="minorHAnsi"/>
                <w:color w:val="000000" w:themeColor="text1"/>
              </w:rPr>
              <w:t>N (%)</w:t>
            </w:r>
          </w:p>
        </w:tc>
        <w:tc>
          <w:tcPr>
            <w:tcW w:w="2056" w:type="pct"/>
            <w:gridSpan w:val="3"/>
          </w:tcPr>
          <w:p w:rsidR="009C5AA8" w:rsidRPr="00350577" w:rsidRDefault="009C5AA8" w:rsidP="0027433C">
            <w:pPr>
              <w:jc w:val="center"/>
              <w:rPr>
                <w:rFonts w:cstheme="minorHAnsi"/>
                <w:b/>
                <w:bCs/>
                <w:color w:val="000000" w:themeColor="text1"/>
                <w:vertAlign w:val="superscript"/>
              </w:rPr>
            </w:pPr>
            <w:r w:rsidRPr="00350577">
              <w:rPr>
                <w:rFonts w:cstheme="minorHAnsi"/>
                <w:b/>
                <w:bCs/>
                <w:color w:val="000000" w:themeColor="text1"/>
              </w:rPr>
              <w:t>Neoadjuvant treatment</w:t>
            </w:r>
            <w:r w:rsidRPr="00350577">
              <w:rPr>
                <w:rFonts w:cstheme="minorHAnsi"/>
                <w:b/>
                <w:bCs/>
                <w:color w:val="000000" w:themeColor="text1"/>
                <w:vertAlign w:val="superscript"/>
              </w:rPr>
              <w:t>a,b</w:t>
            </w:r>
          </w:p>
          <w:p w:rsidR="009C5AA8" w:rsidRPr="00350577" w:rsidRDefault="009C5AA8" w:rsidP="0027433C">
            <w:pPr>
              <w:jc w:val="center"/>
              <w:rPr>
                <w:rFonts w:cstheme="minorHAnsi"/>
                <w:b/>
                <w:bCs/>
                <w:color w:val="000000" w:themeColor="text1"/>
              </w:rPr>
            </w:pPr>
            <w:r w:rsidRPr="00350577">
              <w:rPr>
                <w:rFonts w:cstheme="minorHAnsi"/>
                <w:color w:val="000000" w:themeColor="text1"/>
              </w:rPr>
              <w:t>N (%)</w:t>
            </w:r>
          </w:p>
        </w:tc>
        <w:tc>
          <w:tcPr>
            <w:tcW w:w="619" w:type="pct"/>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Pathologic response</w:t>
            </w:r>
            <w:r w:rsidRPr="00350577">
              <w:rPr>
                <w:rFonts w:cstheme="minorHAnsi"/>
                <w:b/>
                <w:bCs/>
                <w:color w:val="000000" w:themeColor="text1"/>
                <w:vertAlign w:val="superscript"/>
              </w:rPr>
              <w:t>a</w:t>
            </w:r>
          </w:p>
        </w:tc>
      </w:tr>
      <w:tr w:rsidR="009C5AA8" w:rsidRPr="00350577" w:rsidTr="0027433C">
        <w:tc>
          <w:tcPr>
            <w:tcW w:w="572" w:type="pct"/>
          </w:tcPr>
          <w:p w:rsidR="009C5AA8" w:rsidRPr="00350577" w:rsidRDefault="009C5AA8" w:rsidP="0027433C">
            <w:pPr>
              <w:rPr>
                <w:rFonts w:cstheme="minorHAnsi"/>
                <w:color w:val="000000" w:themeColor="text1"/>
              </w:rPr>
            </w:pPr>
          </w:p>
        </w:tc>
        <w:tc>
          <w:tcPr>
            <w:tcW w:w="568" w:type="pct"/>
          </w:tcPr>
          <w:p w:rsidR="009C5AA8" w:rsidRPr="00350577" w:rsidRDefault="009C5AA8" w:rsidP="0027433C">
            <w:pPr>
              <w:jc w:val="center"/>
              <w:rPr>
                <w:rFonts w:cstheme="minorHAnsi"/>
                <w:color w:val="000000" w:themeColor="text1"/>
              </w:rPr>
            </w:pPr>
            <w:r w:rsidRPr="00350577">
              <w:rPr>
                <w:rFonts w:cstheme="minorHAnsi"/>
                <w:color w:val="000000" w:themeColor="text1"/>
              </w:rPr>
              <w:t xml:space="preserve">All patients </w:t>
            </w:r>
          </w:p>
        </w:tc>
        <w:tc>
          <w:tcPr>
            <w:tcW w:w="596" w:type="pct"/>
          </w:tcPr>
          <w:p w:rsidR="009C5AA8" w:rsidRPr="00350577" w:rsidRDefault="009C5AA8" w:rsidP="0027433C">
            <w:pPr>
              <w:jc w:val="center"/>
              <w:rPr>
                <w:rFonts w:cstheme="minorHAnsi"/>
                <w:color w:val="000000" w:themeColor="text1"/>
              </w:rPr>
            </w:pPr>
            <w:r w:rsidRPr="00350577">
              <w:rPr>
                <w:rFonts w:cstheme="minorHAnsi"/>
                <w:color w:val="000000" w:themeColor="text1"/>
              </w:rPr>
              <w:t>g</w:t>
            </w:r>
            <w:r w:rsidRPr="00350577">
              <w:rPr>
                <w:rFonts w:cstheme="minorHAnsi"/>
                <w:i/>
                <w:iCs/>
                <w:color w:val="000000" w:themeColor="text1"/>
              </w:rPr>
              <w:t>BRCA</w:t>
            </w:r>
            <w:r w:rsidRPr="00350577">
              <w:rPr>
                <w:rFonts w:cstheme="minorHAnsi"/>
                <w:color w:val="000000" w:themeColor="text1"/>
              </w:rPr>
              <w:t>-PV</w:t>
            </w:r>
          </w:p>
        </w:tc>
        <w:tc>
          <w:tcPr>
            <w:tcW w:w="589" w:type="pct"/>
          </w:tcPr>
          <w:p w:rsidR="009C5AA8" w:rsidRPr="00350577" w:rsidRDefault="009C5AA8" w:rsidP="0027433C">
            <w:pPr>
              <w:jc w:val="center"/>
              <w:rPr>
                <w:rFonts w:cstheme="minorHAnsi"/>
                <w:color w:val="000000" w:themeColor="text1"/>
              </w:rPr>
            </w:pPr>
            <w:r w:rsidRPr="00350577">
              <w:rPr>
                <w:rFonts w:cstheme="minorHAnsi"/>
                <w:color w:val="000000" w:themeColor="text1"/>
              </w:rPr>
              <w:t>Noncarriers</w:t>
            </w:r>
          </w:p>
        </w:tc>
        <w:tc>
          <w:tcPr>
            <w:tcW w:w="603" w:type="pct"/>
          </w:tcPr>
          <w:p w:rsidR="009C5AA8" w:rsidRPr="00350577" w:rsidRDefault="009C5AA8" w:rsidP="0027433C">
            <w:pPr>
              <w:jc w:val="center"/>
              <w:rPr>
                <w:rFonts w:cstheme="minorHAnsi"/>
                <w:color w:val="000000" w:themeColor="text1"/>
              </w:rPr>
            </w:pPr>
            <w:r w:rsidRPr="00350577">
              <w:rPr>
                <w:rFonts w:cstheme="minorHAnsi"/>
                <w:color w:val="000000" w:themeColor="text1"/>
              </w:rPr>
              <w:t>No platinum</w:t>
            </w:r>
          </w:p>
        </w:tc>
        <w:tc>
          <w:tcPr>
            <w:tcW w:w="695" w:type="pct"/>
          </w:tcPr>
          <w:p w:rsidR="009C5AA8" w:rsidRPr="00350577" w:rsidRDefault="009C5AA8" w:rsidP="0027433C">
            <w:pPr>
              <w:jc w:val="center"/>
              <w:rPr>
                <w:rFonts w:cstheme="minorHAnsi"/>
                <w:color w:val="000000" w:themeColor="text1"/>
              </w:rPr>
            </w:pPr>
            <w:r w:rsidRPr="00350577">
              <w:rPr>
                <w:rFonts w:cstheme="minorHAnsi"/>
                <w:color w:val="000000" w:themeColor="text1"/>
              </w:rPr>
              <w:t>Platinum-based</w:t>
            </w:r>
          </w:p>
        </w:tc>
        <w:tc>
          <w:tcPr>
            <w:tcW w:w="758" w:type="pct"/>
          </w:tcPr>
          <w:p w:rsidR="009C5AA8" w:rsidRPr="00350577" w:rsidRDefault="009C5AA8" w:rsidP="0027433C">
            <w:pPr>
              <w:jc w:val="center"/>
              <w:rPr>
                <w:rFonts w:cstheme="minorHAnsi"/>
                <w:color w:val="000000" w:themeColor="text1"/>
              </w:rPr>
            </w:pPr>
            <w:r w:rsidRPr="00350577">
              <w:rPr>
                <w:rFonts w:cstheme="minorHAnsi"/>
                <w:color w:val="000000" w:themeColor="text1"/>
              </w:rPr>
              <w:t>Platinum + pembrolizumab</w:t>
            </w:r>
          </w:p>
        </w:tc>
        <w:tc>
          <w:tcPr>
            <w:tcW w:w="619" w:type="pct"/>
          </w:tcPr>
          <w:p w:rsidR="009C5AA8" w:rsidRPr="00350577" w:rsidRDefault="009C5AA8" w:rsidP="0027433C">
            <w:pPr>
              <w:jc w:val="center"/>
              <w:rPr>
                <w:rFonts w:cstheme="minorHAnsi"/>
                <w:color w:val="000000" w:themeColor="text1"/>
              </w:rPr>
            </w:pPr>
            <w:r w:rsidRPr="00350577">
              <w:rPr>
                <w:rFonts w:cstheme="minorHAnsi"/>
                <w:color w:val="000000" w:themeColor="text1"/>
              </w:rPr>
              <w:t>pCR</w:t>
            </w:r>
          </w:p>
        </w:tc>
      </w:tr>
      <w:tr w:rsidR="009C5AA8" w:rsidRPr="00350577" w:rsidTr="0027433C">
        <w:tc>
          <w:tcPr>
            <w:tcW w:w="572" w:type="pct"/>
          </w:tcPr>
          <w:p w:rsidR="009C5AA8" w:rsidRPr="00350577" w:rsidRDefault="009C5AA8" w:rsidP="0027433C">
            <w:pPr>
              <w:ind w:right="-60"/>
              <w:rPr>
                <w:rFonts w:cstheme="minorHAnsi"/>
                <w:color w:val="000000" w:themeColor="text1"/>
              </w:rPr>
            </w:pPr>
            <w:r w:rsidRPr="00350577">
              <w:rPr>
                <w:rFonts w:cstheme="minorHAnsi"/>
                <w:color w:val="000000" w:themeColor="text1"/>
              </w:rPr>
              <w:t>2007-2013</w:t>
            </w:r>
          </w:p>
        </w:tc>
        <w:tc>
          <w:tcPr>
            <w:tcW w:w="56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12 (4.1)</w:t>
            </w:r>
          </w:p>
        </w:tc>
        <w:tc>
          <w:tcPr>
            <w:tcW w:w="596"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2 (16.7)</w:t>
            </w:r>
          </w:p>
        </w:tc>
        <w:tc>
          <w:tcPr>
            <w:tcW w:w="58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10 (83.3)</w:t>
            </w:r>
          </w:p>
        </w:tc>
        <w:tc>
          <w:tcPr>
            <w:tcW w:w="603"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10 (83.3)</w:t>
            </w:r>
          </w:p>
        </w:tc>
        <w:tc>
          <w:tcPr>
            <w:tcW w:w="695"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2 (16.7)</w:t>
            </w:r>
          </w:p>
        </w:tc>
        <w:tc>
          <w:tcPr>
            <w:tcW w:w="75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0 (0.0)</w:t>
            </w:r>
          </w:p>
        </w:tc>
        <w:tc>
          <w:tcPr>
            <w:tcW w:w="61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 (8.3)</w:t>
            </w:r>
          </w:p>
        </w:tc>
      </w:tr>
      <w:tr w:rsidR="009C5AA8" w:rsidRPr="00350577" w:rsidTr="0027433C">
        <w:tc>
          <w:tcPr>
            <w:tcW w:w="572" w:type="pct"/>
          </w:tcPr>
          <w:p w:rsidR="009C5AA8" w:rsidRPr="00350577" w:rsidRDefault="009C5AA8" w:rsidP="0027433C">
            <w:pPr>
              <w:ind w:right="-60"/>
              <w:rPr>
                <w:rFonts w:cstheme="minorHAnsi"/>
                <w:color w:val="000000" w:themeColor="text1"/>
              </w:rPr>
            </w:pPr>
            <w:r w:rsidRPr="00350577">
              <w:rPr>
                <w:rFonts w:cstheme="minorHAnsi"/>
                <w:color w:val="000000" w:themeColor="text1"/>
              </w:rPr>
              <w:t>2014-2017</w:t>
            </w:r>
          </w:p>
        </w:tc>
        <w:tc>
          <w:tcPr>
            <w:tcW w:w="56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76 (25.9)</w:t>
            </w:r>
          </w:p>
        </w:tc>
        <w:tc>
          <w:tcPr>
            <w:tcW w:w="596"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14 (18.4)</w:t>
            </w:r>
          </w:p>
        </w:tc>
        <w:tc>
          <w:tcPr>
            <w:tcW w:w="58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62 (81.6)</w:t>
            </w:r>
          </w:p>
        </w:tc>
        <w:tc>
          <w:tcPr>
            <w:tcW w:w="603"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43 (56.6)</w:t>
            </w:r>
          </w:p>
        </w:tc>
        <w:tc>
          <w:tcPr>
            <w:tcW w:w="695"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33 (43.4)</w:t>
            </w:r>
          </w:p>
        </w:tc>
        <w:tc>
          <w:tcPr>
            <w:tcW w:w="75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0 (0.0)</w:t>
            </w:r>
          </w:p>
        </w:tc>
        <w:tc>
          <w:tcPr>
            <w:tcW w:w="61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34 (44.7)</w:t>
            </w:r>
          </w:p>
        </w:tc>
      </w:tr>
      <w:tr w:rsidR="009C5AA8" w:rsidRPr="00350577" w:rsidTr="0027433C">
        <w:tc>
          <w:tcPr>
            <w:tcW w:w="572" w:type="pct"/>
          </w:tcPr>
          <w:p w:rsidR="009C5AA8" w:rsidRPr="00350577" w:rsidRDefault="009C5AA8" w:rsidP="0027433C">
            <w:pPr>
              <w:ind w:right="-60"/>
              <w:rPr>
                <w:rFonts w:cstheme="minorHAnsi"/>
                <w:color w:val="000000" w:themeColor="text1"/>
              </w:rPr>
            </w:pPr>
            <w:r w:rsidRPr="00350577">
              <w:rPr>
                <w:rFonts w:cstheme="minorHAnsi"/>
                <w:color w:val="000000" w:themeColor="text1"/>
              </w:rPr>
              <w:t>2018-2020</w:t>
            </w:r>
          </w:p>
        </w:tc>
        <w:tc>
          <w:tcPr>
            <w:tcW w:w="56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84 (28.7)</w:t>
            </w:r>
          </w:p>
        </w:tc>
        <w:tc>
          <w:tcPr>
            <w:tcW w:w="596"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13 (15.5)</w:t>
            </w:r>
          </w:p>
        </w:tc>
        <w:tc>
          <w:tcPr>
            <w:tcW w:w="58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71 (84.5)</w:t>
            </w:r>
          </w:p>
        </w:tc>
        <w:tc>
          <w:tcPr>
            <w:tcW w:w="603"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42 (50.0)</w:t>
            </w:r>
          </w:p>
        </w:tc>
        <w:tc>
          <w:tcPr>
            <w:tcW w:w="695"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41 (48.8)</w:t>
            </w:r>
          </w:p>
        </w:tc>
        <w:tc>
          <w:tcPr>
            <w:tcW w:w="75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 (1.2)</w:t>
            </w:r>
          </w:p>
        </w:tc>
        <w:tc>
          <w:tcPr>
            <w:tcW w:w="61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42 (50.0)</w:t>
            </w:r>
          </w:p>
        </w:tc>
      </w:tr>
      <w:tr w:rsidR="009C5AA8" w:rsidRPr="00350577" w:rsidTr="0027433C">
        <w:tc>
          <w:tcPr>
            <w:tcW w:w="572" w:type="pct"/>
          </w:tcPr>
          <w:p w:rsidR="009C5AA8" w:rsidRPr="00350577" w:rsidRDefault="009C5AA8" w:rsidP="0027433C">
            <w:pPr>
              <w:ind w:right="-60"/>
              <w:rPr>
                <w:rFonts w:cstheme="minorHAnsi"/>
                <w:color w:val="000000" w:themeColor="text1"/>
              </w:rPr>
            </w:pPr>
            <w:r w:rsidRPr="00350577">
              <w:rPr>
                <w:rFonts w:cstheme="minorHAnsi"/>
                <w:color w:val="000000" w:themeColor="text1"/>
              </w:rPr>
              <w:t>2021-2023</w:t>
            </w:r>
          </w:p>
        </w:tc>
        <w:tc>
          <w:tcPr>
            <w:tcW w:w="56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121 (41.3)</w:t>
            </w:r>
          </w:p>
        </w:tc>
        <w:tc>
          <w:tcPr>
            <w:tcW w:w="596"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27 (22.3)</w:t>
            </w:r>
          </w:p>
        </w:tc>
        <w:tc>
          <w:tcPr>
            <w:tcW w:w="58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94 (77.7)</w:t>
            </w:r>
          </w:p>
        </w:tc>
        <w:tc>
          <w:tcPr>
            <w:tcW w:w="603"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33 (27.3)</w:t>
            </w:r>
          </w:p>
        </w:tc>
        <w:tc>
          <w:tcPr>
            <w:tcW w:w="695"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39 (32.2)</w:t>
            </w:r>
          </w:p>
        </w:tc>
        <w:tc>
          <w:tcPr>
            <w:tcW w:w="758"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49 (40.5)</w:t>
            </w:r>
          </w:p>
        </w:tc>
        <w:tc>
          <w:tcPr>
            <w:tcW w:w="619" w:type="pct"/>
            <w:vAlign w:val="center"/>
          </w:tcPr>
          <w:p w:rsidR="009C5AA8" w:rsidRPr="00350577" w:rsidRDefault="009C5AA8" w:rsidP="0027433C">
            <w:pPr>
              <w:jc w:val="center"/>
              <w:rPr>
                <w:rFonts w:cstheme="minorHAnsi"/>
                <w:color w:val="000000" w:themeColor="text1"/>
              </w:rPr>
            </w:pPr>
            <w:r w:rsidRPr="00350577">
              <w:rPr>
                <w:rFonts w:cstheme="minorHAnsi"/>
                <w:color w:val="000000" w:themeColor="text1"/>
              </w:rPr>
              <w:t>68 (56.2)</w:t>
            </w:r>
          </w:p>
        </w:tc>
      </w:tr>
      <w:tr w:rsidR="009C5AA8" w:rsidRPr="00350577" w:rsidTr="0027433C">
        <w:tc>
          <w:tcPr>
            <w:tcW w:w="572" w:type="pct"/>
          </w:tcPr>
          <w:p w:rsidR="009C5AA8" w:rsidRPr="00350577" w:rsidRDefault="009C5AA8" w:rsidP="0027433C">
            <w:pPr>
              <w:rPr>
                <w:rFonts w:cstheme="minorHAnsi"/>
                <w:b/>
                <w:bCs/>
                <w:color w:val="000000" w:themeColor="text1"/>
              </w:rPr>
            </w:pPr>
            <w:r w:rsidRPr="00350577">
              <w:rPr>
                <w:rFonts w:cstheme="minorHAnsi"/>
                <w:b/>
                <w:bCs/>
                <w:color w:val="000000" w:themeColor="text1"/>
              </w:rPr>
              <w:t>Total</w:t>
            </w:r>
          </w:p>
        </w:tc>
        <w:tc>
          <w:tcPr>
            <w:tcW w:w="568"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293 (100.0)</w:t>
            </w:r>
          </w:p>
        </w:tc>
        <w:tc>
          <w:tcPr>
            <w:tcW w:w="596"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56 (19.1)</w:t>
            </w:r>
          </w:p>
        </w:tc>
        <w:tc>
          <w:tcPr>
            <w:tcW w:w="589"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237 (80.9)</w:t>
            </w:r>
          </w:p>
        </w:tc>
        <w:tc>
          <w:tcPr>
            <w:tcW w:w="603"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128 (43.7)</w:t>
            </w:r>
          </w:p>
        </w:tc>
        <w:tc>
          <w:tcPr>
            <w:tcW w:w="695"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115 (39.2)</w:t>
            </w:r>
          </w:p>
        </w:tc>
        <w:tc>
          <w:tcPr>
            <w:tcW w:w="758"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50 (17.1)</w:t>
            </w:r>
          </w:p>
        </w:tc>
        <w:tc>
          <w:tcPr>
            <w:tcW w:w="619" w:type="pct"/>
            <w:vAlign w:val="center"/>
          </w:tcPr>
          <w:p w:rsidR="009C5AA8" w:rsidRPr="00350577" w:rsidRDefault="009C5AA8" w:rsidP="0027433C">
            <w:pPr>
              <w:jc w:val="center"/>
              <w:rPr>
                <w:rFonts w:cstheme="minorHAnsi"/>
                <w:b/>
                <w:bCs/>
                <w:color w:val="000000" w:themeColor="text1"/>
              </w:rPr>
            </w:pPr>
            <w:r w:rsidRPr="00350577">
              <w:rPr>
                <w:rFonts w:cstheme="minorHAnsi"/>
                <w:b/>
                <w:bCs/>
                <w:color w:val="000000" w:themeColor="text1"/>
              </w:rPr>
              <w:t>145 (49.5)</w:t>
            </w:r>
          </w:p>
        </w:tc>
      </w:tr>
      <w:tr w:rsidR="009C5AA8" w:rsidRPr="00350577" w:rsidTr="0027433C">
        <w:tc>
          <w:tcPr>
            <w:tcW w:w="5000" w:type="pct"/>
            <w:gridSpan w:val="8"/>
          </w:tcPr>
          <w:p w:rsidR="009C5AA8" w:rsidRPr="00350577" w:rsidRDefault="009C5AA8" w:rsidP="0027433C">
            <w:pPr>
              <w:rPr>
                <w:rFonts w:cstheme="minorHAnsi"/>
                <w:color w:val="000000" w:themeColor="text1"/>
              </w:rPr>
            </w:pPr>
            <w:r w:rsidRPr="00350577">
              <w:rPr>
                <w:rFonts w:cstheme="minorHAnsi"/>
                <w:color w:val="000000" w:themeColor="text1"/>
              </w:rPr>
              <w:t>Abbreviations: g</w:t>
            </w:r>
            <w:r w:rsidRPr="00350577">
              <w:rPr>
                <w:rFonts w:cstheme="minorHAnsi"/>
                <w:i/>
                <w:iCs/>
                <w:color w:val="000000" w:themeColor="text1"/>
              </w:rPr>
              <w:t>BRCA</w:t>
            </w:r>
            <w:r w:rsidRPr="00350577">
              <w:rPr>
                <w:rFonts w:cstheme="minorHAnsi"/>
                <w:color w:val="000000" w:themeColor="text1"/>
              </w:rPr>
              <w:t xml:space="preserve">-PV, germline </w:t>
            </w:r>
            <w:r w:rsidRPr="00350577">
              <w:rPr>
                <w:rFonts w:cstheme="minorHAnsi"/>
                <w:i/>
                <w:iCs/>
                <w:color w:val="000000" w:themeColor="text1"/>
              </w:rPr>
              <w:t>BRCA1/2</w:t>
            </w:r>
            <w:r w:rsidRPr="00350577">
              <w:rPr>
                <w:rFonts w:cstheme="minorHAnsi"/>
                <w:color w:val="000000" w:themeColor="text1"/>
              </w:rPr>
              <w:t xml:space="preserve"> pathogenic variant; pCR, pathologic complete response.</w:t>
            </w:r>
          </w:p>
          <w:p w:rsidR="009C5AA8" w:rsidRPr="00350577" w:rsidRDefault="009C5AA8" w:rsidP="0027433C">
            <w:pPr>
              <w:rPr>
                <w:rFonts w:cstheme="minorHAnsi"/>
                <w:color w:val="000000" w:themeColor="text1"/>
              </w:rPr>
            </w:pPr>
            <w:r w:rsidRPr="00350577">
              <w:rPr>
                <w:rFonts w:cstheme="minorHAnsi"/>
                <w:color w:val="000000" w:themeColor="text1"/>
                <w:vertAlign w:val="superscript"/>
              </w:rPr>
              <w:t xml:space="preserve">a </w:t>
            </w:r>
            <w:r w:rsidRPr="00350577">
              <w:rPr>
                <w:rFonts w:cstheme="minorHAnsi"/>
                <w:color w:val="000000" w:themeColor="text1"/>
              </w:rPr>
              <w:t>Column percentage presented for “All patients”; row percentage with “All patients” as denominator presented for all others according to diagnosis-period.</w:t>
            </w:r>
          </w:p>
          <w:p w:rsidR="009C5AA8" w:rsidRPr="00350577" w:rsidRDefault="009C5AA8" w:rsidP="0027433C">
            <w:pPr>
              <w:rPr>
                <w:rFonts w:cstheme="minorHAnsi"/>
                <w:color w:val="000000" w:themeColor="text1"/>
              </w:rPr>
            </w:pPr>
            <w:r w:rsidRPr="00350577">
              <w:rPr>
                <w:rFonts w:cstheme="minorHAnsi"/>
                <w:color w:val="000000" w:themeColor="text1"/>
                <w:vertAlign w:val="superscript"/>
              </w:rPr>
              <w:t>b</w:t>
            </w:r>
            <w:r w:rsidRPr="00350577">
              <w:rPr>
                <w:rFonts w:cstheme="minorHAnsi"/>
                <w:color w:val="000000" w:themeColor="text1"/>
              </w:rPr>
              <w:t xml:space="preserve"> Neoadjuvant treatment categories are mutually exclusive. Platinum + pembrolizumab includes pembrolizumab-containing platinum-based regimens.</w:t>
            </w:r>
          </w:p>
        </w:tc>
      </w:tr>
    </w:tbl>
    <w:p w:rsidR="009C5AA8" w:rsidRPr="00350577" w:rsidRDefault="009C5AA8" w:rsidP="009C5AA8">
      <w:pPr>
        <w:rPr>
          <w:color w:val="000000" w:themeColor="text1"/>
        </w:rPr>
      </w:pPr>
    </w:p>
    <w:p w:rsidR="009C5AA8" w:rsidRPr="00350577" w:rsidRDefault="009C5AA8" w:rsidP="009C5AA8">
      <w:pPr>
        <w:rPr>
          <w:color w:val="000000" w:themeColor="text1"/>
        </w:rPr>
      </w:pPr>
    </w:p>
    <w:p w:rsidR="009C5AA8" w:rsidRPr="00350577" w:rsidRDefault="009C5AA8" w:rsidP="009C5AA8">
      <w:pPr>
        <w:pStyle w:val="Caption"/>
        <w:keepNext/>
        <w:rPr>
          <w:color w:val="000000" w:themeColor="text1"/>
        </w:rPr>
        <w:sectPr w:rsidR="009C5AA8" w:rsidRPr="00350577" w:rsidSect="009C5AA8">
          <w:pgSz w:w="16838" w:h="11906" w:orient="landscape"/>
          <w:pgMar w:top="1417" w:right="1134" w:bottom="1417" w:left="1417" w:header="708" w:footer="708" w:gutter="0"/>
          <w:cols w:space="708"/>
          <w:docGrid w:linePitch="299"/>
        </w:sectPr>
      </w:pPr>
    </w:p>
    <w:p w:rsidR="009C5AA8" w:rsidRPr="00350577" w:rsidRDefault="009C5AA8" w:rsidP="009C5AA8">
      <w:pPr>
        <w:pStyle w:val="Caption"/>
        <w:keepNext/>
        <w:rPr>
          <w:color w:val="000000" w:themeColor="text1"/>
        </w:rPr>
      </w:pPr>
      <w:r w:rsidRPr="00350577">
        <w:rPr>
          <w:i w:val="0"/>
          <w:iCs w:val="0"/>
          <w:color w:val="000000" w:themeColor="text1"/>
        </w:rPr>
        <w:lastRenderedPageBreak/>
        <w:t>Supplementary Table S2. Distant metastatic site among patients with documented distant recurrence by g</w:t>
      </w:r>
      <w:r w:rsidRPr="00350577">
        <w:rPr>
          <w:color w:val="000000" w:themeColor="text1"/>
        </w:rPr>
        <w:t>BRCA</w:t>
      </w:r>
      <w:r w:rsidRPr="00350577">
        <w:rPr>
          <w:i w:val="0"/>
          <w:iCs w:val="0"/>
          <w:color w:val="000000" w:themeColor="text1"/>
        </w:rPr>
        <w:t>-PV status</w:t>
      </w:r>
      <w:r w:rsidRPr="00350577">
        <w:rPr>
          <w:b/>
          <w:bCs/>
          <w:i w:val="0"/>
          <w:iCs w:val="0"/>
          <w:color w:val="000000" w:themeColor="text1"/>
          <w:vertAlign w:val="superscript"/>
        </w:rPr>
        <w:t>a</w:t>
      </w:r>
      <w:r w:rsidRPr="00350577">
        <w:rPr>
          <w:i w:val="0"/>
          <w:iCs w:val="0"/>
          <w:color w:val="000000" w:themeColor="text1"/>
        </w:rPr>
        <w:t>.</w:t>
      </w:r>
    </w:p>
    <w:tbl>
      <w:tblPr>
        <w:tblStyle w:val="TableGrid"/>
        <w:tblW w:w="5000" w:type="pct"/>
        <w:tblLook w:val="04A0" w:firstRow="1" w:lastRow="0" w:firstColumn="1" w:lastColumn="0" w:noHBand="0" w:noVBand="1"/>
      </w:tblPr>
      <w:tblGrid>
        <w:gridCol w:w="2911"/>
        <w:gridCol w:w="1058"/>
        <w:gridCol w:w="1060"/>
        <w:gridCol w:w="1010"/>
        <w:gridCol w:w="1008"/>
        <w:gridCol w:w="2015"/>
      </w:tblGrid>
      <w:tr w:rsidR="009C5AA8" w:rsidRPr="00350577" w:rsidTr="0027433C">
        <w:tc>
          <w:tcPr>
            <w:tcW w:w="1606" w:type="pct"/>
            <w:tcBorders>
              <w:bottom w:val="none" w:sz="4" w:space="0" w:color="000000"/>
            </w:tcBorders>
          </w:tcPr>
          <w:p w:rsidR="009C5AA8" w:rsidRPr="00350577" w:rsidRDefault="009C5AA8" w:rsidP="0027433C">
            <w:pPr>
              <w:rPr>
                <w:b/>
                <w:bCs/>
                <w:color w:val="000000" w:themeColor="text1"/>
              </w:rPr>
            </w:pPr>
          </w:p>
        </w:tc>
        <w:tc>
          <w:tcPr>
            <w:tcW w:w="1169" w:type="pct"/>
            <w:gridSpan w:val="2"/>
            <w:tcBorders>
              <w:bottom w:val="none" w:sz="4" w:space="0" w:color="000000"/>
            </w:tcBorders>
          </w:tcPr>
          <w:p w:rsidR="009C5AA8" w:rsidRPr="00350577" w:rsidRDefault="009C5AA8" w:rsidP="0027433C">
            <w:pPr>
              <w:jc w:val="center"/>
              <w:rPr>
                <w:b/>
                <w:bCs/>
                <w:color w:val="000000" w:themeColor="text1"/>
              </w:rPr>
            </w:pPr>
            <w:r w:rsidRPr="00350577">
              <w:rPr>
                <w:b/>
                <w:bCs/>
                <w:color w:val="000000" w:themeColor="text1"/>
              </w:rPr>
              <w:t>PV carriers</w:t>
            </w:r>
          </w:p>
          <w:p w:rsidR="009C5AA8" w:rsidRPr="00350577" w:rsidRDefault="009C5AA8" w:rsidP="0027433C">
            <w:pPr>
              <w:jc w:val="center"/>
              <w:rPr>
                <w:b/>
                <w:bCs/>
                <w:color w:val="000000" w:themeColor="text1"/>
              </w:rPr>
            </w:pPr>
            <w:r w:rsidRPr="00350577">
              <w:rPr>
                <w:b/>
                <w:bCs/>
                <w:color w:val="000000" w:themeColor="text1"/>
              </w:rPr>
              <w:t>N (%)</w:t>
            </w:r>
            <w:r w:rsidRPr="00350577">
              <w:rPr>
                <w:b/>
                <w:bCs/>
                <w:color w:val="000000" w:themeColor="text1"/>
                <w:vertAlign w:val="superscript"/>
              </w:rPr>
              <w:t>b</w:t>
            </w:r>
          </w:p>
          <w:p w:rsidR="009C5AA8" w:rsidRPr="00350577" w:rsidRDefault="009C5AA8" w:rsidP="0027433C">
            <w:pPr>
              <w:jc w:val="center"/>
              <w:rPr>
                <w:b/>
                <w:bCs/>
                <w:color w:val="000000" w:themeColor="text1"/>
              </w:rPr>
            </w:pPr>
            <w:r w:rsidRPr="00350577">
              <w:rPr>
                <w:b/>
                <w:bCs/>
                <w:color w:val="000000" w:themeColor="text1"/>
              </w:rPr>
              <w:t>5 (11.4%)</w:t>
            </w:r>
          </w:p>
        </w:tc>
        <w:tc>
          <w:tcPr>
            <w:tcW w:w="1113" w:type="pct"/>
            <w:gridSpan w:val="2"/>
            <w:tcBorders>
              <w:bottom w:val="none" w:sz="4" w:space="0" w:color="000000"/>
            </w:tcBorders>
          </w:tcPr>
          <w:p w:rsidR="009C5AA8" w:rsidRPr="00350577" w:rsidRDefault="009C5AA8" w:rsidP="0027433C">
            <w:pPr>
              <w:jc w:val="center"/>
              <w:rPr>
                <w:b/>
                <w:bCs/>
                <w:color w:val="000000" w:themeColor="text1"/>
              </w:rPr>
            </w:pPr>
            <w:r w:rsidRPr="00350577">
              <w:rPr>
                <w:b/>
                <w:bCs/>
                <w:color w:val="000000" w:themeColor="text1"/>
              </w:rPr>
              <w:t>Noncarriers</w:t>
            </w:r>
          </w:p>
          <w:p w:rsidR="009C5AA8" w:rsidRPr="00350577" w:rsidRDefault="009C5AA8" w:rsidP="0027433C">
            <w:pPr>
              <w:jc w:val="center"/>
              <w:rPr>
                <w:b/>
                <w:bCs/>
                <w:color w:val="000000" w:themeColor="text1"/>
              </w:rPr>
            </w:pPr>
            <w:r w:rsidRPr="00350577">
              <w:rPr>
                <w:b/>
                <w:bCs/>
                <w:color w:val="000000" w:themeColor="text1"/>
              </w:rPr>
              <w:t>N (%)</w:t>
            </w:r>
            <w:r w:rsidRPr="00350577">
              <w:rPr>
                <w:b/>
                <w:bCs/>
                <w:color w:val="000000" w:themeColor="text1"/>
                <w:vertAlign w:val="superscript"/>
              </w:rPr>
              <w:t>b</w:t>
            </w:r>
          </w:p>
          <w:p w:rsidR="009C5AA8" w:rsidRPr="00350577" w:rsidRDefault="009C5AA8" w:rsidP="0027433C">
            <w:pPr>
              <w:jc w:val="center"/>
              <w:rPr>
                <w:b/>
                <w:bCs/>
                <w:color w:val="000000" w:themeColor="text1"/>
              </w:rPr>
            </w:pPr>
            <w:r w:rsidRPr="00350577">
              <w:rPr>
                <w:b/>
                <w:bCs/>
                <w:color w:val="000000" w:themeColor="text1"/>
              </w:rPr>
              <w:t>39 (88.6%)</w:t>
            </w:r>
          </w:p>
        </w:tc>
        <w:tc>
          <w:tcPr>
            <w:tcW w:w="1112" w:type="pct"/>
            <w:tcBorders>
              <w:bottom w:val="none" w:sz="4" w:space="0" w:color="000000"/>
            </w:tcBorders>
          </w:tcPr>
          <w:p w:rsidR="009C5AA8" w:rsidRPr="00350577" w:rsidRDefault="009C5AA8" w:rsidP="0027433C">
            <w:pPr>
              <w:jc w:val="center"/>
              <w:rPr>
                <w:b/>
                <w:bCs/>
                <w:color w:val="000000" w:themeColor="text1"/>
              </w:rPr>
            </w:pPr>
            <w:r w:rsidRPr="00350577">
              <w:rPr>
                <w:b/>
                <w:bCs/>
                <w:color w:val="000000" w:themeColor="text1"/>
              </w:rPr>
              <w:t>Total</w:t>
            </w:r>
          </w:p>
          <w:p w:rsidR="009C5AA8" w:rsidRPr="00350577" w:rsidRDefault="009C5AA8" w:rsidP="0027433C">
            <w:pPr>
              <w:jc w:val="center"/>
              <w:rPr>
                <w:b/>
                <w:bCs/>
                <w:color w:val="000000" w:themeColor="text1"/>
              </w:rPr>
            </w:pPr>
            <w:r w:rsidRPr="00350577">
              <w:rPr>
                <w:b/>
                <w:bCs/>
                <w:color w:val="000000" w:themeColor="text1"/>
              </w:rPr>
              <w:t>N = 44</w:t>
            </w:r>
          </w:p>
        </w:tc>
      </w:tr>
      <w:tr w:rsidR="009C5AA8" w:rsidRPr="00350577" w:rsidTr="0027433C">
        <w:tc>
          <w:tcPr>
            <w:tcW w:w="1606" w:type="pct"/>
          </w:tcPr>
          <w:p w:rsidR="009C5AA8" w:rsidRPr="00350577" w:rsidRDefault="009C5AA8" w:rsidP="0027433C">
            <w:pPr>
              <w:ind w:left="174"/>
              <w:rPr>
                <w:color w:val="000000" w:themeColor="text1"/>
              </w:rPr>
            </w:pPr>
            <w:r w:rsidRPr="00350577">
              <w:rPr>
                <w:color w:val="000000" w:themeColor="text1"/>
              </w:rPr>
              <w:t>Bone</w:t>
            </w:r>
          </w:p>
        </w:tc>
        <w:tc>
          <w:tcPr>
            <w:tcW w:w="584" w:type="pct"/>
            <w:tcBorders>
              <w:right w:val="nil"/>
            </w:tcBorders>
          </w:tcPr>
          <w:p w:rsidR="009C5AA8" w:rsidRPr="00350577" w:rsidRDefault="009C5AA8" w:rsidP="0027433C">
            <w:pPr>
              <w:jc w:val="right"/>
              <w:rPr>
                <w:color w:val="000000" w:themeColor="text1"/>
              </w:rPr>
            </w:pPr>
            <w:r w:rsidRPr="00350577">
              <w:rPr>
                <w:color w:val="000000" w:themeColor="text1"/>
              </w:rPr>
              <w:t>1</w:t>
            </w:r>
          </w:p>
        </w:tc>
        <w:tc>
          <w:tcPr>
            <w:tcW w:w="585" w:type="pct"/>
            <w:tcBorders>
              <w:left w:val="nil"/>
            </w:tcBorders>
          </w:tcPr>
          <w:p w:rsidR="009C5AA8" w:rsidRPr="00350577" w:rsidRDefault="009C5AA8" w:rsidP="0027433C">
            <w:pPr>
              <w:rPr>
                <w:color w:val="000000" w:themeColor="text1"/>
              </w:rPr>
            </w:pPr>
            <w:r w:rsidRPr="00350577">
              <w:rPr>
                <w:color w:val="000000" w:themeColor="text1"/>
              </w:rPr>
              <w:t>(20.0)</w:t>
            </w:r>
          </w:p>
        </w:tc>
        <w:tc>
          <w:tcPr>
            <w:tcW w:w="557" w:type="pct"/>
            <w:tcBorders>
              <w:right w:val="nil"/>
            </w:tcBorders>
          </w:tcPr>
          <w:p w:rsidR="009C5AA8" w:rsidRPr="00350577" w:rsidRDefault="009C5AA8" w:rsidP="0027433C">
            <w:pPr>
              <w:jc w:val="right"/>
              <w:rPr>
                <w:color w:val="000000" w:themeColor="text1"/>
              </w:rPr>
            </w:pPr>
            <w:r w:rsidRPr="00350577">
              <w:rPr>
                <w:color w:val="000000" w:themeColor="text1"/>
              </w:rPr>
              <w:t>5</w:t>
            </w:r>
          </w:p>
        </w:tc>
        <w:tc>
          <w:tcPr>
            <w:tcW w:w="556" w:type="pct"/>
            <w:tcBorders>
              <w:left w:val="nil"/>
            </w:tcBorders>
          </w:tcPr>
          <w:p w:rsidR="009C5AA8" w:rsidRPr="00350577" w:rsidRDefault="009C5AA8" w:rsidP="0027433C">
            <w:pPr>
              <w:rPr>
                <w:color w:val="000000" w:themeColor="text1"/>
              </w:rPr>
            </w:pPr>
            <w:r w:rsidRPr="00350577">
              <w:rPr>
                <w:color w:val="000000" w:themeColor="text1"/>
              </w:rPr>
              <w:t>(12.8)</w:t>
            </w:r>
          </w:p>
        </w:tc>
        <w:tc>
          <w:tcPr>
            <w:tcW w:w="1112" w:type="pct"/>
          </w:tcPr>
          <w:p w:rsidR="009C5AA8" w:rsidRPr="00350577" w:rsidRDefault="009C5AA8" w:rsidP="0027433C">
            <w:pPr>
              <w:jc w:val="center"/>
              <w:rPr>
                <w:color w:val="000000" w:themeColor="text1"/>
              </w:rPr>
            </w:pPr>
            <w:r w:rsidRPr="00350577">
              <w:rPr>
                <w:color w:val="000000" w:themeColor="text1"/>
              </w:rPr>
              <w:t>6 (13.6)</w:t>
            </w:r>
          </w:p>
        </w:tc>
      </w:tr>
      <w:tr w:rsidR="009C5AA8" w:rsidRPr="00350577" w:rsidTr="0027433C">
        <w:tc>
          <w:tcPr>
            <w:tcW w:w="1606" w:type="pct"/>
          </w:tcPr>
          <w:p w:rsidR="009C5AA8" w:rsidRPr="00350577" w:rsidRDefault="009C5AA8" w:rsidP="0027433C">
            <w:pPr>
              <w:ind w:left="174"/>
              <w:rPr>
                <w:color w:val="000000" w:themeColor="text1"/>
              </w:rPr>
            </w:pPr>
            <w:r w:rsidRPr="00350577">
              <w:rPr>
                <w:color w:val="000000" w:themeColor="text1"/>
              </w:rPr>
              <w:t>Brain</w:t>
            </w:r>
          </w:p>
        </w:tc>
        <w:tc>
          <w:tcPr>
            <w:tcW w:w="584" w:type="pct"/>
            <w:tcBorders>
              <w:right w:val="nil"/>
            </w:tcBorders>
          </w:tcPr>
          <w:p w:rsidR="009C5AA8" w:rsidRPr="00350577" w:rsidRDefault="009C5AA8" w:rsidP="0027433C">
            <w:pPr>
              <w:jc w:val="right"/>
              <w:rPr>
                <w:color w:val="000000" w:themeColor="text1"/>
              </w:rPr>
            </w:pPr>
            <w:r w:rsidRPr="00350577">
              <w:rPr>
                <w:color w:val="000000" w:themeColor="text1"/>
              </w:rPr>
              <w:t>1</w:t>
            </w:r>
          </w:p>
        </w:tc>
        <w:tc>
          <w:tcPr>
            <w:tcW w:w="585" w:type="pct"/>
            <w:tcBorders>
              <w:left w:val="nil"/>
            </w:tcBorders>
          </w:tcPr>
          <w:p w:rsidR="009C5AA8" w:rsidRPr="00350577" w:rsidRDefault="009C5AA8" w:rsidP="0027433C">
            <w:pPr>
              <w:rPr>
                <w:color w:val="000000" w:themeColor="text1"/>
              </w:rPr>
            </w:pPr>
            <w:r w:rsidRPr="00350577">
              <w:rPr>
                <w:color w:val="000000" w:themeColor="text1"/>
              </w:rPr>
              <w:t>(20.0)</w:t>
            </w:r>
          </w:p>
        </w:tc>
        <w:tc>
          <w:tcPr>
            <w:tcW w:w="557" w:type="pct"/>
            <w:tcBorders>
              <w:right w:val="nil"/>
            </w:tcBorders>
          </w:tcPr>
          <w:p w:rsidR="009C5AA8" w:rsidRPr="00350577" w:rsidRDefault="009C5AA8" w:rsidP="0027433C">
            <w:pPr>
              <w:jc w:val="right"/>
              <w:rPr>
                <w:color w:val="000000" w:themeColor="text1"/>
              </w:rPr>
            </w:pPr>
            <w:r w:rsidRPr="00350577">
              <w:rPr>
                <w:color w:val="000000" w:themeColor="text1"/>
              </w:rPr>
              <w:t>7</w:t>
            </w:r>
          </w:p>
        </w:tc>
        <w:tc>
          <w:tcPr>
            <w:tcW w:w="556" w:type="pct"/>
            <w:tcBorders>
              <w:left w:val="nil"/>
            </w:tcBorders>
          </w:tcPr>
          <w:p w:rsidR="009C5AA8" w:rsidRPr="00350577" w:rsidRDefault="009C5AA8" w:rsidP="0027433C">
            <w:pPr>
              <w:rPr>
                <w:color w:val="000000" w:themeColor="text1"/>
              </w:rPr>
            </w:pPr>
            <w:r w:rsidRPr="00350577">
              <w:rPr>
                <w:color w:val="000000" w:themeColor="text1"/>
              </w:rPr>
              <w:t>(17.9)</w:t>
            </w:r>
          </w:p>
        </w:tc>
        <w:tc>
          <w:tcPr>
            <w:tcW w:w="1112" w:type="pct"/>
          </w:tcPr>
          <w:p w:rsidR="009C5AA8" w:rsidRPr="00350577" w:rsidRDefault="009C5AA8" w:rsidP="0027433C">
            <w:pPr>
              <w:jc w:val="center"/>
              <w:rPr>
                <w:color w:val="000000" w:themeColor="text1"/>
              </w:rPr>
            </w:pPr>
            <w:r w:rsidRPr="00350577">
              <w:rPr>
                <w:color w:val="000000" w:themeColor="text1"/>
              </w:rPr>
              <w:t>8 (18.2)</w:t>
            </w:r>
          </w:p>
        </w:tc>
      </w:tr>
      <w:tr w:rsidR="009C5AA8" w:rsidRPr="00350577" w:rsidTr="0027433C">
        <w:tc>
          <w:tcPr>
            <w:tcW w:w="1606" w:type="pct"/>
          </w:tcPr>
          <w:p w:rsidR="009C5AA8" w:rsidRPr="00350577" w:rsidRDefault="009C5AA8" w:rsidP="0027433C">
            <w:pPr>
              <w:ind w:left="174"/>
              <w:rPr>
                <w:color w:val="000000" w:themeColor="text1"/>
              </w:rPr>
            </w:pPr>
            <w:r w:rsidRPr="00350577">
              <w:rPr>
                <w:color w:val="000000" w:themeColor="text1"/>
              </w:rPr>
              <w:t>Liver/hepatic</w:t>
            </w:r>
          </w:p>
        </w:tc>
        <w:tc>
          <w:tcPr>
            <w:tcW w:w="584" w:type="pct"/>
            <w:tcBorders>
              <w:right w:val="nil"/>
            </w:tcBorders>
          </w:tcPr>
          <w:p w:rsidR="009C5AA8" w:rsidRPr="00350577" w:rsidRDefault="009C5AA8" w:rsidP="0027433C">
            <w:pPr>
              <w:jc w:val="right"/>
              <w:rPr>
                <w:color w:val="000000" w:themeColor="text1"/>
              </w:rPr>
            </w:pPr>
            <w:r w:rsidRPr="00350577">
              <w:rPr>
                <w:color w:val="000000" w:themeColor="text1"/>
              </w:rPr>
              <w:t>1</w:t>
            </w:r>
          </w:p>
        </w:tc>
        <w:tc>
          <w:tcPr>
            <w:tcW w:w="585" w:type="pct"/>
            <w:tcBorders>
              <w:left w:val="nil"/>
            </w:tcBorders>
          </w:tcPr>
          <w:p w:rsidR="009C5AA8" w:rsidRPr="00350577" w:rsidRDefault="009C5AA8" w:rsidP="0027433C">
            <w:pPr>
              <w:rPr>
                <w:color w:val="000000" w:themeColor="text1"/>
              </w:rPr>
            </w:pPr>
            <w:r w:rsidRPr="00350577">
              <w:rPr>
                <w:color w:val="000000" w:themeColor="text1"/>
              </w:rPr>
              <w:t>(20.0)</w:t>
            </w:r>
          </w:p>
        </w:tc>
        <w:tc>
          <w:tcPr>
            <w:tcW w:w="557" w:type="pct"/>
            <w:tcBorders>
              <w:right w:val="nil"/>
            </w:tcBorders>
          </w:tcPr>
          <w:p w:rsidR="009C5AA8" w:rsidRPr="00350577" w:rsidRDefault="009C5AA8" w:rsidP="0027433C">
            <w:pPr>
              <w:jc w:val="right"/>
              <w:rPr>
                <w:color w:val="000000" w:themeColor="text1"/>
              </w:rPr>
            </w:pPr>
            <w:r w:rsidRPr="00350577">
              <w:rPr>
                <w:color w:val="000000" w:themeColor="text1"/>
              </w:rPr>
              <w:t>11</w:t>
            </w:r>
          </w:p>
        </w:tc>
        <w:tc>
          <w:tcPr>
            <w:tcW w:w="556" w:type="pct"/>
            <w:tcBorders>
              <w:left w:val="nil"/>
            </w:tcBorders>
          </w:tcPr>
          <w:p w:rsidR="009C5AA8" w:rsidRPr="00350577" w:rsidRDefault="009C5AA8" w:rsidP="0027433C">
            <w:pPr>
              <w:rPr>
                <w:color w:val="000000" w:themeColor="text1"/>
              </w:rPr>
            </w:pPr>
            <w:r w:rsidRPr="00350577">
              <w:rPr>
                <w:color w:val="000000" w:themeColor="text1"/>
              </w:rPr>
              <w:t>(28.2)</w:t>
            </w:r>
          </w:p>
        </w:tc>
        <w:tc>
          <w:tcPr>
            <w:tcW w:w="1112" w:type="pct"/>
          </w:tcPr>
          <w:p w:rsidR="009C5AA8" w:rsidRPr="00350577" w:rsidRDefault="009C5AA8" w:rsidP="0027433C">
            <w:pPr>
              <w:jc w:val="center"/>
              <w:rPr>
                <w:color w:val="000000" w:themeColor="text1"/>
              </w:rPr>
            </w:pPr>
            <w:r w:rsidRPr="00350577">
              <w:rPr>
                <w:color w:val="000000" w:themeColor="text1"/>
              </w:rPr>
              <w:t>12 (27.3)</w:t>
            </w:r>
          </w:p>
        </w:tc>
      </w:tr>
      <w:tr w:rsidR="009C5AA8" w:rsidRPr="00350577" w:rsidTr="0027433C">
        <w:tc>
          <w:tcPr>
            <w:tcW w:w="1606" w:type="pct"/>
          </w:tcPr>
          <w:p w:rsidR="009C5AA8" w:rsidRPr="00350577" w:rsidRDefault="009C5AA8" w:rsidP="0027433C">
            <w:pPr>
              <w:ind w:left="174"/>
              <w:rPr>
                <w:color w:val="000000" w:themeColor="text1"/>
              </w:rPr>
            </w:pPr>
            <w:r w:rsidRPr="00350577">
              <w:rPr>
                <w:color w:val="000000" w:themeColor="text1"/>
              </w:rPr>
              <w:t>Lung/pleura</w:t>
            </w:r>
          </w:p>
        </w:tc>
        <w:tc>
          <w:tcPr>
            <w:tcW w:w="584" w:type="pct"/>
            <w:tcBorders>
              <w:right w:val="nil"/>
            </w:tcBorders>
          </w:tcPr>
          <w:p w:rsidR="009C5AA8" w:rsidRPr="00350577" w:rsidRDefault="009C5AA8" w:rsidP="0027433C">
            <w:pPr>
              <w:jc w:val="right"/>
              <w:rPr>
                <w:color w:val="000000" w:themeColor="text1"/>
              </w:rPr>
            </w:pPr>
            <w:r w:rsidRPr="00350577">
              <w:rPr>
                <w:color w:val="000000" w:themeColor="text1"/>
              </w:rPr>
              <w:t>3</w:t>
            </w:r>
          </w:p>
        </w:tc>
        <w:tc>
          <w:tcPr>
            <w:tcW w:w="585" w:type="pct"/>
            <w:tcBorders>
              <w:left w:val="nil"/>
            </w:tcBorders>
          </w:tcPr>
          <w:p w:rsidR="009C5AA8" w:rsidRPr="00350577" w:rsidRDefault="009C5AA8" w:rsidP="0027433C">
            <w:pPr>
              <w:rPr>
                <w:color w:val="000000" w:themeColor="text1"/>
              </w:rPr>
            </w:pPr>
            <w:r w:rsidRPr="00350577">
              <w:rPr>
                <w:color w:val="000000" w:themeColor="text1"/>
              </w:rPr>
              <w:t>(60.0)</w:t>
            </w:r>
          </w:p>
        </w:tc>
        <w:tc>
          <w:tcPr>
            <w:tcW w:w="557" w:type="pct"/>
            <w:tcBorders>
              <w:right w:val="nil"/>
            </w:tcBorders>
          </w:tcPr>
          <w:p w:rsidR="009C5AA8" w:rsidRPr="00350577" w:rsidRDefault="009C5AA8" w:rsidP="0027433C">
            <w:pPr>
              <w:jc w:val="right"/>
              <w:rPr>
                <w:color w:val="000000" w:themeColor="text1"/>
              </w:rPr>
            </w:pPr>
            <w:r w:rsidRPr="00350577">
              <w:rPr>
                <w:color w:val="000000" w:themeColor="text1"/>
              </w:rPr>
              <w:t>20</w:t>
            </w:r>
          </w:p>
        </w:tc>
        <w:tc>
          <w:tcPr>
            <w:tcW w:w="556" w:type="pct"/>
            <w:tcBorders>
              <w:left w:val="nil"/>
            </w:tcBorders>
          </w:tcPr>
          <w:p w:rsidR="009C5AA8" w:rsidRPr="00350577" w:rsidRDefault="009C5AA8" w:rsidP="0027433C">
            <w:pPr>
              <w:rPr>
                <w:color w:val="000000" w:themeColor="text1"/>
              </w:rPr>
            </w:pPr>
            <w:r w:rsidRPr="00350577">
              <w:rPr>
                <w:color w:val="000000" w:themeColor="text1"/>
              </w:rPr>
              <w:t>(51.3)</w:t>
            </w:r>
          </w:p>
        </w:tc>
        <w:tc>
          <w:tcPr>
            <w:tcW w:w="1112" w:type="pct"/>
          </w:tcPr>
          <w:p w:rsidR="009C5AA8" w:rsidRPr="00350577" w:rsidRDefault="009C5AA8" w:rsidP="0027433C">
            <w:pPr>
              <w:jc w:val="center"/>
              <w:rPr>
                <w:color w:val="000000" w:themeColor="text1"/>
              </w:rPr>
            </w:pPr>
            <w:r w:rsidRPr="00350577">
              <w:rPr>
                <w:color w:val="000000" w:themeColor="text1"/>
              </w:rPr>
              <w:t>23 (52.3)</w:t>
            </w:r>
          </w:p>
        </w:tc>
      </w:tr>
      <w:tr w:rsidR="009C5AA8" w:rsidRPr="00350577" w:rsidTr="0027433C">
        <w:tc>
          <w:tcPr>
            <w:tcW w:w="1606" w:type="pct"/>
          </w:tcPr>
          <w:p w:rsidR="009C5AA8" w:rsidRPr="00350577" w:rsidRDefault="009C5AA8" w:rsidP="0027433C">
            <w:pPr>
              <w:ind w:left="174"/>
              <w:rPr>
                <w:color w:val="000000" w:themeColor="text1"/>
              </w:rPr>
            </w:pPr>
            <w:r w:rsidRPr="00350577">
              <w:rPr>
                <w:color w:val="000000" w:themeColor="text1"/>
              </w:rPr>
              <w:t>Distant lymph nodes</w:t>
            </w:r>
          </w:p>
        </w:tc>
        <w:tc>
          <w:tcPr>
            <w:tcW w:w="584" w:type="pct"/>
            <w:tcBorders>
              <w:right w:val="nil"/>
            </w:tcBorders>
          </w:tcPr>
          <w:p w:rsidR="009C5AA8" w:rsidRPr="00350577" w:rsidRDefault="009C5AA8" w:rsidP="0027433C">
            <w:pPr>
              <w:jc w:val="right"/>
              <w:rPr>
                <w:color w:val="000000" w:themeColor="text1"/>
              </w:rPr>
            </w:pPr>
            <w:r w:rsidRPr="00350577">
              <w:rPr>
                <w:color w:val="000000" w:themeColor="text1"/>
              </w:rPr>
              <w:t>0</w:t>
            </w:r>
          </w:p>
        </w:tc>
        <w:tc>
          <w:tcPr>
            <w:tcW w:w="585" w:type="pct"/>
            <w:tcBorders>
              <w:left w:val="nil"/>
            </w:tcBorders>
          </w:tcPr>
          <w:p w:rsidR="009C5AA8" w:rsidRPr="00350577" w:rsidRDefault="009C5AA8" w:rsidP="0027433C">
            <w:pPr>
              <w:rPr>
                <w:color w:val="000000" w:themeColor="text1"/>
              </w:rPr>
            </w:pPr>
            <w:r w:rsidRPr="00350577">
              <w:rPr>
                <w:color w:val="000000" w:themeColor="text1"/>
              </w:rPr>
              <w:t>(0)</w:t>
            </w:r>
          </w:p>
        </w:tc>
        <w:tc>
          <w:tcPr>
            <w:tcW w:w="557" w:type="pct"/>
            <w:tcBorders>
              <w:right w:val="nil"/>
            </w:tcBorders>
          </w:tcPr>
          <w:p w:rsidR="009C5AA8" w:rsidRPr="00350577" w:rsidRDefault="009C5AA8" w:rsidP="0027433C">
            <w:pPr>
              <w:jc w:val="right"/>
              <w:rPr>
                <w:color w:val="000000" w:themeColor="text1"/>
              </w:rPr>
            </w:pPr>
            <w:r w:rsidRPr="00350577">
              <w:rPr>
                <w:color w:val="000000" w:themeColor="text1"/>
              </w:rPr>
              <w:t>1</w:t>
            </w:r>
          </w:p>
        </w:tc>
        <w:tc>
          <w:tcPr>
            <w:tcW w:w="556" w:type="pct"/>
            <w:tcBorders>
              <w:left w:val="nil"/>
            </w:tcBorders>
          </w:tcPr>
          <w:p w:rsidR="009C5AA8" w:rsidRPr="00350577" w:rsidRDefault="009C5AA8" w:rsidP="0027433C">
            <w:pPr>
              <w:rPr>
                <w:color w:val="000000" w:themeColor="text1"/>
              </w:rPr>
            </w:pPr>
            <w:r w:rsidRPr="00350577">
              <w:rPr>
                <w:color w:val="000000" w:themeColor="text1"/>
              </w:rPr>
              <w:t>(2.6)</w:t>
            </w:r>
          </w:p>
        </w:tc>
        <w:tc>
          <w:tcPr>
            <w:tcW w:w="1112" w:type="pct"/>
          </w:tcPr>
          <w:p w:rsidR="009C5AA8" w:rsidRPr="00350577" w:rsidRDefault="009C5AA8" w:rsidP="0027433C">
            <w:pPr>
              <w:jc w:val="center"/>
              <w:rPr>
                <w:color w:val="000000" w:themeColor="text1"/>
              </w:rPr>
            </w:pPr>
            <w:r w:rsidRPr="00350577">
              <w:rPr>
                <w:color w:val="000000" w:themeColor="text1"/>
              </w:rPr>
              <w:t>1 (2.3)</w:t>
            </w:r>
          </w:p>
        </w:tc>
      </w:tr>
      <w:tr w:rsidR="009C5AA8" w:rsidRPr="00350577" w:rsidTr="0027433C">
        <w:tc>
          <w:tcPr>
            <w:tcW w:w="1606" w:type="pct"/>
          </w:tcPr>
          <w:p w:rsidR="009C5AA8" w:rsidRPr="00350577" w:rsidRDefault="009C5AA8" w:rsidP="0027433C">
            <w:pPr>
              <w:ind w:left="174"/>
              <w:rPr>
                <w:color w:val="000000" w:themeColor="text1"/>
              </w:rPr>
            </w:pPr>
            <w:r w:rsidRPr="00350577">
              <w:rPr>
                <w:color w:val="000000" w:themeColor="text1"/>
              </w:rPr>
              <w:t>Other</w:t>
            </w:r>
          </w:p>
        </w:tc>
        <w:tc>
          <w:tcPr>
            <w:tcW w:w="584" w:type="pct"/>
            <w:tcBorders>
              <w:right w:val="nil"/>
            </w:tcBorders>
          </w:tcPr>
          <w:p w:rsidR="009C5AA8" w:rsidRPr="00350577" w:rsidRDefault="009C5AA8" w:rsidP="0027433C">
            <w:pPr>
              <w:jc w:val="right"/>
              <w:rPr>
                <w:color w:val="000000" w:themeColor="text1"/>
              </w:rPr>
            </w:pPr>
            <w:r w:rsidRPr="00350577">
              <w:rPr>
                <w:color w:val="000000" w:themeColor="text1"/>
              </w:rPr>
              <w:t>0</w:t>
            </w:r>
          </w:p>
        </w:tc>
        <w:tc>
          <w:tcPr>
            <w:tcW w:w="585" w:type="pct"/>
            <w:tcBorders>
              <w:left w:val="nil"/>
            </w:tcBorders>
          </w:tcPr>
          <w:p w:rsidR="009C5AA8" w:rsidRPr="00350577" w:rsidRDefault="009C5AA8" w:rsidP="0027433C">
            <w:pPr>
              <w:rPr>
                <w:color w:val="000000" w:themeColor="text1"/>
              </w:rPr>
            </w:pPr>
            <w:r w:rsidRPr="00350577">
              <w:rPr>
                <w:color w:val="000000" w:themeColor="text1"/>
              </w:rPr>
              <w:t>(0)</w:t>
            </w:r>
          </w:p>
        </w:tc>
        <w:tc>
          <w:tcPr>
            <w:tcW w:w="557" w:type="pct"/>
            <w:tcBorders>
              <w:right w:val="nil"/>
            </w:tcBorders>
          </w:tcPr>
          <w:p w:rsidR="009C5AA8" w:rsidRPr="00350577" w:rsidRDefault="009C5AA8" w:rsidP="0027433C">
            <w:pPr>
              <w:jc w:val="right"/>
              <w:rPr>
                <w:color w:val="000000" w:themeColor="text1"/>
              </w:rPr>
            </w:pPr>
            <w:r w:rsidRPr="00350577">
              <w:rPr>
                <w:color w:val="000000" w:themeColor="text1"/>
              </w:rPr>
              <w:t>0</w:t>
            </w:r>
          </w:p>
        </w:tc>
        <w:tc>
          <w:tcPr>
            <w:tcW w:w="556" w:type="pct"/>
            <w:tcBorders>
              <w:left w:val="nil"/>
            </w:tcBorders>
          </w:tcPr>
          <w:p w:rsidR="009C5AA8" w:rsidRPr="00350577" w:rsidRDefault="009C5AA8" w:rsidP="0027433C">
            <w:pPr>
              <w:rPr>
                <w:color w:val="000000" w:themeColor="text1"/>
              </w:rPr>
            </w:pPr>
            <w:r w:rsidRPr="00350577">
              <w:rPr>
                <w:color w:val="000000" w:themeColor="text1"/>
              </w:rPr>
              <w:t>(0)</w:t>
            </w:r>
          </w:p>
        </w:tc>
        <w:tc>
          <w:tcPr>
            <w:tcW w:w="1112" w:type="pct"/>
          </w:tcPr>
          <w:p w:rsidR="009C5AA8" w:rsidRPr="00350577" w:rsidRDefault="009C5AA8" w:rsidP="0027433C">
            <w:pPr>
              <w:jc w:val="center"/>
              <w:rPr>
                <w:color w:val="000000" w:themeColor="text1"/>
              </w:rPr>
            </w:pPr>
            <w:r w:rsidRPr="00350577">
              <w:rPr>
                <w:color w:val="000000" w:themeColor="text1"/>
              </w:rPr>
              <w:t>0 (0)</w:t>
            </w:r>
          </w:p>
        </w:tc>
      </w:tr>
      <w:tr w:rsidR="009C5AA8" w:rsidRPr="00350577" w:rsidTr="0027433C">
        <w:trPr>
          <w:trHeight w:val="897"/>
        </w:trPr>
        <w:tc>
          <w:tcPr>
            <w:tcW w:w="5000" w:type="pct"/>
            <w:gridSpan w:val="6"/>
          </w:tcPr>
          <w:p w:rsidR="009C5AA8" w:rsidRPr="00350577" w:rsidDel="00995B0F" w:rsidRDefault="009C5AA8" w:rsidP="0027433C">
            <w:pPr>
              <w:rPr>
                <w:color w:val="000000" w:themeColor="text1"/>
                <w:vertAlign w:val="superscript"/>
              </w:rPr>
            </w:pPr>
            <w:r w:rsidRPr="00350577">
              <w:rPr>
                <w:color w:val="000000" w:themeColor="text1"/>
                <w:vertAlign w:val="superscript"/>
              </w:rPr>
              <w:t>a</w:t>
            </w:r>
            <w:r w:rsidRPr="00350577">
              <w:rPr>
                <w:color w:val="000000" w:themeColor="text1"/>
              </w:rPr>
              <w:t xml:space="preserve"> Five patients had more than one documented distant metastatic site</w:t>
            </w:r>
          </w:p>
          <w:p w:rsidR="009C5AA8" w:rsidRPr="00350577" w:rsidDel="00995B0F" w:rsidRDefault="009C5AA8" w:rsidP="0027433C">
            <w:pPr>
              <w:rPr>
                <w:color w:val="000000" w:themeColor="text1"/>
                <w:vertAlign w:val="superscript"/>
              </w:rPr>
            </w:pPr>
            <w:r w:rsidRPr="00350577">
              <w:rPr>
                <w:color w:val="000000" w:themeColor="text1"/>
                <w:vertAlign w:val="superscript"/>
              </w:rPr>
              <w:t xml:space="preserve">b </w:t>
            </w:r>
            <w:r w:rsidRPr="00350577">
              <w:rPr>
                <w:color w:val="000000" w:themeColor="text1"/>
              </w:rPr>
              <w:t>Patients with multiple metastatic sites contribute to each applicable category; percentages therefore do not sum to 100%.</w:t>
            </w:r>
          </w:p>
        </w:tc>
      </w:tr>
    </w:tbl>
    <w:p w:rsidR="009C5AA8" w:rsidRPr="00350577" w:rsidRDefault="009C5AA8" w:rsidP="009C5AA8">
      <w:pPr>
        <w:rPr>
          <w:color w:val="000000" w:themeColor="text1"/>
        </w:rPr>
      </w:pPr>
    </w:p>
    <w:p w:rsidR="009C5AA8" w:rsidRPr="00350577" w:rsidRDefault="009C5AA8" w:rsidP="009C5AA8">
      <w:pPr>
        <w:rPr>
          <w:color w:val="000000" w:themeColor="text1"/>
        </w:rPr>
      </w:pPr>
    </w:p>
    <w:p w:rsidR="009C5AA8" w:rsidRPr="00350577" w:rsidRDefault="009C5AA8" w:rsidP="009C5AA8">
      <w:pPr>
        <w:pStyle w:val="Caption"/>
        <w:keepNext/>
        <w:rPr>
          <w:color w:val="000000" w:themeColor="text1"/>
        </w:rPr>
      </w:pPr>
      <w:r w:rsidRPr="00350577">
        <w:rPr>
          <w:i w:val="0"/>
          <w:iCs w:val="0"/>
          <w:color w:val="000000" w:themeColor="text1"/>
        </w:rPr>
        <w:t>Supplementary Table S3. Descriptive treatment response and outcomes according to g</w:t>
      </w:r>
      <w:r w:rsidRPr="00350577">
        <w:rPr>
          <w:color w:val="000000" w:themeColor="text1"/>
        </w:rPr>
        <w:t>BRCA1</w:t>
      </w:r>
      <w:r w:rsidRPr="00350577">
        <w:rPr>
          <w:i w:val="0"/>
          <w:iCs w:val="0"/>
          <w:color w:val="000000" w:themeColor="text1"/>
        </w:rPr>
        <w:t>- or g</w:t>
      </w:r>
      <w:r w:rsidRPr="00350577">
        <w:rPr>
          <w:color w:val="000000" w:themeColor="text1"/>
        </w:rPr>
        <w:t>BRCA</w:t>
      </w:r>
      <w:r w:rsidRPr="00350577">
        <w:rPr>
          <w:i w:val="0"/>
          <w:iCs w:val="0"/>
          <w:color w:val="000000" w:themeColor="text1"/>
        </w:rPr>
        <w:t>2-PV status</w:t>
      </w:r>
      <w:r w:rsidRPr="00350577">
        <w:rPr>
          <w:i w:val="0"/>
          <w:iCs w:val="0"/>
          <w:color w:val="000000" w:themeColor="text1"/>
          <w:vertAlign w:val="superscript"/>
        </w:rPr>
        <w:t>a.</w:t>
      </w:r>
    </w:p>
    <w:tbl>
      <w:tblPr>
        <w:tblStyle w:val="TableGrid"/>
        <w:tblW w:w="5000" w:type="pct"/>
        <w:tblLook w:val="04A0" w:firstRow="1" w:lastRow="0" w:firstColumn="1" w:lastColumn="0" w:noHBand="0" w:noVBand="1"/>
      </w:tblPr>
      <w:tblGrid>
        <w:gridCol w:w="3742"/>
        <w:gridCol w:w="2726"/>
        <w:gridCol w:w="2594"/>
      </w:tblGrid>
      <w:tr w:rsidR="009C5AA8" w:rsidRPr="00350577" w:rsidTr="0027433C">
        <w:tc>
          <w:tcPr>
            <w:tcW w:w="2065" w:type="pct"/>
            <w:tcBorders>
              <w:bottom w:val="none" w:sz="4" w:space="0" w:color="000000"/>
            </w:tcBorders>
          </w:tcPr>
          <w:p w:rsidR="009C5AA8" w:rsidRPr="00350577" w:rsidRDefault="009C5AA8" w:rsidP="0027433C">
            <w:pPr>
              <w:rPr>
                <w:color w:val="000000" w:themeColor="text1"/>
              </w:rPr>
            </w:pPr>
          </w:p>
        </w:tc>
        <w:tc>
          <w:tcPr>
            <w:tcW w:w="1504" w:type="pct"/>
            <w:tcBorders>
              <w:bottom w:val="none" w:sz="4" w:space="0" w:color="000000"/>
            </w:tcBorders>
          </w:tcPr>
          <w:p w:rsidR="009C5AA8" w:rsidRPr="00350577" w:rsidRDefault="009C5AA8" w:rsidP="0027433C">
            <w:pPr>
              <w:jc w:val="center"/>
              <w:rPr>
                <w:b/>
                <w:bCs/>
                <w:color w:val="000000" w:themeColor="text1"/>
              </w:rPr>
            </w:pPr>
            <w:r w:rsidRPr="00350577">
              <w:rPr>
                <w:b/>
                <w:bCs/>
                <w:color w:val="000000" w:themeColor="text1"/>
              </w:rPr>
              <w:t>g</w:t>
            </w:r>
            <w:r w:rsidRPr="00350577">
              <w:rPr>
                <w:b/>
                <w:bCs/>
                <w:i/>
                <w:iCs/>
                <w:color w:val="000000" w:themeColor="text1"/>
              </w:rPr>
              <w:t>BRCA1-</w:t>
            </w:r>
            <w:r w:rsidRPr="00350577">
              <w:rPr>
                <w:b/>
                <w:bCs/>
                <w:color w:val="000000" w:themeColor="text1"/>
              </w:rPr>
              <w:t>PV carriers</w:t>
            </w:r>
          </w:p>
          <w:p w:rsidR="009C5AA8" w:rsidRPr="00350577" w:rsidRDefault="009C5AA8" w:rsidP="0027433C">
            <w:pPr>
              <w:jc w:val="center"/>
              <w:rPr>
                <w:b/>
                <w:bCs/>
                <w:color w:val="000000" w:themeColor="text1"/>
              </w:rPr>
            </w:pPr>
            <w:r w:rsidRPr="00350577">
              <w:rPr>
                <w:b/>
                <w:bCs/>
                <w:color w:val="000000" w:themeColor="text1"/>
              </w:rPr>
              <w:t>N (%)</w:t>
            </w:r>
          </w:p>
          <w:p w:rsidR="009C5AA8" w:rsidRPr="00350577" w:rsidRDefault="009C5AA8" w:rsidP="0027433C">
            <w:pPr>
              <w:jc w:val="center"/>
              <w:rPr>
                <w:b/>
                <w:bCs/>
                <w:color w:val="000000" w:themeColor="text1"/>
              </w:rPr>
            </w:pPr>
            <w:r w:rsidRPr="00350577">
              <w:rPr>
                <w:b/>
                <w:bCs/>
                <w:color w:val="000000" w:themeColor="text1"/>
              </w:rPr>
              <w:t>46 (82.1%)</w:t>
            </w:r>
          </w:p>
        </w:tc>
        <w:tc>
          <w:tcPr>
            <w:tcW w:w="1431" w:type="pct"/>
            <w:tcBorders>
              <w:bottom w:val="none" w:sz="4" w:space="0" w:color="000000"/>
            </w:tcBorders>
          </w:tcPr>
          <w:p w:rsidR="009C5AA8" w:rsidRPr="00350577" w:rsidRDefault="009C5AA8" w:rsidP="0027433C">
            <w:pPr>
              <w:jc w:val="center"/>
              <w:rPr>
                <w:b/>
                <w:bCs/>
                <w:color w:val="000000" w:themeColor="text1"/>
              </w:rPr>
            </w:pPr>
            <w:r w:rsidRPr="00350577">
              <w:rPr>
                <w:b/>
                <w:bCs/>
                <w:color w:val="000000" w:themeColor="text1"/>
              </w:rPr>
              <w:t>g</w:t>
            </w:r>
            <w:r w:rsidRPr="00350577">
              <w:rPr>
                <w:b/>
                <w:bCs/>
                <w:i/>
                <w:iCs/>
                <w:color w:val="000000" w:themeColor="text1"/>
              </w:rPr>
              <w:t>BRCA2-</w:t>
            </w:r>
            <w:r w:rsidRPr="00350577">
              <w:rPr>
                <w:b/>
                <w:bCs/>
                <w:color w:val="000000" w:themeColor="text1"/>
              </w:rPr>
              <w:t>PV carriers</w:t>
            </w:r>
          </w:p>
          <w:p w:rsidR="009C5AA8" w:rsidRPr="00350577" w:rsidRDefault="009C5AA8" w:rsidP="0027433C">
            <w:pPr>
              <w:jc w:val="center"/>
              <w:rPr>
                <w:b/>
                <w:bCs/>
                <w:color w:val="000000" w:themeColor="text1"/>
              </w:rPr>
            </w:pPr>
            <w:r w:rsidRPr="00350577">
              <w:rPr>
                <w:b/>
                <w:bCs/>
                <w:color w:val="000000" w:themeColor="text1"/>
              </w:rPr>
              <w:t>N (%)</w:t>
            </w:r>
          </w:p>
          <w:p w:rsidR="009C5AA8" w:rsidRPr="00350577" w:rsidRDefault="009C5AA8" w:rsidP="0027433C">
            <w:pPr>
              <w:jc w:val="center"/>
              <w:rPr>
                <w:b/>
                <w:bCs/>
                <w:color w:val="000000" w:themeColor="text1"/>
              </w:rPr>
            </w:pPr>
            <w:r w:rsidRPr="00350577">
              <w:rPr>
                <w:b/>
                <w:bCs/>
                <w:color w:val="000000" w:themeColor="text1"/>
              </w:rPr>
              <w:t>10 (17.9%)</w:t>
            </w:r>
          </w:p>
        </w:tc>
      </w:tr>
      <w:tr w:rsidR="009C5AA8" w:rsidRPr="00350577" w:rsidTr="0027433C">
        <w:tc>
          <w:tcPr>
            <w:tcW w:w="2065" w:type="pct"/>
            <w:tcBorders>
              <w:bottom w:val="single" w:sz="4" w:space="0" w:color="auto"/>
            </w:tcBorders>
          </w:tcPr>
          <w:p w:rsidR="009C5AA8" w:rsidRPr="00350577" w:rsidRDefault="009C5AA8" w:rsidP="0027433C">
            <w:pPr>
              <w:rPr>
                <w:color w:val="000000" w:themeColor="text1"/>
              </w:rPr>
            </w:pPr>
            <w:r w:rsidRPr="00350577">
              <w:rPr>
                <w:color w:val="000000" w:themeColor="text1"/>
              </w:rPr>
              <w:t>Pathologic complete response</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35 (76.1)</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6 (60.0)</w:t>
            </w:r>
          </w:p>
        </w:tc>
      </w:tr>
      <w:tr w:rsidR="009C5AA8" w:rsidRPr="00350577" w:rsidTr="0027433C">
        <w:tc>
          <w:tcPr>
            <w:tcW w:w="2065" w:type="pct"/>
            <w:tcBorders>
              <w:bottom w:val="single" w:sz="4" w:space="0" w:color="auto"/>
            </w:tcBorders>
          </w:tcPr>
          <w:p w:rsidR="009C5AA8" w:rsidRPr="00350577" w:rsidRDefault="009C5AA8" w:rsidP="0027433C">
            <w:pPr>
              <w:rPr>
                <w:color w:val="000000" w:themeColor="text1"/>
              </w:rPr>
            </w:pPr>
            <w:r w:rsidRPr="00350577">
              <w:rPr>
                <w:color w:val="000000" w:themeColor="text1"/>
              </w:rPr>
              <w:t>Residual disease</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11 (23.9)</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4 (40.0)</w:t>
            </w:r>
          </w:p>
        </w:tc>
      </w:tr>
      <w:tr w:rsidR="009C5AA8" w:rsidRPr="00350577" w:rsidTr="0027433C">
        <w:tc>
          <w:tcPr>
            <w:tcW w:w="2065" w:type="pct"/>
            <w:tcBorders>
              <w:bottom w:val="single" w:sz="4" w:space="0" w:color="auto"/>
            </w:tcBorders>
          </w:tcPr>
          <w:p w:rsidR="009C5AA8" w:rsidRPr="00350577" w:rsidRDefault="009C5AA8" w:rsidP="0027433C">
            <w:pPr>
              <w:rPr>
                <w:color w:val="000000" w:themeColor="text1"/>
              </w:rPr>
            </w:pPr>
            <w:r w:rsidRPr="00350577">
              <w:rPr>
                <w:color w:val="000000" w:themeColor="text1"/>
              </w:rPr>
              <w:t>Any recurrence</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3 (6.5)</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5 (50.0)</w:t>
            </w:r>
          </w:p>
        </w:tc>
      </w:tr>
      <w:tr w:rsidR="009C5AA8" w:rsidRPr="00350577" w:rsidTr="0027433C">
        <w:tc>
          <w:tcPr>
            <w:tcW w:w="2065" w:type="pct"/>
            <w:tcBorders>
              <w:bottom w:val="single" w:sz="4" w:space="0" w:color="auto"/>
            </w:tcBorders>
          </w:tcPr>
          <w:p w:rsidR="009C5AA8" w:rsidRPr="00350577" w:rsidRDefault="009C5AA8" w:rsidP="0027433C">
            <w:pPr>
              <w:ind w:left="164"/>
              <w:rPr>
                <w:color w:val="000000" w:themeColor="text1"/>
              </w:rPr>
            </w:pPr>
            <w:r w:rsidRPr="00350577">
              <w:rPr>
                <w:color w:val="000000" w:themeColor="text1"/>
              </w:rPr>
              <w:t>Locoregional only</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0 (0.0)</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1 (10.0)</w:t>
            </w:r>
          </w:p>
        </w:tc>
      </w:tr>
      <w:tr w:rsidR="009C5AA8" w:rsidRPr="00350577" w:rsidTr="0027433C">
        <w:tc>
          <w:tcPr>
            <w:tcW w:w="2065" w:type="pct"/>
            <w:tcBorders>
              <w:bottom w:val="single" w:sz="4" w:space="0" w:color="auto"/>
            </w:tcBorders>
          </w:tcPr>
          <w:p w:rsidR="009C5AA8" w:rsidRPr="00350577" w:rsidRDefault="009C5AA8" w:rsidP="0027433C">
            <w:pPr>
              <w:ind w:left="164"/>
              <w:rPr>
                <w:color w:val="000000" w:themeColor="text1"/>
              </w:rPr>
            </w:pPr>
            <w:r w:rsidRPr="00350577">
              <w:rPr>
                <w:color w:val="000000" w:themeColor="text1"/>
              </w:rPr>
              <w:t>Distant only</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1 (2.2)</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3 (30.0)</w:t>
            </w:r>
          </w:p>
        </w:tc>
      </w:tr>
      <w:tr w:rsidR="009C5AA8" w:rsidRPr="00350577" w:rsidTr="0027433C">
        <w:tc>
          <w:tcPr>
            <w:tcW w:w="2065" w:type="pct"/>
            <w:tcBorders>
              <w:bottom w:val="single" w:sz="4" w:space="0" w:color="auto"/>
            </w:tcBorders>
          </w:tcPr>
          <w:p w:rsidR="009C5AA8" w:rsidRPr="00350577" w:rsidRDefault="009C5AA8" w:rsidP="0027433C">
            <w:pPr>
              <w:ind w:left="164"/>
              <w:rPr>
                <w:color w:val="000000" w:themeColor="text1"/>
              </w:rPr>
            </w:pPr>
            <w:r w:rsidRPr="00350577">
              <w:rPr>
                <w:color w:val="000000" w:themeColor="text1"/>
              </w:rPr>
              <w:t>Concurrent locoregional and distant recurrence</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2 (4.3)</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0 (0.0)</w:t>
            </w:r>
          </w:p>
        </w:tc>
      </w:tr>
      <w:tr w:rsidR="009C5AA8" w:rsidRPr="00350577" w:rsidTr="0027433C">
        <w:tc>
          <w:tcPr>
            <w:tcW w:w="2065" w:type="pct"/>
            <w:tcBorders>
              <w:bottom w:val="single" w:sz="4" w:space="0" w:color="auto"/>
            </w:tcBorders>
          </w:tcPr>
          <w:p w:rsidR="009C5AA8" w:rsidRPr="00350577" w:rsidRDefault="009C5AA8" w:rsidP="0027433C">
            <w:pPr>
              <w:ind w:left="164"/>
              <w:rPr>
                <w:color w:val="000000" w:themeColor="text1"/>
              </w:rPr>
            </w:pPr>
            <w:r w:rsidRPr="00350577">
              <w:rPr>
                <w:color w:val="000000" w:themeColor="text1"/>
              </w:rPr>
              <w:t>Recurrence site unavailable</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0 (0.0)</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1 (10.0)</w:t>
            </w:r>
          </w:p>
        </w:tc>
      </w:tr>
      <w:tr w:rsidR="009C5AA8" w:rsidRPr="00350577" w:rsidTr="0027433C">
        <w:tc>
          <w:tcPr>
            <w:tcW w:w="2065" w:type="pct"/>
            <w:tcBorders>
              <w:bottom w:val="single" w:sz="4" w:space="0" w:color="auto"/>
            </w:tcBorders>
          </w:tcPr>
          <w:p w:rsidR="009C5AA8" w:rsidRPr="00350577" w:rsidRDefault="009C5AA8" w:rsidP="0027433C">
            <w:pPr>
              <w:rPr>
                <w:color w:val="000000" w:themeColor="text1"/>
              </w:rPr>
            </w:pPr>
            <w:r w:rsidRPr="00350577">
              <w:rPr>
                <w:color w:val="000000" w:themeColor="text1"/>
              </w:rPr>
              <w:t>Breast cancer-specific death</w:t>
            </w:r>
          </w:p>
        </w:tc>
        <w:tc>
          <w:tcPr>
            <w:tcW w:w="1504"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1 (2.2)</w:t>
            </w:r>
          </w:p>
        </w:tc>
        <w:tc>
          <w:tcPr>
            <w:tcW w:w="1431" w:type="pct"/>
            <w:tcBorders>
              <w:bottom w:val="single" w:sz="4" w:space="0" w:color="auto"/>
            </w:tcBorders>
          </w:tcPr>
          <w:p w:rsidR="009C5AA8" w:rsidRPr="00350577" w:rsidRDefault="009C5AA8" w:rsidP="0027433C">
            <w:pPr>
              <w:jc w:val="center"/>
              <w:rPr>
                <w:color w:val="000000" w:themeColor="text1"/>
              </w:rPr>
            </w:pPr>
            <w:r w:rsidRPr="00350577">
              <w:rPr>
                <w:color w:val="000000" w:themeColor="text1"/>
              </w:rPr>
              <w:t>2 (20.0)</w:t>
            </w:r>
          </w:p>
        </w:tc>
      </w:tr>
      <w:tr w:rsidR="009C5AA8" w:rsidRPr="00350577" w:rsidTr="0027433C">
        <w:tc>
          <w:tcPr>
            <w:tcW w:w="5000" w:type="pct"/>
            <w:gridSpan w:val="3"/>
            <w:tcBorders>
              <w:bottom w:val="single" w:sz="4" w:space="0" w:color="auto"/>
            </w:tcBorders>
          </w:tcPr>
          <w:p w:rsidR="009C5AA8" w:rsidRPr="00350577" w:rsidRDefault="009C5AA8" w:rsidP="0027433C">
            <w:pPr>
              <w:rPr>
                <w:color w:val="000000" w:themeColor="text1"/>
              </w:rPr>
            </w:pPr>
            <w:r w:rsidRPr="00350577">
              <w:rPr>
                <w:color w:val="000000" w:themeColor="text1"/>
              </w:rPr>
              <w:t>Abbreviations: g</w:t>
            </w:r>
            <w:r w:rsidRPr="00350577">
              <w:rPr>
                <w:i/>
                <w:iCs/>
                <w:color w:val="000000" w:themeColor="text1"/>
              </w:rPr>
              <w:t>BRCA1/2</w:t>
            </w:r>
            <w:r w:rsidRPr="00350577">
              <w:rPr>
                <w:color w:val="000000" w:themeColor="text1"/>
              </w:rPr>
              <w:t xml:space="preserve"> germline </w:t>
            </w:r>
            <w:r w:rsidRPr="00350577">
              <w:rPr>
                <w:i/>
                <w:iCs/>
                <w:color w:val="000000" w:themeColor="text1"/>
              </w:rPr>
              <w:t>BRCA1/2</w:t>
            </w:r>
            <w:r w:rsidRPr="00350577">
              <w:rPr>
                <w:color w:val="000000" w:themeColor="text1"/>
              </w:rPr>
              <w:t xml:space="preserve"> pathogenic variant.</w:t>
            </w:r>
          </w:p>
          <w:p w:rsidR="009C5AA8" w:rsidRPr="00350577" w:rsidRDefault="009C5AA8" w:rsidP="0027433C">
            <w:pPr>
              <w:rPr>
                <w:color w:val="000000" w:themeColor="text1"/>
              </w:rPr>
            </w:pPr>
            <w:r w:rsidRPr="00350577">
              <w:rPr>
                <w:color w:val="000000" w:themeColor="text1"/>
                <w:vertAlign w:val="superscript"/>
              </w:rPr>
              <w:t>a</w:t>
            </w:r>
            <w:r w:rsidRPr="00350577">
              <w:rPr>
                <w:color w:val="000000" w:themeColor="text1"/>
              </w:rPr>
              <w:t xml:space="preserve"> Data are presented as n (%). Percentages use the gene-specific column total as denominator. Recurrence subcategories are mutually exclusive and sum to the number of patients with any recurrence. No formal comparisons were performed because of the small number of gBRCA2-PV carriers and outcome events.</w:t>
            </w:r>
          </w:p>
        </w:tc>
      </w:tr>
    </w:tbl>
    <w:p w:rsidR="009C5AA8" w:rsidRPr="00350577" w:rsidRDefault="009C5AA8" w:rsidP="009C5AA8">
      <w:pPr>
        <w:rPr>
          <w:color w:val="000000" w:themeColor="text1"/>
        </w:rPr>
      </w:pPr>
    </w:p>
    <w:p w:rsidR="009C5AA8" w:rsidRPr="00350577" w:rsidRDefault="009C5AA8" w:rsidP="009C5AA8">
      <w:pPr>
        <w:rPr>
          <w:color w:val="000000" w:themeColor="text1"/>
        </w:rPr>
        <w:sectPr w:rsidR="009C5AA8" w:rsidRPr="00350577" w:rsidSect="00350577">
          <w:type w:val="continuous"/>
          <w:pgSz w:w="11906" w:h="16838"/>
          <w:pgMar w:top="1417" w:right="1417" w:bottom="1134" w:left="1417" w:header="708" w:footer="708" w:gutter="0"/>
          <w:cols w:space="708"/>
          <w:docGrid w:linePitch="299"/>
        </w:sectPr>
      </w:pPr>
    </w:p>
    <w:p w:rsidR="009C5AA8" w:rsidRPr="00350577" w:rsidRDefault="009C5AA8" w:rsidP="009C5AA8">
      <w:pPr>
        <w:pStyle w:val="Caption"/>
        <w:keepNext/>
        <w:rPr>
          <w:color w:val="000000" w:themeColor="text1"/>
        </w:rPr>
      </w:pPr>
      <w:r w:rsidRPr="00350577">
        <w:rPr>
          <w:i w:val="0"/>
          <w:iCs w:val="0"/>
          <w:color w:val="000000" w:themeColor="text1"/>
        </w:rPr>
        <w:lastRenderedPageBreak/>
        <w:t xml:space="preserve">Supplementary Table S4. Cox proportional hazards models for recurrence-free survival and breast cancer-specific survival using surgery as the time origin. </w:t>
      </w:r>
    </w:p>
    <w:tbl>
      <w:tblPr>
        <w:tblStyle w:val="TableGrid"/>
        <w:tblW w:w="5000" w:type="pct"/>
        <w:tblLook w:val="04A0" w:firstRow="1" w:lastRow="0" w:firstColumn="1" w:lastColumn="0" w:noHBand="0" w:noVBand="1"/>
      </w:tblPr>
      <w:tblGrid>
        <w:gridCol w:w="2778"/>
        <w:gridCol w:w="1613"/>
        <w:gridCol w:w="1842"/>
        <w:gridCol w:w="1842"/>
        <w:gridCol w:w="1842"/>
        <w:gridCol w:w="2127"/>
        <w:gridCol w:w="2233"/>
      </w:tblGrid>
      <w:tr w:rsidR="009C5AA8" w:rsidRPr="00350577" w:rsidTr="0027433C">
        <w:tc>
          <w:tcPr>
            <w:tcW w:w="973" w:type="pct"/>
          </w:tcPr>
          <w:p w:rsidR="009C5AA8" w:rsidRPr="00350577" w:rsidRDefault="009C5AA8" w:rsidP="0027433C">
            <w:pPr>
              <w:jc w:val="both"/>
              <w:rPr>
                <w:b/>
                <w:bCs/>
                <w:iCs/>
                <w:color w:val="000000" w:themeColor="text1"/>
              </w:rPr>
            </w:pPr>
            <w:r w:rsidRPr="00350577">
              <w:rPr>
                <w:b/>
                <w:bCs/>
                <w:iCs/>
                <w:color w:val="000000" w:themeColor="text1"/>
              </w:rPr>
              <w:t>Variable</w:t>
            </w:r>
          </w:p>
        </w:tc>
        <w:tc>
          <w:tcPr>
            <w:tcW w:w="1855" w:type="pct"/>
            <w:gridSpan w:val="3"/>
          </w:tcPr>
          <w:p w:rsidR="009C5AA8" w:rsidRPr="00350577" w:rsidRDefault="009C5AA8" w:rsidP="0027433C">
            <w:pPr>
              <w:jc w:val="center"/>
              <w:rPr>
                <w:b/>
                <w:bCs/>
                <w:iCs/>
                <w:color w:val="000000" w:themeColor="text1"/>
              </w:rPr>
            </w:pPr>
            <w:r w:rsidRPr="00350577">
              <w:rPr>
                <w:b/>
                <w:bCs/>
                <w:iCs/>
                <w:color w:val="000000" w:themeColor="text1"/>
              </w:rPr>
              <w:t>Recurrence-free survival</w:t>
            </w:r>
          </w:p>
        </w:tc>
        <w:tc>
          <w:tcPr>
            <w:tcW w:w="2172" w:type="pct"/>
            <w:gridSpan w:val="3"/>
          </w:tcPr>
          <w:p w:rsidR="009C5AA8" w:rsidRPr="00350577" w:rsidRDefault="009C5AA8" w:rsidP="0027433C">
            <w:pPr>
              <w:jc w:val="center"/>
              <w:rPr>
                <w:b/>
                <w:bCs/>
                <w:iCs/>
                <w:color w:val="000000" w:themeColor="text1"/>
              </w:rPr>
            </w:pPr>
            <w:r w:rsidRPr="00350577">
              <w:rPr>
                <w:b/>
                <w:bCs/>
                <w:iCs/>
                <w:color w:val="000000" w:themeColor="text1"/>
              </w:rPr>
              <w:t>Breast cancer-specific survival</w:t>
            </w:r>
          </w:p>
        </w:tc>
      </w:tr>
      <w:tr w:rsidR="009C5AA8" w:rsidRPr="00350577" w:rsidTr="0027433C">
        <w:tc>
          <w:tcPr>
            <w:tcW w:w="973" w:type="pct"/>
          </w:tcPr>
          <w:p w:rsidR="009C5AA8" w:rsidRPr="00350577" w:rsidRDefault="009C5AA8" w:rsidP="0027433C">
            <w:pPr>
              <w:jc w:val="both"/>
              <w:rPr>
                <w:b/>
                <w:bCs/>
                <w:iCs/>
                <w:color w:val="000000" w:themeColor="text1"/>
              </w:rPr>
            </w:pPr>
          </w:p>
        </w:tc>
        <w:tc>
          <w:tcPr>
            <w:tcW w:w="565" w:type="pct"/>
          </w:tcPr>
          <w:p w:rsidR="009C5AA8" w:rsidRPr="00350577" w:rsidRDefault="009C5AA8" w:rsidP="0027433C">
            <w:pPr>
              <w:jc w:val="center"/>
              <w:rPr>
                <w:b/>
                <w:bCs/>
                <w:iCs/>
                <w:color w:val="000000" w:themeColor="text1"/>
              </w:rPr>
            </w:pPr>
            <w:r w:rsidRPr="00350577">
              <w:rPr>
                <w:b/>
                <w:bCs/>
                <w:iCs/>
                <w:color w:val="000000" w:themeColor="text1"/>
              </w:rPr>
              <w:t>HR</w:t>
            </w:r>
          </w:p>
        </w:tc>
        <w:tc>
          <w:tcPr>
            <w:tcW w:w="645" w:type="pct"/>
          </w:tcPr>
          <w:p w:rsidR="009C5AA8" w:rsidRPr="00350577" w:rsidRDefault="009C5AA8" w:rsidP="0027433C">
            <w:pPr>
              <w:jc w:val="center"/>
              <w:rPr>
                <w:b/>
                <w:bCs/>
                <w:iCs/>
                <w:color w:val="000000" w:themeColor="text1"/>
              </w:rPr>
            </w:pPr>
            <w:r w:rsidRPr="00350577">
              <w:rPr>
                <w:b/>
                <w:bCs/>
                <w:iCs/>
                <w:color w:val="000000" w:themeColor="text1"/>
              </w:rPr>
              <w:t>95% CI</w:t>
            </w:r>
          </w:p>
        </w:tc>
        <w:tc>
          <w:tcPr>
            <w:tcW w:w="645" w:type="pct"/>
          </w:tcPr>
          <w:p w:rsidR="009C5AA8" w:rsidRPr="00350577" w:rsidRDefault="009C5AA8" w:rsidP="0027433C">
            <w:pPr>
              <w:jc w:val="center"/>
              <w:rPr>
                <w:b/>
                <w:bCs/>
                <w:iCs/>
                <w:color w:val="000000" w:themeColor="text1"/>
              </w:rPr>
            </w:pPr>
            <w:r w:rsidRPr="00350577">
              <w:rPr>
                <w:b/>
                <w:bCs/>
                <w:iCs/>
                <w:color w:val="000000" w:themeColor="text1"/>
              </w:rPr>
              <w:t>p-value</w:t>
            </w:r>
          </w:p>
        </w:tc>
        <w:tc>
          <w:tcPr>
            <w:tcW w:w="645" w:type="pct"/>
          </w:tcPr>
          <w:p w:rsidR="009C5AA8" w:rsidRPr="00350577" w:rsidRDefault="009C5AA8" w:rsidP="0027433C">
            <w:pPr>
              <w:jc w:val="center"/>
              <w:rPr>
                <w:b/>
                <w:bCs/>
                <w:iCs/>
                <w:color w:val="000000" w:themeColor="text1"/>
              </w:rPr>
            </w:pPr>
            <w:r w:rsidRPr="00350577">
              <w:rPr>
                <w:b/>
                <w:bCs/>
                <w:iCs/>
                <w:color w:val="000000" w:themeColor="text1"/>
              </w:rPr>
              <w:t>HR</w:t>
            </w:r>
          </w:p>
        </w:tc>
        <w:tc>
          <w:tcPr>
            <w:tcW w:w="745" w:type="pct"/>
          </w:tcPr>
          <w:p w:rsidR="009C5AA8" w:rsidRPr="00350577" w:rsidRDefault="009C5AA8" w:rsidP="0027433C">
            <w:pPr>
              <w:jc w:val="center"/>
              <w:rPr>
                <w:b/>
                <w:bCs/>
                <w:iCs/>
                <w:color w:val="000000" w:themeColor="text1"/>
              </w:rPr>
            </w:pPr>
            <w:r w:rsidRPr="00350577">
              <w:rPr>
                <w:b/>
                <w:bCs/>
                <w:iCs/>
                <w:color w:val="000000" w:themeColor="text1"/>
              </w:rPr>
              <w:t>95% CI</w:t>
            </w:r>
          </w:p>
        </w:tc>
        <w:tc>
          <w:tcPr>
            <w:tcW w:w="782" w:type="pct"/>
          </w:tcPr>
          <w:p w:rsidR="009C5AA8" w:rsidRPr="00350577" w:rsidRDefault="009C5AA8" w:rsidP="0027433C">
            <w:pPr>
              <w:jc w:val="center"/>
              <w:rPr>
                <w:b/>
                <w:bCs/>
                <w:iCs/>
                <w:color w:val="000000" w:themeColor="text1"/>
              </w:rPr>
            </w:pPr>
            <w:r w:rsidRPr="00350577">
              <w:rPr>
                <w:b/>
                <w:bCs/>
                <w:iCs/>
                <w:color w:val="000000" w:themeColor="text1"/>
              </w:rPr>
              <w:t>p-value</w:t>
            </w:r>
          </w:p>
        </w:tc>
      </w:tr>
      <w:tr w:rsidR="009C5AA8" w:rsidRPr="00350577" w:rsidTr="0027433C">
        <w:tc>
          <w:tcPr>
            <w:tcW w:w="973" w:type="pct"/>
          </w:tcPr>
          <w:p w:rsidR="009C5AA8" w:rsidRPr="00350577" w:rsidRDefault="009C5AA8" w:rsidP="0027433C">
            <w:pPr>
              <w:jc w:val="both"/>
              <w:rPr>
                <w:iCs/>
                <w:color w:val="000000" w:themeColor="text1"/>
              </w:rPr>
            </w:pPr>
            <w:r w:rsidRPr="00350577">
              <w:rPr>
                <w:iCs/>
                <w:color w:val="000000" w:themeColor="text1"/>
              </w:rPr>
              <w:t>Age at diagnosis</w:t>
            </w:r>
          </w:p>
        </w:tc>
        <w:tc>
          <w:tcPr>
            <w:tcW w:w="565" w:type="pct"/>
          </w:tcPr>
          <w:p w:rsidR="009C5AA8" w:rsidRPr="00350577" w:rsidRDefault="009C5AA8" w:rsidP="0027433C">
            <w:pPr>
              <w:jc w:val="center"/>
              <w:rPr>
                <w:iCs/>
                <w:color w:val="000000" w:themeColor="text1"/>
              </w:rPr>
            </w:pPr>
            <w:r w:rsidRPr="00350577">
              <w:rPr>
                <w:iCs/>
                <w:color w:val="000000" w:themeColor="text1"/>
              </w:rPr>
              <w:t>0.99</w:t>
            </w:r>
          </w:p>
        </w:tc>
        <w:tc>
          <w:tcPr>
            <w:tcW w:w="645" w:type="pct"/>
          </w:tcPr>
          <w:p w:rsidR="009C5AA8" w:rsidRPr="00350577" w:rsidRDefault="009C5AA8" w:rsidP="0027433C">
            <w:pPr>
              <w:jc w:val="center"/>
              <w:rPr>
                <w:iCs/>
                <w:color w:val="000000" w:themeColor="text1"/>
              </w:rPr>
            </w:pPr>
            <w:r w:rsidRPr="00350577">
              <w:rPr>
                <w:iCs/>
                <w:color w:val="000000" w:themeColor="text1"/>
              </w:rPr>
              <w:t>0.97-1.01</w:t>
            </w:r>
          </w:p>
        </w:tc>
        <w:tc>
          <w:tcPr>
            <w:tcW w:w="645" w:type="pct"/>
          </w:tcPr>
          <w:p w:rsidR="009C5AA8" w:rsidRPr="00350577" w:rsidRDefault="009C5AA8" w:rsidP="0027433C">
            <w:pPr>
              <w:jc w:val="center"/>
              <w:rPr>
                <w:iCs/>
                <w:color w:val="000000" w:themeColor="text1"/>
              </w:rPr>
            </w:pPr>
            <w:r w:rsidRPr="00350577">
              <w:rPr>
                <w:iCs/>
                <w:color w:val="000000" w:themeColor="text1"/>
              </w:rPr>
              <w:t>0.339</w:t>
            </w:r>
          </w:p>
        </w:tc>
        <w:tc>
          <w:tcPr>
            <w:tcW w:w="645" w:type="pct"/>
          </w:tcPr>
          <w:p w:rsidR="009C5AA8" w:rsidRPr="00350577" w:rsidRDefault="009C5AA8" w:rsidP="0027433C">
            <w:pPr>
              <w:jc w:val="center"/>
              <w:rPr>
                <w:iCs/>
                <w:color w:val="000000" w:themeColor="text1"/>
              </w:rPr>
            </w:pPr>
            <w:r w:rsidRPr="00350577">
              <w:rPr>
                <w:iCs/>
                <w:color w:val="000000" w:themeColor="text1"/>
              </w:rPr>
              <w:t>1.02</w:t>
            </w:r>
          </w:p>
        </w:tc>
        <w:tc>
          <w:tcPr>
            <w:tcW w:w="745" w:type="pct"/>
          </w:tcPr>
          <w:p w:rsidR="009C5AA8" w:rsidRPr="00350577" w:rsidRDefault="009C5AA8" w:rsidP="0027433C">
            <w:pPr>
              <w:jc w:val="center"/>
              <w:rPr>
                <w:iCs/>
                <w:color w:val="000000" w:themeColor="text1"/>
              </w:rPr>
            </w:pPr>
            <w:r w:rsidRPr="00350577">
              <w:rPr>
                <w:iCs/>
                <w:color w:val="000000" w:themeColor="text1"/>
              </w:rPr>
              <w:t>0.99-1.04</w:t>
            </w:r>
          </w:p>
        </w:tc>
        <w:tc>
          <w:tcPr>
            <w:tcW w:w="782" w:type="pct"/>
          </w:tcPr>
          <w:p w:rsidR="009C5AA8" w:rsidRPr="00350577" w:rsidRDefault="009C5AA8" w:rsidP="0027433C">
            <w:pPr>
              <w:jc w:val="center"/>
              <w:rPr>
                <w:iCs/>
                <w:color w:val="000000" w:themeColor="text1"/>
              </w:rPr>
            </w:pPr>
            <w:r w:rsidRPr="00350577">
              <w:rPr>
                <w:iCs/>
                <w:color w:val="000000" w:themeColor="text1"/>
              </w:rPr>
              <w:t>0.225</w:t>
            </w:r>
          </w:p>
        </w:tc>
      </w:tr>
      <w:tr w:rsidR="009C5AA8" w:rsidRPr="00350577" w:rsidTr="0027433C">
        <w:tc>
          <w:tcPr>
            <w:tcW w:w="973" w:type="pct"/>
          </w:tcPr>
          <w:p w:rsidR="009C5AA8" w:rsidRPr="00350577" w:rsidRDefault="009C5AA8" w:rsidP="0027433C">
            <w:pPr>
              <w:jc w:val="both"/>
              <w:rPr>
                <w:iCs/>
                <w:color w:val="000000" w:themeColor="text1"/>
              </w:rPr>
            </w:pPr>
            <w:r w:rsidRPr="00350577">
              <w:rPr>
                <w:iCs/>
                <w:color w:val="000000" w:themeColor="text1"/>
              </w:rPr>
              <w:t>g</w:t>
            </w:r>
            <w:r w:rsidRPr="00350577">
              <w:rPr>
                <w:i/>
                <w:color w:val="000000" w:themeColor="text1"/>
              </w:rPr>
              <w:t>BRCA</w:t>
            </w:r>
            <w:r w:rsidRPr="00350577">
              <w:rPr>
                <w:iCs/>
                <w:color w:val="000000" w:themeColor="text1"/>
              </w:rPr>
              <w:t xml:space="preserve"> status</w:t>
            </w:r>
          </w:p>
        </w:tc>
        <w:tc>
          <w:tcPr>
            <w:tcW w:w="56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Noncarrier</w:t>
            </w:r>
          </w:p>
        </w:tc>
        <w:tc>
          <w:tcPr>
            <w:tcW w:w="565" w:type="pct"/>
          </w:tcPr>
          <w:p w:rsidR="009C5AA8" w:rsidRPr="00350577" w:rsidRDefault="009C5AA8" w:rsidP="0027433C">
            <w:pPr>
              <w:jc w:val="center"/>
              <w:rPr>
                <w:iCs/>
                <w:color w:val="000000" w:themeColor="text1"/>
              </w:rPr>
            </w:pPr>
            <w:r w:rsidRPr="00350577">
              <w:rPr>
                <w:iCs/>
                <w:color w:val="000000" w:themeColor="text1"/>
              </w:rPr>
              <w:t>1.71</w:t>
            </w:r>
          </w:p>
        </w:tc>
        <w:tc>
          <w:tcPr>
            <w:tcW w:w="645" w:type="pct"/>
          </w:tcPr>
          <w:p w:rsidR="009C5AA8" w:rsidRPr="00350577" w:rsidRDefault="009C5AA8" w:rsidP="0027433C">
            <w:pPr>
              <w:jc w:val="center"/>
              <w:rPr>
                <w:iCs/>
                <w:color w:val="000000" w:themeColor="text1"/>
              </w:rPr>
            </w:pPr>
            <w:r w:rsidRPr="00350577">
              <w:rPr>
                <w:iCs/>
                <w:color w:val="000000" w:themeColor="text1"/>
              </w:rPr>
              <w:t>0.78-3.76</w:t>
            </w:r>
          </w:p>
        </w:tc>
        <w:tc>
          <w:tcPr>
            <w:tcW w:w="645" w:type="pct"/>
          </w:tcPr>
          <w:p w:rsidR="009C5AA8" w:rsidRPr="00350577" w:rsidRDefault="009C5AA8" w:rsidP="0027433C">
            <w:pPr>
              <w:jc w:val="center"/>
              <w:rPr>
                <w:iCs/>
                <w:color w:val="000000" w:themeColor="text1"/>
              </w:rPr>
            </w:pPr>
            <w:r w:rsidRPr="00350577">
              <w:rPr>
                <w:iCs/>
                <w:color w:val="000000" w:themeColor="text1"/>
              </w:rPr>
              <w:t>0.178</w:t>
            </w:r>
          </w:p>
        </w:tc>
        <w:tc>
          <w:tcPr>
            <w:tcW w:w="645" w:type="pct"/>
          </w:tcPr>
          <w:p w:rsidR="009C5AA8" w:rsidRPr="00350577" w:rsidRDefault="009C5AA8" w:rsidP="0027433C">
            <w:pPr>
              <w:jc w:val="center"/>
              <w:rPr>
                <w:iCs/>
                <w:color w:val="000000" w:themeColor="text1"/>
              </w:rPr>
            </w:pPr>
            <w:r w:rsidRPr="00350577">
              <w:rPr>
                <w:iCs/>
                <w:color w:val="000000" w:themeColor="text1"/>
              </w:rPr>
              <w:t>2.33</w:t>
            </w:r>
          </w:p>
        </w:tc>
        <w:tc>
          <w:tcPr>
            <w:tcW w:w="745" w:type="pct"/>
          </w:tcPr>
          <w:p w:rsidR="009C5AA8" w:rsidRPr="00350577" w:rsidRDefault="009C5AA8" w:rsidP="0027433C">
            <w:pPr>
              <w:jc w:val="center"/>
              <w:rPr>
                <w:iCs/>
                <w:color w:val="000000" w:themeColor="text1"/>
              </w:rPr>
            </w:pPr>
            <w:r w:rsidRPr="00350577">
              <w:rPr>
                <w:iCs/>
                <w:color w:val="000000" w:themeColor="text1"/>
              </w:rPr>
              <w:t>0.67-8.11</w:t>
            </w:r>
          </w:p>
        </w:tc>
        <w:tc>
          <w:tcPr>
            <w:tcW w:w="782" w:type="pct"/>
          </w:tcPr>
          <w:p w:rsidR="009C5AA8" w:rsidRPr="00350577" w:rsidRDefault="009C5AA8" w:rsidP="0027433C">
            <w:pPr>
              <w:jc w:val="center"/>
              <w:rPr>
                <w:iCs/>
                <w:color w:val="000000" w:themeColor="text1"/>
              </w:rPr>
            </w:pPr>
            <w:r w:rsidRPr="00350577">
              <w:rPr>
                <w:iCs/>
                <w:color w:val="000000" w:themeColor="text1"/>
              </w:rPr>
              <w:t>0.184</w:t>
            </w: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Carrier</w:t>
            </w:r>
          </w:p>
        </w:tc>
        <w:tc>
          <w:tcPr>
            <w:tcW w:w="565" w:type="pct"/>
          </w:tcPr>
          <w:p w:rsidR="009C5AA8" w:rsidRPr="00350577" w:rsidRDefault="009C5AA8" w:rsidP="0027433C">
            <w:pPr>
              <w:jc w:val="center"/>
              <w:rPr>
                <w:iCs/>
                <w:color w:val="000000" w:themeColor="text1"/>
              </w:rPr>
            </w:pPr>
            <w:r w:rsidRPr="00350577">
              <w:rPr>
                <w:iCs/>
                <w:color w:val="000000" w:themeColor="text1"/>
              </w:rPr>
              <w:t>1.00</w:t>
            </w: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r w:rsidRPr="00350577">
              <w:rPr>
                <w:iCs/>
                <w:color w:val="000000" w:themeColor="text1"/>
              </w:rPr>
              <w:t>1.00</w:t>
            </w: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jc w:val="both"/>
              <w:rPr>
                <w:iCs/>
                <w:color w:val="000000" w:themeColor="text1"/>
              </w:rPr>
            </w:pPr>
            <w:r w:rsidRPr="00350577">
              <w:rPr>
                <w:iCs/>
                <w:color w:val="000000" w:themeColor="text1"/>
              </w:rPr>
              <w:t>Clinical stage*</w:t>
            </w:r>
          </w:p>
        </w:tc>
        <w:tc>
          <w:tcPr>
            <w:tcW w:w="56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I</w:t>
            </w:r>
          </w:p>
        </w:tc>
        <w:tc>
          <w:tcPr>
            <w:tcW w:w="565" w:type="pct"/>
          </w:tcPr>
          <w:p w:rsidR="009C5AA8" w:rsidRPr="00350577" w:rsidRDefault="009C5AA8" w:rsidP="0027433C">
            <w:pPr>
              <w:jc w:val="center"/>
              <w:rPr>
                <w:iCs/>
                <w:color w:val="000000" w:themeColor="text1"/>
              </w:rPr>
            </w:pPr>
            <w:r w:rsidRPr="00350577">
              <w:rPr>
                <w:iCs/>
                <w:color w:val="000000" w:themeColor="text1"/>
              </w:rPr>
              <w:t>0.29</w:t>
            </w:r>
          </w:p>
        </w:tc>
        <w:tc>
          <w:tcPr>
            <w:tcW w:w="645" w:type="pct"/>
          </w:tcPr>
          <w:p w:rsidR="009C5AA8" w:rsidRPr="00350577" w:rsidRDefault="009C5AA8" w:rsidP="0027433C">
            <w:pPr>
              <w:jc w:val="center"/>
              <w:rPr>
                <w:iCs/>
                <w:color w:val="000000" w:themeColor="text1"/>
              </w:rPr>
            </w:pPr>
            <w:r w:rsidRPr="00350577">
              <w:rPr>
                <w:iCs/>
                <w:color w:val="000000" w:themeColor="text1"/>
              </w:rPr>
              <w:t>0.14-0.59</w:t>
            </w:r>
          </w:p>
        </w:tc>
        <w:tc>
          <w:tcPr>
            <w:tcW w:w="645" w:type="pct"/>
          </w:tcPr>
          <w:p w:rsidR="009C5AA8" w:rsidRPr="00350577" w:rsidRDefault="009C5AA8" w:rsidP="0027433C">
            <w:pPr>
              <w:jc w:val="center"/>
              <w:rPr>
                <w:b/>
                <w:bCs/>
                <w:iCs/>
                <w:color w:val="000000" w:themeColor="text1"/>
              </w:rPr>
            </w:pPr>
            <w:r w:rsidRPr="00350577">
              <w:rPr>
                <w:b/>
                <w:bCs/>
                <w:iCs/>
                <w:color w:val="000000" w:themeColor="text1"/>
              </w:rPr>
              <w:t>&lt; 0.001</w:t>
            </w:r>
          </w:p>
        </w:tc>
        <w:tc>
          <w:tcPr>
            <w:tcW w:w="645" w:type="pct"/>
          </w:tcPr>
          <w:p w:rsidR="009C5AA8" w:rsidRPr="00350577" w:rsidRDefault="009C5AA8" w:rsidP="0027433C">
            <w:pPr>
              <w:jc w:val="center"/>
              <w:rPr>
                <w:iCs/>
                <w:color w:val="000000" w:themeColor="text1"/>
              </w:rPr>
            </w:pPr>
            <w:r w:rsidRPr="00350577">
              <w:rPr>
                <w:iCs/>
                <w:color w:val="000000" w:themeColor="text1"/>
              </w:rPr>
              <w:t>0.13</w:t>
            </w:r>
          </w:p>
        </w:tc>
        <w:tc>
          <w:tcPr>
            <w:tcW w:w="745" w:type="pct"/>
          </w:tcPr>
          <w:p w:rsidR="009C5AA8" w:rsidRPr="00350577" w:rsidRDefault="009C5AA8" w:rsidP="0027433C">
            <w:pPr>
              <w:jc w:val="center"/>
              <w:rPr>
                <w:iCs/>
                <w:color w:val="000000" w:themeColor="text1"/>
              </w:rPr>
            </w:pPr>
            <w:r w:rsidRPr="00350577">
              <w:rPr>
                <w:iCs/>
                <w:color w:val="000000" w:themeColor="text1"/>
              </w:rPr>
              <w:t>0.04-0.39</w:t>
            </w:r>
          </w:p>
        </w:tc>
        <w:tc>
          <w:tcPr>
            <w:tcW w:w="782" w:type="pct"/>
          </w:tcPr>
          <w:p w:rsidR="009C5AA8" w:rsidRPr="00350577" w:rsidRDefault="009C5AA8" w:rsidP="0027433C">
            <w:pPr>
              <w:jc w:val="center"/>
              <w:rPr>
                <w:b/>
                <w:bCs/>
                <w:iCs/>
                <w:color w:val="000000" w:themeColor="text1"/>
              </w:rPr>
            </w:pPr>
            <w:r w:rsidRPr="00350577">
              <w:rPr>
                <w:b/>
                <w:bCs/>
                <w:iCs/>
                <w:color w:val="000000" w:themeColor="text1"/>
              </w:rPr>
              <w:t>&lt; 0.001</w:t>
            </w: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II</w:t>
            </w:r>
          </w:p>
        </w:tc>
        <w:tc>
          <w:tcPr>
            <w:tcW w:w="565" w:type="pct"/>
          </w:tcPr>
          <w:p w:rsidR="009C5AA8" w:rsidRPr="00350577" w:rsidRDefault="009C5AA8" w:rsidP="0027433C">
            <w:pPr>
              <w:jc w:val="center"/>
              <w:rPr>
                <w:iCs/>
                <w:color w:val="000000" w:themeColor="text1"/>
              </w:rPr>
            </w:pPr>
            <w:r w:rsidRPr="00350577">
              <w:rPr>
                <w:iCs/>
                <w:color w:val="000000" w:themeColor="text1"/>
              </w:rPr>
              <w:t>0.61</w:t>
            </w:r>
          </w:p>
        </w:tc>
        <w:tc>
          <w:tcPr>
            <w:tcW w:w="645" w:type="pct"/>
          </w:tcPr>
          <w:p w:rsidR="009C5AA8" w:rsidRPr="00350577" w:rsidRDefault="009C5AA8" w:rsidP="0027433C">
            <w:pPr>
              <w:jc w:val="center"/>
              <w:rPr>
                <w:iCs/>
                <w:color w:val="000000" w:themeColor="text1"/>
              </w:rPr>
            </w:pPr>
            <w:r w:rsidRPr="00350577">
              <w:rPr>
                <w:iCs/>
                <w:color w:val="000000" w:themeColor="text1"/>
              </w:rPr>
              <w:t>0.34-1.10</w:t>
            </w:r>
          </w:p>
        </w:tc>
        <w:tc>
          <w:tcPr>
            <w:tcW w:w="645" w:type="pct"/>
          </w:tcPr>
          <w:p w:rsidR="009C5AA8" w:rsidRPr="00350577" w:rsidRDefault="009C5AA8" w:rsidP="0027433C">
            <w:pPr>
              <w:jc w:val="center"/>
              <w:rPr>
                <w:iCs/>
                <w:color w:val="000000" w:themeColor="text1"/>
              </w:rPr>
            </w:pPr>
            <w:r w:rsidRPr="00350577">
              <w:rPr>
                <w:iCs/>
                <w:color w:val="000000" w:themeColor="text1"/>
              </w:rPr>
              <w:t>0.099</w:t>
            </w:r>
          </w:p>
        </w:tc>
        <w:tc>
          <w:tcPr>
            <w:tcW w:w="645" w:type="pct"/>
          </w:tcPr>
          <w:p w:rsidR="009C5AA8" w:rsidRPr="00350577" w:rsidRDefault="009C5AA8" w:rsidP="0027433C">
            <w:pPr>
              <w:jc w:val="center"/>
              <w:rPr>
                <w:iCs/>
                <w:color w:val="000000" w:themeColor="text1"/>
              </w:rPr>
            </w:pPr>
            <w:r w:rsidRPr="00350577">
              <w:rPr>
                <w:iCs/>
                <w:color w:val="000000" w:themeColor="text1"/>
              </w:rPr>
              <w:t>0.58</w:t>
            </w:r>
          </w:p>
        </w:tc>
        <w:tc>
          <w:tcPr>
            <w:tcW w:w="745" w:type="pct"/>
          </w:tcPr>
          <w:p w:rsidR="009C5AA8" w:rsidRPr="00350577" w:rsidRDefault="009C5AA8" w:rsidP="0027433C">
            <w:pPr>
              <w:jc w:val="center"/>
              <w:rPr>
                <w:iCs/>
                <w:color w:val="000000" w:themeColor="text1"/>
              </w:rPr>
            </w:pPr>
            <w:r w:rsidRPr="00350577">
              <w:rPr>
                <w:iCs/>
                <w:color w:val="000000" w:themeColor="text1"/>
              </w:rPr>
              <w:t>0.28-1.16</w:t>
            </w:r>
          </w:p>
        </w:tc>
        <w:tc>
          <w:tcPr>
            <w:tcW w:w="782" w:type="pct"/>
          </w:tcPr>
          <w:p w:rsidR="009C5AA8" w:rsidRPr="00350577" w:rsidRDefault="009C5AA8" w:rsidP="0027433C">
            <w:pPr>
              <w:jc w:val="center"/>
              <w:rPr>
                <w:b/>
                <w:bCs/>
                <w:iCs/>
                <w:color w:val="000000" w:themeColor="text1"/>
              </w:rPr>
            </w:pPr>
            <w:r w:rsidRPr="00350577">
              <w:rPr>
                <w:b/>
                <w:bCs/>
                <w:iCs/>
                <w:color w:val="000000" w:themeColor="text1"/>
              </w:rPr>
              <w:t>0.124</w:t>
            </w: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III</w:t>
            </w:r>
          </w:p>
        </w:tc>
        <w:tc>
          <w:tcPr>
            <w:tcW w:w="565" w:type="pct"/>
          </w:tcPr>
          <w:p w:rsidR="009C5AA8" w:rsidRPr="00350577" w:rsidRDefault="009C5AA8" w:rsidP="0027433C">
            <w:pPr>
              <w:jc w:val="center"/>
              <w:rPr>
                <w:iCs/>
                <w:color w:val="000000" w:themeColor="text1"/>
              </w:rPr>
            </w:pPr>
            <w:r w:rsidRPr="00350577">
              <w:rPr>
                <w:iCs/>
                <w:color w:val="000000" w:themeColor="text1"/>
              </w:rPr>
              <w:t>1.00</w:t>
            </w: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r w:rsidRPr="00350577">
              <w:rPr>
                <w:iCs/>
                <w:color w:val="000000" w:themeColor="text1"/>
              </w:rPr>
              <w:t>1.00</w:t>
            </w: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jc w:val="both"/>
              <w:rPr>
                <w:iCs/>
                <w:color w:val="000000" w:themeColor="text1"/>
              </w:rPr>
            </w:pPr>
            <w:r w:rsidRPr="00350577">
              <w:rPr>
                <w:iCs/>
                <w:color w:val="000000" w:themeColor="text1"/>
              </w:rPr>
              <w:t>NACT regimen</w:t>
            </w:r>
          </w:p>
        </w:tc>
        <w:tc>
          <w:tcPr>
            <w:tcW w:w="56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ind w:left="176"/>
              <w:rPr>
                <w:iCs/>
                <w:color w:val="000000" w:themeColor="text1"/>
              </w:rPr>
            </w:pPr>
            <w:r w:rsidRPr="00350577">
              <w:rPr>
                <w:iCs/>
                <w:color w:val="000000" w:themeColor="text1"/>
              </w:rPr>
              <w:t>Platinum+pembrolizumab</w:t>
            </w:r>
          </w:p>
        </w:tc>
        <w:tc>
          <w:tcPr>
            <w:tcW w:w="565" w:type="pct"/>
          </w:tcPr>
          <w:p w:rsidR="009C5AA8" w:rsidRPr="00350577" w:rsidRDefault="009C5AA8" w:rsidP="0027433C">
            <w:pPr>
              <w:jc w:val="center"/>
              <w:rPr>
                <w:iCs/>
                <w:color w:val="000000" w:themeColor="text1"/>
              </w:rPr>
            </w:pPr>
            <w:r w:rsidRPr="00350577">
              <w:rPr>
                <w:iCs/>
                <w:color w:val="000000" w:themeColor="text1"/>
              </w:rPr>
              <w:t>2.35</w:t>
            </w:r>
          </w:p>
        </w:tc>
        <w:tc>
          <w:tcPr>
            <w:tcW w:w="645" w:type="pct"/>
          </w:tcPr>
          <w:p w:rsidR="009C5AA8" w:rsidRPr="00350577" w:rsidRDefault="009C5AA8" w:rsidP="0027433C">
            <w:pPr>
              <w:jc w:val="center"/>
              <w:rPr>
                <w:iCs/>
                <w:color w:val="000000" w:themeColor="text1"/>
              </w:rPr>
            </w:pPr>
            <w:r w:rsidRPr="00350577">
              <w:rPr>
                <w:iCs/>
                <w:color w:val="000000" w:themeColor="text1"/>
              </w:rPr>
              <w:t>1.15-4.79</w:t>
            </w:r>
          </w:p>
        </w:tc>
        <w:tc>
          <w:tcPr>
            <w:tcW w:w="645" w:type="pct"/>
          </w:tcPr>
          <w:p w:rsidR="009C5AA8" w:rsidRPr="00350577" w:rsidRDefault="009C5AA8" w:rsidP="0027433C">
            <w:pPr>
              <w:jc w:val="center"/>
              <w:rPr>
                <w:b/>
                <w:bCs/>
                <w:iCs/>
                <w:color w:val="000000" w:themeColor="text1"/>
              </w:rPr>
            </w:pPr>
            <w:r w:rsidRPr="00350577">
              <w:rPr>
                <w:b/>
                <w:bCs/>
                <w:iCs/>
                <w:color w:val="000000" w:themeColor="text1"/>
              </w:rPr>
              <w:t>0.019</w:t>
            </w:r>
          </w:p>
        </w:tc>
        <w:tc>
          <w:tcPr>
            <w:tcW w:w="645" w:type="pct"/>
          </w:tcPr>
          <w:p w:rsidR="009C5AA8" w:rsidRPr="00350577" w:rsidRDefault="009C5AA8" w:rsidP="0027433C">
            <w:pPr>
              <w:jc w:val="center"/>
              <w:rPr>
                <w:iCs/>
                <w:color w:val="000000" w:themeColor="text1"/>
              </w:rPr>
            </w:pPr>
            <w:r w:rsidRPr="00350577">
              <w:rPr>
                <w:iCs/>
                <w:color w:val="000000" w:themeColor="text1"/>
              </w:rPr>
              <w:t>0.71</w:t>
            </w:r>
          </w:p>
        </w:tc>
        <w:tc>
          <w:tcPr>
            <w:tcW w:w="745" w:type="pct"/>
          </w:tcPr>
          <w:p w:rsidR="009C5AA8" w:rsidRPr="00350577" w:rsidRDefault="009C5AA8" w:rsidP="0027433C">
            <w:pPr>
              <w:jc w:val="center"/>
              <w:rPr>
                <w:iCs/>
                <w:color w:val="000000" w:themeColor="text1"/>
              </w:rPr>
            </w:pPr>
            <w:r w:rsidRPr="00350577">
              <w:rPr>
                <w:iCs/>
                <w:color w:val="000000" w:themeColor="text1"/>
              </w:rPr>
              <w:t>0.16-3.06</w:t>
            </w:r>
          </w:p>
        </w:tc>
        <w:tc>
          <w:tcPr>
            <w:tcW w:w="782" w:type="pct"/>
          </w:tcPr>
          <w:p w:rsidR="009C5AA8" w:rsidRPr="00350577" w:rsidRDefault="009C5AA8" w:rsidP="0027433C">
            <w:pPr>
              <w:jc w:val="center"/>
              <w:rPr>
                <w:iCs/>
                <w:color w:val="000000" w:themeColor="text1"/>
              </w:rPr>
            </w:pPr>
            <w:r w:rsidRPr="00350577">
              <w:rPr>
                <w:iCs/>
                <w:color w:val="000000" w:themeColor="text1"/>
              </w:rPr>
              <w:t>0.642</w:t>
            </w: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Platinum-based</w:t>
            </w:r>
          </w:p>
        </w:tc>
        <w:tc>
          <w:tcPr>
            <w:tcW w:w="565" w:type="pct"/>
          </w:tcPr>
          <w:p w:rsidR="009C5AA8" w:rsidRPr="00350577" w:rsidRDefault="009C5AA8" w:rsidP="0027433C">
            <w:pPr>
              <w:jc w:val="center"/>
              <w:rPr>
                <w:iCs/>
                <w:color w:val="000000" w:themeColor="text1"/>
              </w:rPr>
            </w:pPr>
            <w:r w:rsidRPr="00350577">
              <w:rPr>
                <w:iCs/>
                <w:color w:val="000000" w:themeColor="text1"/>
              </w:rPr>
              <w:t>1.49</w:t>
            </w:r>
          </w:p>
        </w:tc>
        <w:tc>
          <w:tcPr>
            <w:tcW w:w="645" w:type="pct"/>
          </w:tcPr>
          <w:p w:rsidR="009C5AA8" w:rsidRPr="00350577" w:rsidRDefault="009C5AA8" w:rsidP="0027433C">
            <w:pPr>
              <w:jc w:val="center"/>
              <w:rPr>
                <w:iCs/>
                <w:color w:val="000000" w:themeColor="text1"/>
              </w:rPr>
            </w:pPr>
            <w:r w:rsidRPr="00350577">
              <w:rPr>
                <w:iCs/>
                <w:color w:val="000000" w:themeColor="text1"/>
              </w:rPr>
              <w:t>0.90-2.49</w:t>
            </w:r>
          </w:p>
        </w:tc>
        <w:tc>
          <w:tcPr>
            <w:tcW w:w="645" w:type="pct"/>
          </w:tcPr>
          <w:p w:rsidR="009C5AA8" w:rsidRPr="00350577" w:rsidRDefault="009C5AA8" w:rsidP="0027433C">
            <w:pPr>
              <w:jc w:val="center"/>
              <w:rPr>
                <w:iCs/>
                <w:color w:val="000000" w:themeColor="text1"/>
              </w:rPr>
            </w:pPr>
            <w:r w:rsidRPr="00350577">
              <w:rPr>
                <w:iCs/>
                <w:color w:val="000000" w:themeColor="text1"/>
              </w:rPr>
              <w:t>0.124</w:t>
            </w:r>
          </w:p>
        </w:tc>
        <w:tc>
          <w:tcPr>
            <w:tcW w:w="645" w:type="pct"/>
          </w:tcPr>
          <w:p w:rsidR="009C5AA8" w:rsidRPr="00350577" w:rsidRDefault="009C5AA8" w:rsidP="0027433C">
            <w:pPr>
              <w:jc w:val="center"/>
              <w:rPr>
                <w:iCs/>
                <w:color w:val="000000" w:themeColor="text1"/>
              </w:rPr>
            </w:pPr>
            <w:r w:rsidRPr="00350577">
              <w:rPr>
                <w:iCs/>
                <w:color w:val="000000" w:themeColor="text1"/>
              </w:rPr>
              <w:t>1.34</w:t>
            </w:r>
          </w:p>
        </w:tc>
        <w:tc>
          <w:tcPr>
            <w:tcW w:w="745" w:type="pct"/>
          </w:tcPr>
          <w:p w:rsidR="009C5AA8" w:rsidRPr="00350577" w:rsidRDefault="009C5AA8" w:rsidP="0027433C">
            <w:pPr>
              <w:jc w:val="center"/>
              <w:rPr>
                <w:iCs/>
                <w:color w:val="000000" w:themeColor="text1"/>
              </w:rPr>
            </w:pPr>
            <w:r w:rsidRPr="00350577">
              <w:rPr>
                <w:iCs/>
                <w:color w:val="000000" w:themeColor="text1"/>
              </w:rPr>
              <w:t>0.68-2.62</w:t>
            </w:r>
          </w:p>
        </w:tc>
        <w:tc>
          <w:tcPr>
            <w:tcW w:w="782" w:type="pct"/>
          </w:tcPr>
          <w:p w:rsidR="009C5AA8" w:rsidRPr="00350577" w:rsidRDefault="009C5AA8" w:rsidP="0027433C">
            <w:pPr>
              <w:jc w:val="center"/>
              <w:rPr>
                <w:iCs/>
                <w:color w:val="000000" w:themeColor="text1"/>
              </w:rPr>
            </w:pPr>
            <w:r w:rsidRPr="00350577">
              <w:rPr>
                <w:iCs/>
                <w:color w:val="000000" w:themeColor="text1"/>
              </w:rPr>
              <w:t>0.393</w:t>
            </w: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Non-platinum</w:t>
            </w:r>
          </w:p>
        </w:tc>
        <w:tc>
          <w:tcPr>
            <w:tcW w:w="565" w:type="pct"/>
          </w:tcPr>
          <w:p w:rsidR="009C5AA8" w:rsidRPr="00350577" w:rsidRDefault="009C5AA8" w:rsidP="0027433C">
            <w:pPr>
              <w:jc w:val="center"/>
              <w:rPr>
                <w:iCs/>
                <w:color w:val="000000" w:themeColor="text1"/>
              </w:rPr>
            </w:pPr>
            <w:r w:rsidRPr="00350577">
              <w:rPr>
                <w:iCs/>
                <w:color w:val="000000" w:themeColor="text1"/>
              </w:rPr>
              <w:t>1.00</w:t>
            </w: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r w:rsidRPr="00350577">
              <w:rPr>
                <w:iCs/>
                <w:color w:val="000000" w:themeColor="text1"/>
              </w:rPr>
              <w:t>1.00</w:t>
            </w: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jc w:val="both"/>
              <w:rPr>
                <w:iCs/>
                <w:color w:val="000000" w:themeColor="text1"/>
              </w:rPr>
            </w:pPr>
            <w:r w:rsidRPr="00350577">
              <w:rPr>
                <w:iCs/>
                <w:color w:val="000000" w:themeColor="text1"/>
              </w:rPr>
              <w:t>pCR</w:t>
            </w:r>
          </w:p>
        </w:tc>
        <w:tc>
          <w:tcPr>
            <w:tcW w:w="56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iCs/>
                <w:color w:val="000000" w:themeColor="text1"/>
              </w:rPr>
            </w:pP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iCs/>
                <w:color w:val="000000" w:themeColor="text1"/>
              </w:rPr>
            </w:pP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Yes</w:t>
            </w:r>
          </w:p>
        </w:tc>
        <w:tc>
          <w:tcPr>
            <w:tcW w:w="565" w:type="pct"/>
          </w:tcPr>
          <w:p w:rsidR="009C5AA8" w:rsidRPr="00350577" w:rsidRDefault="009C5AA8" w:rsidP="0027433C">
            <w:pPr>
              <w:jc w:val="center"/>
              <w:rPr>
                <w:iCs/>
                <w:color w:val="000000" w:themeColor="text1"/>
              </w:rPr>
            </w:pPr>
            <w:r w:rsidRPr="00350577">
              <w:rPr>
                <w:iCs/>
                <w:color w:val="000000" w:themeColor="text1"/>
              </w:rPr>
              <w:t>0.24</w:t>
            </w:r>
          </w:p>
        </w:tc>
        <w:tc>
          <w:tcPr>
            <w:tcW w:w="645" w:type="pct"/>
          </w:tcPr>
          <w:p w:rsidR="009C5AA8" w:rsidRPr="00350577" w:rsidRDefault="009C5AA8" w:rsidP="0027433C">
            <w:pPr>
              <w:jc w:val="center"/>
              <w:rPr>
                <w:iCs/>
                <w:color w:val="000000" w:themeColor="text1"/>
              </w:rPr>
            </w:pPr>
            <w:r w:rsidRPr="00350577">
              <w:rPr>
                <w:iCs/>
                <w:color w:val="000000" w:themeColor="text1"/>
              </w:rPr>
              <w:t>0.14-0.43</w:t>
            </w:r>
          </w:p>
        </w:tc>
        <w:tc>
          <w:tcPr>
            <w:tcW w:w="645" w:type="pct"/>
          </w:tcPr>
          <w:p w:rsidR="009C5AA8" w:rsidRPr="00350577" w:rsidRDefault="009C5AA8" w:rsidP="0027433C">
            <w:pPr>
              <w:jc w:val="center"/>
              <w:rPr>
                <w:iCs/>
                <w:color w:val="000000" w:themeColor="text1"/>
              </w:rPr>
            </w:pPr>
            <w:r w:rsidRPr="00350577">
              <w:rPr>
                <w:b/>
                <w:bCs/>
                <w:iCs/>
                <w:color w:val="000000" w:themeColor="text1"/>
              </w:rPr>
              <w:t>&lt; 0.001</w:t>
            </w:r>
          </w:p>
        </w:tc>
        <w:tc>
          <w:tcPr>
            <w:tcW w:w="645" w:type="pct"/>
          </w:tcPr>
          <w:p w:rsidR="009C5AA8" w:rsidRPr="00350577" w:rsidRDefault="009C5AA8" w:rsidP="0027433C">
            <w:pPr>
              <w:jc w:val="center"/>
              <w:rPr>
                <w:iCs/>
                <w:color w:val="000000" w:themeColor="text1"/>
              </w:rPr>
            </w:pPr>
            <w:r w:rsidRPr="00350577">
              <w:rPr>
                <w:iCs/>
                <w:color w:val="000000" w:themeColor="text1"/>
              </w:rPr>
              <w:t>0.20</w:t>
            </w:r>
          </w:p>
        </w:tc>
        <w:tc>
          <w:tcPr>
            <w:tcW w:w="745" w:type="pct"/>
          </w:tcPr>
          <w:p w:rsidR="009C5AA8" w:rsidRPr="00350577" w:rsidRDefault="009C5AA8" w:rsidP="0027433C">
            <w:pPr>
              <w:jc w:val="center"/>
              <w:rPr>
                <w:iCs/>
                <w:color w:val="000000" w:themeColor="text1"/>
              </w:rPr>
            </w:pPr>
            <w:r w:rsidRPr="00350577">
              <w:rPr>
                <w:iCs/>
                <w:color w:val="000000" w:themeColor="text1"/>
              </w:rPr>
              <w:t>0.08-0.48</w:t>
            </w:r>
          </w:p>
        </w:tc>
        <w:tc>
          <w:tcPr>
            <w:tcW w:w="782" w:type="pct"/>
          </w:tcPr>
          <w:p w:rsidR="009C5AA8" w:rsidRPr="00350577" w:rsidRDefault="009C5AA8" w:rsidP="0027433C">
            <w:pPr>
              <w:jc w:val="center"/>
              <w:rPr>
                <w:b/>
                <w:bCs/>
                <w:iCs/>
                <w:color w:val="000000" w:themeColor="text1"/>
              </w:rPr>
            </w:pPr>
            <w:r w:rsidRPr="00350577">
              <w:rPr>
                <w:b/>
                <w:bCs/>
                <w:iCs/>
                <w:color w:val="000000" w:themeColor="text1"/>
              </w:rPr>
              <w:t>&lt; 0.001</w:t>
            </w:r>
          </w:p>
        </w:tc>
      </w:tr>
      <w:tr w:rsidR="009C5AA8" w:rsidRPr="00350577" w:rsidTr="0027433C">
        <w:tc>
          <w:tcPr>
            <w:tcW w:w="973" w:type="pct"/>
          </w:tcPr>
          <w:p w:rsidR="009C5AA8" w:rsidRPr="00350577" w:rsidRDefault="009C5AA8" w:rsidP="0027433C">
            <w:pPr>
              <w:ind w:left="176"/>
              <w:jc w:val="both"/>
              <w:rPr>
                <w:iCs/>
                <w:color w:val="000000" w:themeColor="text1"/>
              </w:rPr>
            </w:pPr>
            <w:r w:rsidRPr="00350577">
              <w:rPr>
                <w:iCs/>
                <w:color w:val="000000" w:themeColor="text1"/>
              </w:rPr>
              <w:t>No</w:t>
            </w:r>
          </w:p>
        </w:tc>
        <w:tc>
          <w:tcPr>
            <w:tcW w:w="565" w:type="pct"/>
          </w:tcPr>
          <w:p w:rsidR="009C5AA8" w:rsidRPr="00350577" w:rsidRDefault="009C5AA8" w:rsidP="0027433C">
            <w:pPr>
              <w:jc w:val="center"/>
              <w:rPr>
                <w:iCs/>
                <w:color w:val="000000" w:themeColor="text1"/>
              </w:rPr>
            </w:pPr>
            <w:r w:rsidRPr="00350577">
              <w:rPr>
                <w:iCs/>
                <w:color w:val="000000" w:themeColor="text1"/>
              </w:rPr>
              <w:t>1.00</w:t>
            </w:r>
          </w:p>
        </w:tc>
        <w:tc>
          <w:tcPr>
            <w:tcW w:w="645" w:type="pct"/>
          </w:tcPr>
          <w:p w:rsidR="009C5AA8" w:rsidRPr="00350577" w:rsidRDefault="009C5AA8" w:rsidP="0027433C">
            <w:pPr>
              <w:jc w:val="center"/>
              <w:rPr>
                <w:iCs/>
                <w:color w:val="000000" w:themeColor="text1"/>
              </w:rPr>
            </w:pPr>
          </w:p>
        </w:tc>
        <w:tc>
          <w:tcPr>
            <w:tcW w:w="645" w:type="pct"/>
          </w:tcPr>
          <w:p w:rsidR="009C5AA8" w:rsidRPr="00350577" w:rsidRDefault="009C5AA8" w:rsidP="0027433C">
            <w:pPr>
              <w:jc w:val="center"/>
              <w:rPr>
                <w:b/>
                <w:bCs/>
                <w:iCs/>
                <w:color w:val="000000" w:themeColor="text1"/>
              </w:rPr>
            </w:pPr>
          </w:p>
        </w:tc>
        <w:tc>
          <w:tcPr>
            <w:tcW w:w="645" w:type="pct"/>
          </w:tcPr>
          <w:p w:rsidR="009C5AA8" w:rsidRPr="00350577" w:rsidRDefault="009C5AA8" w:rsidP="0027433C">
            <w:pPr>
              <w:jc w:val="center"/>
              <w:rPr>
                <w:iCs/>
                <w:color w:val="000000" w:themeColor="text1"/>
              </w:rPr>
            </w:pPr>
            <w:r w:rsidRPr="00350577">
              <w:rPr>
                <w:iCs/>
                <w:color w:val="000000" w:themeColor="text1"/>
              </w:rPr>
              <w:t>1.00</w:t>
            </w:r>
          </w:p>
        </w:tc>
        <w:tc>
          <w:tcPr>
            <w:tcW w:w="745" w:type="pct"/>
          </w:tcPr>
          <w:p w:rsidR="009C5AA8" w:rsidRPr="00350577" w:rsidRDefault="009C5AA8" w:rsidP="0027433C">
            <w:pPr>
              <w:jc w:val="center"/>
              <w:rPr>
                <w:iCs/>
                <w:color w:val="000000" w:themeColor="text1"/>
              </w:rPr>
            </w:pPr>
          </w:p>
        </w:tc>
        <w:tc>
          <w:tcPr>
            <w:tcW w:w="782" w:type="pct"/>
          </w:tcPr>
          <w:p w:rsidR="009C5AA8" w:rsidRPr="00350577" w:rsidRDefault="009C5AA8" w:rsidP="0027433C">
            <w:pPr>
              <w:jc w:val="center"/>
              <w:rPr>
                <w:b/>
                <w:bCs/>
                <w:iCs/>
                <w:color w:val="000000" w:themeColor="text1"/>
              </w:rPr>
            </w:pPr>
          </w:p>
        </w:tc>
      </w:tr>
      <w:tr w:rsidR="009C5AA8" w:rsidRPr="00350577" w:rsidTr="0027433C">
        <w:tc>
          <w:tcPr>
            <w:tcW w:w="5000" w:type="pct"/>
            <w:gridSpan w:val="7"/>
          </w:tcPr>
          <w:p w:rsidR="009C5AA8" w:rsidRPr="00350577" w:rsidRDefault="009C5AA8" w:rsidP="0027433C">
            <w:pPr>
              <w:rPr>
                <w:color w:val="000000" w:themeColor="text1"/>
              </w:rPr>
            </w:pPr>
            <w:r w:rsidRPr="00350577">
              <w:rPr>
                <w:color w:val="000000" w:themeColor="text1"/>
                <w:vertAlign w:val="superscript"/>
              </w:rPr>
              <w:t>a</w:t>
            </w:r>
            <w:r w:rsidRPr="00350577">
              <w:rPr>
                <w:color w:val="000000" w:themeColor="text1"/>
              </w:rPr>
              <w:t xml:space="preserve"> Time origin was the date of surgery. Models included age at diagnosis, g</w:t>
            </w:r>
            <w:r w:rsidRPr="00350577">
              <w:rPr>
                <w:i/>
                <w:iCs/>
                <w:color w:val="000000" w:themeColor="text1"/>
              </w:rPr>
              <w:t>BRCA</w:t>
            </w:r>
            <w:r w:rsidRPr="00350577">
              <w:rPr>
                <w:color w:val="000000" w:themeColor="text1"/>
              </w:rPr>
              <w:t xml:space="preserve"> status, clinical stage, and NACT regimen and pCR status. Analyses included all 293 patients. For one patient, only month and year of surgery were available; 15</w:t>
            </w:r>
            <w:r w:rsidRPr="00350577">
              <w:rPr>
                <w:color w:val="000000" w:themeColor="text1"/>
                <w:vertAlign w:val="superscript"/>
              </w:rPr>
              <w:t>th</w:t>
            </w:r>
            <w:r w:rsidRPr="00350577">
              <w:rPr>
                <w:color w:val="000000" w:themeColor="text1"/>
              </w:rPr>
              <w:t xml:space="preserve"> of the month was used. Assigning 1</w:t>
            </w:r>
            <w:r w:rsidRPr="00350577">
              <w:rPr>
                <w:color w:val="000000" w:themeColor="text1"/>
                <w:vertAlign w:val="superscript"/>
              </w:rPr>
              <w:t>st</w:t>
            </w:r>
            <w:r w:rsidRPr="00350577">
              <w:rPr>
                <w:color w:val="000000" w:themeColor="text1"/>
              </w:rPr>
              <w:t xml:space="preserve"> or 30</w:t>
            </w:r>
            <w:r w:rsidRPr="00350577">
              <w:rPr>
                <w:color w:val="000000" w:themeColor="text1"/>
                <w:vertAlign w:val="superscript"/>
              </w:rPr>
              <w:t>th</w:t>
            </w:r>
            <w:r w:rsidRPr="00350577">
              <w:rPr>
                <w:color w:val="000000" w:themeColor="text1"/>
              </w:rPr>
              <w:t xml:space="preserve"> of the month did not change the estimates.</w:t>
            </w:r>
          </w:p>
          <w:p w:rsidR="009C5AA8" w:rsidRPr="00350577" w:rsidRDefault="009C5AA8" w:rsidP="0027433C">
            <w:pPr>
              <w:rPr>
                <w:color w:val="000000" w:themeColor="text1"/>
                <w:vertAlign w:val="superscript"/>
              </w:rPr>
            </w:pPr>
            <w:r w:rsidRPr="00350577">
              <w:rPr>
                <w:color w:val="000000" w:themeColor="text1"/>
              </w:rPr>
              <w:t>* According to the 8th Edition of the Union for International Cancer Control (UICC) Tumor, Node, Metastasis (TNM) classification</w:t>
            </w:r>
          </w:p>
        </w:tc>
      </w:tr>
    </w:tbl>
    <w:p w:rsidR="009C5AA8" w:rsidRPr="00350577" w:rsidRDefault="009C5AA8" w:rsidP="009C5AA8">
      <w:pPr>
        <w:rPr>
          <w:color w:val="000000" w:themeColor="text1"/>
        </w:rPr>
      </w:pPr>
    </w:p>
    <w:p w:rsidR="009928E5" w:rsidRPr="009C5AA8" w:rsidRDefault="009928E5" w:rsidP="009C5AA8"/>
    <w:sectPr w:rsidR="009928E5" w:rsidRPr="009C5AA8" w:rsidSect="00350577">
      <w:type w:val="continuous"/>
      <w:pgSz w:w="16838" w:h="11906" w:orient="landscape"/>
      <w:pgMar w:top="1417" w:right="1134"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AA8"/>
    <w:rsid w:val="00075BE5"/>
    <w:rsid w:val="000E6407"/>
    <w:rsid w:val="0028248A"/>
    <w:rsid w:val="00404C51"/>
    <w:rsid w:val="00673C24"/>
    <w:rsid w:val="009928E5"/>
    <w:rsid w:val="009C5AA8"/>
    <w:rsid w:val="00B440B5"/>
    <w:rsid w:val="00EC48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29B9B-C22E-4537-8305-74097CF7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5AA8"/>
    <w:pPr>
      <w:spacing w:after="0" w:line="240" w:lineRule="auto"/>
    </w:pPr>
    <w:rPr>
      <w:rFonts w:eastAsia="PMingLiU"/>
      <w:lang w:val="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9C5AA8"/>
    <w:pPr>
      <w:spacing w:after="200" w:line="240" w:lineRule="auto"/>
    </w:pPr>
    <w:rPr>
      <w:rFonts w:eastAsia="PMingLiU"/>
      <w:i/>
      <w:iCs/>
      <w:color w:val="44546A" w:themeColor="text2"/>
      <w:sz w:val="18"/>
      <w:szCs w:val="1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Sandagiri Gayathri</dc:creator>
  <cp:keywords/>
  <dc:description/>
  <cp:lastModifiedBy>Sandagiri Gayathri</cp:lastModifiedBy>
  <cp:revision>1</cp:revision>
  <dcterms:created xsi:type="dcterms:W3CDTF">2026-09-04T08:57:00Z</dcterms:created>
  <dcterms:modified xsi:type="dcterms:W3CDTF">2026-09-04T09:37:00Z</dcterms:modified>
</cp:coreProperties>
</file>