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0E33" w14:textId="77777777" w:rsidR="00A16B93" w:rsidRDefault="00000000">
      <w:pPr>
        <w:jc w:val="center"/>
        <w:rPr>
          <w:rFonts w:asciiTheme="majorBidi" w:hAnsiTheme="majorBidi" w:cstheme="majorBidi"/>
          <w:b/>
          <w:bCs/>
          <w:color w:val="000000"/>
          <w:lang w:val="en-US"/>
        </w:rPr>
      </w:pPr>
      <w:r>
        <w:rPr>
          <w:rFonts w:asciiTheme="majorBidi" w:hAnsiTheme="majorBidi" w:cstheme="majorBidi"/>
          <w:b/>
          <w:bCs/>
          <w:color w:val="000000"/>
          <w:lang w:val="en-US"/>
        </w:rPr>
        <w:t>Supplementary Material</w:t>
      </w:r>
    </w:p>
    <w:p w14:paraId="3D1676FF" w14:textId="77777777" w:rsidR="00A16B93" w:rsidRDefault="00A16B93">
      <w:pPr>
        <w:rPr>
          <w:rFonts w:asciiTheme="majorBidi" w:hAnsiTheme="majorBidi" w:cstheme="majorBidi"/>
          <w:b/>
          <w:bCs/>
          <w:color w:val="000000"/>
          <w:sz w:val="20"/>
          <w:szCs w:val="20"/>
          <w:lang w:val="en-US"/>
        </w:rPr>
      </w:pPr>
    </w:p>
    <w:p w14:paraId="4EA8C795" w14:textId="77777777" w:rsidR="002F252E" w:rsidRPr="00D026EB" w:rsidRDefault="002F252E" w:rsidP="002F252E">
      <w:pPr>
        <w:spacing w:before="120" w:after="120" w:line="360" w:lineRule="auto"/>
        <w:contextualSpacing/>
        <w:jc w:val="lowKashida"/>
        <w:rPr>
          <w:rFonts w:asciiTheme="majorBidi" w:hAnsiTheme="majorBidi" w:cstheme="majorBidi"/>
          <w:b/>
          <w:bCs/>
          <w:snapToGrid w:val="0"/>
          <w:sz w:val="20"/>
          <w:szCs w:val="20"/>
          <w:lang w:val="en-US"/>
        </w:rPr>
      </w:pPr>
      <w:r w:rsidRPr="00D026EB">
        <w:rPr>
          <w:rFonts w:asciiTheme="majorBidi" w:hAnsiTheme="majorBidi" w:cstheme="majorBidi"/>
          <w:b/>
          <w:bCs/>
          <w:snapToGrid w:val="0"/>
          <w:sz w:val="20"/>
          <w:szCs w:val="20"/>
          <w:lang w:val="en-US"/>
        </w:rPr>
        <w:t xml:space="preserve">The Diagnostic Potential of the L Score for ABO Hemolytic Disease of the Newborn: Insights From a Cross-Sectional Study </w:t>
      </w:r>
    </w:p>
    <w:p w14:paraId="3BFD8675" w14:textId="77777777" w:rsidR="002F252E" w:rsidRPr="00D026EB" w:rsidRDefault="002F252E" w:rsidP="002F252E">
      <w:pPr>
        <w:spacing w:before="120" w:after="120" w:line="360" w:lineRule="auto"/>
        <w:contextualSpacing/>
        <w:jc w:val="lowKashida"/>
        <w:rPr>
          <w:rFonts w:asciiTheme="majorBidi" w:hAnsiTheme="majorBidi" w:cstheme="majorBidi"/>
          <w:b/>
          <w:bCs/>
          <w:snapToGrid w:val="0"/>
          <w:sz w:val="20"/>
          <w:szCs w:val="20"/>
          <w:lang w:val="en-US"/>
        </w:rPr>
      </w:pPr>
    </w:p>
    <w:p w14:paraId="081BFC7E" w14:textId="77777777" w:rsidR="002F252E" w:rsidRPr="00D026EB" w:rsidRDefault="002F252E" w:rsidP="002F252E">
      <w:pPr>
        <w:spacing w:before="120" w:after="120" w:line="360" w:lineRule="auto"/>
        <w:contextualSpacing/>
        <w:jc w:val="center"/>
        <w:rPr>
          <w:rFonts w:asciiTheme="majorBidi" w:eastAsia="SimSun" w:hAnsiTheme="majorBidi" w:cstheme="majorBidi"/>
          <w:b/>
          <w:bCs/>
          <w:sz w:val="20"/>
          <w:szCs w:val="20"/>
          <w:lang w:val="en-US" w:eastAsia="en-US"/>
        </w:rPr>
      </w:pPr>
      <w:r w:rsidRPr="00D026EB">
        <w:rPr>
          <w:rFonts w:asciiTheme="majorBidi" w:hAnsiTheme="majorBidi" w:cstheme="majorBidi"/>
          <w:b/>
          <w:bCs/>
          <w:snapToGrid w:val="0"/>
          <w:sz w:val="20"/>
          <w:szCs w:val="20"/>
          <w:lang w:val="en-US"/>
        </w:rPr>
        <w:t>Yike</w:t>
      </w:r>
      <w:r w:rsidRPr="00D026EB">
        <w:rPr>
          <w:rFonts w:asciiTheme="majorBidi" w:eastAsia="SimSun" w:hAnsiTheme="majorBidi" w:cstheme="majorBidi"/>
          <w:b/>
          <w:bCs/>
          <w:snapToGrid w:val="0"/>
          <w:sz w:val="20"/>
          <w:szCs w:val="20"/>
          <w:lang w:val="en-US"/>
        </w:rPr>
        <w:t xml:space="preserve"> </w:t>
      </w:r>
      <w:r w:rsidRPr="00D026EB">
        <w:rPr>
          <w:rFonts w:asciiTheme="majorBidi" w:hAnsiTheme="majorBidi" w:cstheme="majorBidi"/>
          <w:b/>
          <w:bCs/>
          <w:snapToGrid w:val="0"/>
          <w:sz w:val="20"/>
          <w:szCs w:val="20"/>
          <w:lang w:val="en-US"/>
        </w:rPr>
        <w:t xml:space="preserve">Li </w:t>
      </w:r>
      <w:r w:rsidRPr="00D026EB">
        <w:rPr>
          <w:rFonts w:asciiTheme="majorBidi" w:hAnsiTheme="majorBidi" w:cstheme="majorBidi"/>
          <w:b/>
          <w:bCs/>
          <w:snapToGrid w:val="0"/>
          <w:sz w:val="20"/>
          <w:szCs w:val="20"/>
          <w:vertAlign w:val="superscript"/>
          <w:lang w:val="en-US"/>
        </w:rPr>
        <w:t>1</w:t>
      </w:r>
      <w:r w:rsidRPr="00D026EB">
        <w:rPr>
          <w:rFonts w:asciiTheme="majorBidi" w:hAnsiTheme="majorBidi" w:cstheme="majorBidi"/>
          <w:b/>
          <w:bCs/>
          <w:snapToGrid w:val="0"/>
          <w:sz w:val="20"/>
          <w:szCs w:val="20"/>
          <w:lang w:val="en-US"/>
        </w:rPr>
        <w:t>, Jun</w:t>
      </w:r>
      <w:r w:rsidRPr="00D026EB">
        <w:rPr>
          <w:rFonts w:asciiTheme="majorBidi" w:eastAsia="SimSun" w:hAnsiTheme="majorBidi" w:cstheme="majorBidi"/>
          <w:b/>
          <w:bCs/>
          <w:snapToGrid w:val="0"/>
          <w:sz w:val="20"/>
          <w:szCs w:val="20"/>
          <w:lang w:val="en-US"/>
        </w:rPr>
        <w:t xml:space="preserve"> </w:t>
      </w:r>
      <w:r w:rsidRPr="00D026EB">
        <w:rPr>
          <w:rFonts w:asciiTheme="majorBidi" w:hAnsiTheme="majorBidi" w:cstheme="majorBidi"/>
          <w:b/>
          <w:bCs/>
          <w:snapToGrid w:val="0"/>
          <w:sz w:val="20"/>
          <w:szCs w:val="20"/>
          <w:lang w:val="en-US"/>
        </w:rPr>
        <w:t xml:space="preserve">Deng </w:t>
      </w:r>
      <w:r w:rsidRPr="00D026EB">
        <w:rPr>
          <w:rFonts w:asciiTheme="majorBidi" w:hAnsiTheme="majorBidi" w:cstheme="majorBidi"/>
          <w:b/>
          <w:bCs/>
          <w:snapToGrid w:val="0"/>
          <w:sz w:val="20"/>
          <w:szCs w:val="20"/>
          <w:vertAlign w:val="superscript"/>
          <w:lang w:val="en-US"/>
        </w:rPr>
        <w:t>2</w:t>
      </w:r>
      <w:r>
        <w:rPr>
          <w:rFonts w:asciiTheme="majorBidi" w:hAnsiTheme="majorBidi" w:cstheme="majorBidi"/>
          <w:b/>
          <w:bCs/>
          <w:snapToGrid w:val="0"/>
          <w:sz w:val="20"/>
          <w:szCs w:val="20"/>
          <w:vertAlign w:val="superscript"/>
          <w:lang w:val="en-US"/>
        </w:rPr>
        <w:t>,*</w:t>
      </w:r>
    </w:p>
    <w:p w14:paraId="34B213EA" w14:textId="77777777" w:rsidR="002F252E" w:rsidRPr="00D026EB" w:rsidRDefault="002F252E" w:rsidP="002F252E">
      <w:pPr>
        <w:spacing w:before="120" w:after="120" w:line="360" w:lineRule="auto"/>
        <w:contextualSpacing/>
        <w:rPr>
          <w:rFonts w:asciiTheme="majorBidi" w:hAnsiTheme="majorBidi" w:cstheme="majorBidi"/>
          <w:snapToGrid w:val="0"/>
          <w:sz w:val="20"/>
          <w:szCs w:val="20"/>
          <w:lang w:val="en-US"/>
        </w:rPr>
      </w:pPr>
    </w:p>
    <w:p w14:paraId="2EB2BCF1" w14:textId="77777777" w:rsidR="002F252E" w:rsidRPr="00D026EB" w:rsidRDefault="002F252E" w:rsidP="002F252E">
      <w:pPr>
        <w:spacing w:before="120" w:after="120" w:line="360" w:lineRule="auto"/>
        <w:contextualSpacing/>
        <w:jc w:val="lowKashida"/>
        <w:rPr>
          <w:rFonts w:asciiTheme="majorBidi" w:hAnsiTheme="majorBidi" w:cstheme="majorBidi"/>
          <w:snapToGrid w:val="0"/>
          <w:sz w:val="20"/>
          <w:szCs w:val="20"/>
          <w:lang w:val="en-US"/>
        </w:rPr>
      </w:pPr>
      <w:r w:rsidRPr="00D026EB">
        <w:rPr>
          <w:rFonts w:asciiTheme="majorBidi" w:hAnsiTheme="majorBidi" w:cstheme="majorBidi"/>
          <w:snapToGrid w:val="0"/>
          <w:sz w:val="20"/>
          <w:szCs w:val="20"/>
          <w:lang w:val="en-US"/>
        </w:rPr>
        <w:t>1. Department of Clinical Laboratory, Changsha Hospital for Maternal &amp; Child Health Care</w:t>
      </w:r>
      <w:r w:rsidRPr="00D026EB">
        <w:rPr>
          <w:rFonts w:asciiTheme="majorBidi" w:eastAsia="SimSun" w:hAnsiTheme="majorBidi" w:cstheme="majorBidi"/>
          <w:snapToGrid w:val="0"/>
          <w:sz w:val="20"/>
          <w:szCs w:val="20"/>
          <w:lang w:val="en-US"/>
        </w:rPr>
        <w:t xml:space="preserve"> </w:t>
      </w:r>
      <w:r w:rsidRPr="00D026EB">
        <w:rPr>
          <w:rFonts w:asciiTheme="majorBidi" w:hAnsiTheme="majorBidi" w:cstheme="majorBidi"/>
          <w:snapToGrid w:val="0"/>
          <w:sz w:val="20"/>
          <w:szCs w:val="20"/>
          <w:lang w:val="en-US"/>
        </w:rPr>
        <w:t>Affiliated to Hunan Normal University, Changsha, Hunan 41000</w:t>
      </w:r>
      <w:r w:rsidRPr="00D026EB">
        <w:rPr>
          <w:rFonts w:asciiTheme="majorBidi" w:eastAsia="SimSun" w:hAnsiTheme="majorBidi" w:cstheme="majorBidi"/>
          <w:snapToGrid w:val="0"/>
          <w:sz w:val="20"/>
          <w:szCs w:val="20"/>
          <w:lang w:val="en-US"/>
        </w:rPr>
        <w:t>7</w:t>
      </w:r>
      <w:r w:rsidRPr="00D026EB">
        <w:rPr>
          <w:rFonts w:asciiTheme="majorBidi" w:hAnsiTheme="majorBidi" w:cstheme="majorBidi"/>
          <w:snapToGrid w:val="0"/>
          <w:sz w:val="20"/>
          <w:szCs w:val="20"/>
          <w:lang w:val="en-US"/>
        </w:rPr>
        <w:t>, China.</w:t>
      </w:r>
    </w:p>
    <w:p w14:paraId="1A074797" w14:textId="77777777" w:rsidR="002F252E" w:rsidRPr="00D026EB" w:rsidRDefault="002F252E" w:rsidP="002F252E">
      <w:pPr>
        <w:spacing w:before="120" w:after="120" w:line="360" w:lineRule="auto"/>
        <w:contextualSpacing/>
        <w:jc w:val="lowKashida"/>
        <w:rPr>
          <w:rFonts w:asciiTheme="majorBidi" w:hAnsiTheme="majorBidi" w:cstheme="majorBidi"/>
          <w:snapToGrid w:val="0"/>
          <w:sz w:val="20"/>
          <w:szCs w:val="20"/>
          <w:lang w:val="en-US"/>
        </w:rPr>
      </w:pPr>
      <w:r w:rsidRPr="00D026EB">
        <w:rPr>
          <w:rFonts w:asciiTheme="majorBidi" w:hAnsiTheme="majorBidi" w:cstheme="majorBidi"/>
          <w:snapToGrid w:val="0"/>
          <w:sz w:val="20"/>
          <w:szCs w:val="20"/>
          <w:lang w:val="en-US"/>
        </w:rPr>
        <w:t xml:space="preserve">2. Department of Clinical Laboratory, The Affiliated Changsha Central Hospital, Hengyang Medical School, University of South China, Changsha, Hunan 410004, China. </w:t>
      </w:r>
    </w:p>
    <w:p w14:paraId="3E0EAC01" w14:textId="77777777" w:rsidR="002F252E" w:rsidRPr="00D026EB" w:rsidRDefault="002F252E" w:rsidP="002F252E">
      <w:pPr>
        <w:spacing w:line="360" w:lineRule="auto"/>
        <w:rPr>
          <w:rFonts w:asciiTheme="majorBidi" w:eastAsia="SimSun" w:hAnsiTheme="majorBidi" w:cstheme="majorBidi"/>
          <w:b/>
          <w:sz w:val="20"/>
          <w:szCs w:val="20"/>
          <w:lang w:val="en-US" w:eastAsia="en-US"/>
        </w:rPr>
      </w:pPr>
    </w:p>
    <w:p w14:paraId="53E96B6B" w14:textId="77777777" w:rsidR="002F252E" w:rsidRPr="00D026EB" w:rsidRDefault="002F252E" w:rsidP="002F252E">
      <w:pPr>
        <w:spacing w:line="360" w:lineRule="auto"/>
        <w:rPr>
          <w:rFonts w:asciiTheme="majorBidi" w:eastAsia="SimSun" w:hAnsiTheme="majorBidi" w:cstheme="majorBidi"/>
          <w:b/>
          <w:sz w:val="20"/>
          <w:szCs w:val="20"/>
          <w:lang w:val="en-US"/>
        </w:rPr>
      </w:pPr>
      <w:r w:rsidRPr="00D026EB">
        <w:rPr>
          <w:rFonts w:asciiTheme="majorBidi" w:eastAsia="SimSun" w:hAnsiTheme="majorBidi" w:cstheme="majorBidi"/>
          <w:b/>
          <w:sz w:val="20"/>
          <w:szCs w:val="20"/>
          <w:lang w:val="en-US" w:eastAsia="en-US"/>
        </w:rPr>
        <w:t>* Correspondence</w:t>
      </w:r>
    </w:p>
    <w:p w14:paraId="3CCAC588" w14:textId="77777777" w:rsidR="002F252E" w:rsidRPr="00D026EB" w:rsidRDefault="002F252E" w:rsidP="002F252E">
      <w:pPr>
        <w:spacing w:line="360" w:lineRule="auto"/>
        <w:jc w:val="lowKashida"/>
        <w:rPr>
          <w:rFonts w:asciiTheme="majorBidi" w:hAnsiTheme="majorBidi" w:cstheme="majorBidi"/>
          <w:snapToGrid w:val="0"/>
          <w:sz w:val="20"/>
          <w:szCs w:val="20"/>
          <w:lang w:val="en-US"/>
        </w:rPr>
      </w:pPr>
      <w:r w:rsidRPr="00D026EB">
        <w:rPr>
          <w:rFonts w:asciiTheme="majorBidi" w:hAnsiTheme="majorBidi" w:cstheme="majorBidi"/>
          <w:snapToGrid w:val="0"/>
          <w:sz w:val="20"/>
          <w:szCs w:val="20"/>
          <w:lang w:val="en-US"/>
        </w:rPr>
        <w:t>Jun</w:t>
      </w:r>
      <w:r w:rsidRPr="00D026EB">
        <w:rPr>
          <w:rFonts w:asciiTheme="majorBidi" w:eastAsia="SimSun" w:hAnsiTheme="majorBidi" w:cstheme="majorBidi"/>
          <w:snapToGrid w:val="0"/>
          <w:sz w:val="20"/>
          <w:szCs w:val="20"/>
          <w:lang w:val="en-US"/>
        </w:rPr>
        <w:t xml:space="preserve"> </w:t>
      </w:r>
      <w:r w:rsidRPr="00D026EB">
        <w:rPr>
          <w:rFonts w:asciiTheme="majorBidi" w:hAnsiTheme="majorBidi" w:cstheme="majorBidi"/>
          <w:snapToGrid w:val="0"/>
          <w:sz w:val="20"/>
          <w:szCs w:val="20"/>
          <w:lang w:val="en-US"/>
        </w:rPr>
        <w:t>Deng</w:t>
      </w:r>
      <w:r w:rsidRPr="00D026EB">
        <w:rPr>
          <w:rFonts w:asciiTheme="majorBidi" w:eastAsia="DengXian" w:hAnsiTheme="majorBidi" w:cstheme="majorBidi"/>
          <w:sz w:val="20"/>
          <w:szCs w:val="20"/>
          <w:lang w:val="en-US"/>
        </w:rPr>
        <w:t xml:space="preserve">, </w:t>
      </w:r>
      <w:r w:rsidRPr="00D026EB">
        <w:rPr>
          <w:rFonts w:asciiTheme="majorBidi" w:hAnsiTheme="majorBidi" w:cstheme="majorBidi"/>
          <w:bCs/>
          <w:sz w:val="20"/>
          <w:szCs w:val="20"/>
          <w:lang w:val="en-US"/>
        </w:rPr>
        <w:t xml:space="preserve">Department of </w:t>
      </w:r>
      <w:r w:rsidRPr="00D026EB">
        <w:rPr>
          <w:rFonts w:asciiTheme="majorBidi" w:hAnsiTheme="majorBidi" w:cstheme="majorBidi"/>
          <w:snapToGrid w:val="0"/>
          <w:sz w:val="20"/>
          <w:szCs w:val="20"/>
          <w:lang w:val="en-US"/>
        </w:rPr>
        <w:t>Clinical Laboratory</w:t>
      </w:r>
      <w:r w:rsidRPr="00D026EB">
        <w:rPr>
          <w:rFonts w:asciiTheme="majorBidi" w:hAnsiTheme="majorBidi" w:cstheme="majorBidi"/>
          <w:bCs/>
          <w:sz w:val="20"/>
          <w:szCs w:val="20"/>
          <w:lang w:val="en-US"/>
        </w:rPr>
        <w:t xml:space="preserve">, </w:t>
      </w:r>
      <w:r w:rsidRPr="00D026EB">
        <w:rPr>
          <w:rFonts w:asciiTheme="majorBidi" w:hAnsiTheme="majorBidi" w:cstheme="majorBidi"/>
          <w:snapToGrid w:val="0"/>
          <w:sz w:val="20"/>
          <w:szCs w:val="20"/>
          <w:lang w:val="en-US"/>
        </w:rPr>
        <w:t xml:space="preserve">The Affiliated Changsha Central Hospital, Hengyang Medical School, University of South China, Changsha, Hunan 410004, China. </w:t>
      </w:r>
    </w:p>
    <w:p w14:paraId="4A08CE31" w14:textId="77777777" w:rsidR="002F252E" w:rsidRPr="00D026EB" w:rsidRDefault="002F252E" w:rsidP="002F252E">
      <w:pPr>
        <w:spacing w:line="360" w:lineRule="auto"/>
        <w:jc w:val="lowKashida"/>
        <w:rPr>
          <w:rFonts w:asciiTheme="majorBidi" w:eastAsia="DengXian" w:hAnsiTheme="majorBidi" w:cstheme="majorBidi"/>
          <w:sz w:val="20"/>
          <w:szCs w:val="20"/>
          <w:lang w:val="en-US"/>
        </w:rPr>
      </w:pPr>
      <w:r w:rsidRPr="00D026EB">
        <w:rPr>
          <w:rFonts w:asciiTheme="majorBidi" w:hAnsiTheme="majorBidi" w:cstheme="majorBidi"/>
          <w:bCs/>
          <w:sz w:val="20"/>
          <w:szCs w:val="20"/>
          <w:lang w:val="en-US"/>
        </w:rPr>
        <w:t>Tel: +86-</w:t>
      </w:r>
      <w:r w:rsidRPr="00D026EB">
        <w:rPr>
          <w:rFonts w:asciiTheme="majorBidi" w:eastAsia="SimSun" w:hAnsiTheme="majorBidi" w:cstheme="majorBidi"/>
          <w:bCs/>
          <w:sz w:val="20"/>
          <w:szCs w:val="20"/>
          <w:lang w:val="en-US"/>
        </w:rPr>
        <w:t>13637475140</w:t>
      </w:r>
      <w:r w:rsidRPr="00D026EB">
        <w:rPr>
          <w:rFonts w:asciiTheme="majorBidi" w:hAnsiTheme="majorBidi" w:cstheme="majorBidi"/>
          <w:bCs/>
          <w:sz w:val="20"/>
          <w:szCs w:val="20"/>
          <w:lang w:val="en-US"/>
        </w:rPr>
        <w:t>.</w:t>
      </w:r>
    </w:p>
    <w:p w14:paraId="4EDB1B32" w14:textId="77777777" w:rsidR="002F252E" w:rsidRPr="00D026EB" w:rsidRDefault="002F252E" w:rsidP="002F252E">
      <w:pPr>
        <w:spacing w:line="360" w:lineRule="auto"/>
        <w:jc w:val="lowKashida"/>
        <w:rPr>
          <w:rFonts w:asciiTheme="majorBidi" w:eastAsia="DengXian" w:hAnsiTheme="majorBidi" w:cstheme="majorBidi"/>
          <w:sz w:val="20"/>
          <w:szCs w:val="20"/>
          <w:lang w:val="en-US"/>
        </w:rPr>
      </w:pPr>
      <w:r w:rsidRPr="00D026EB">
        <w:rPr>
          <w:rFonts w:asciiTheme="majorBidi" w:hAnsiTheme="majorBidi" w:cstheme="majorBidi"/>
          <w:sz w:val="20"/>
          <w:szCs w:val="20"/>
          <w:lang w:val="en-US"/>
        </w:rPr>
        <w:t>E</w:t>
      </w:r>
      <w:r w:rsidRPr="00D026EB">
        <w:rPr>
          <w:rFonts w:asciiTheme="majorBidi" w:eastAsia="DengXian" w:hAnsiTheme="majorBidi" w:cstheme="majorBidi"/>
          <w:sz w:val="20"/>
          <w:szCs w:val="20"/>
          <w:lang w:val="en-US"/>
        </w:rPr>
        <w:t xml:space="preserve">-mail: </w:t>
      </w:r>
      <w:r w:rsidRPr="00D026EB">
        <w:rPr>
          <w:rFonts w:asciiTheme="majorBidi" w:hAnsiTheme="majorBidi" w:cstheme="majorBidi"/>
          <w:sz w:val="20"/>
          <w:szCs w:val="20"/>
          <w:lang w:val="en-US"/>
        </w:rPr>
        <w:t>2018050749@usc.edu.cn</w:t>
      </w:r>
    </w:p>
    <w:p w14:paraId="5026C1F3" w14:textId="77777777" w:rsidR="00A16B93" w:rsidRDefault="00A16B93">
      <w:pPr>
        <w:jc w:val="center"/>
        <w:rPr>
          <w:rFonts w:asciiTheme="majorBidi" w:eastAsia="Times New Roman" w:hAnsiTheme="majorBidi" w:cstheme="majorBidi"/>
          <w:b/>
          <w:bCs/>
          <w:snapToGrid w:val="0"/>
          <w:lang w:val="en-US"/>
        </w:rPr>
      </w:pPr>
    </w:p>
    <w:p w14:paraId="79EB78CA" w14:textId="63A3F4DA" w:rsidR="00A16B93" w:rsidRDefault="002F252E" w:rsidP="002F252E">
      <w:pPr>
        <w:spacing w:line="480" w:lineRule="auto"/>
        <w:jc w:val="lowKashida"/>
        <w:rPr>
          <w:rFonts w:asciiTheme="majorBidi" w:hAnsiTheme="majorBidi" w:cstheme="majorBidi"/>
          <w:b/>
          <w:bCs/>
          <w:i/>
          <w:iCs/>
          <w:shd w:val="clear" w:color="auto" w:fill="FFFFFF"/>
          <w:lang w:val="en-US"/>
        </w:rPr>
      </w:pPr>
      <w:r w:rsidRPr="002F252E">
        <w:rPr>
          <w:rFonts w:asciiTheme="majorBidi" w:hAnsiTheme="majorBidi" w:cstheme="majorBidi"/>
          <w:b/>
          <w:bCs/>
          <w:i/>
          <w:iCs/>
          <w:shd w:val="clear" w:color="auto" w:fill="FFFFFF"/>
          <w:lang w:val="en-US"/>
        </w:rPr>
        <w:t xml:space="preserve">Journal of the </w:t>
      </w:r>
      <w:r w:rsidRPr="002F252E">
        <w:rPr>
          <w:rFonts w:asciiTheme="majorBidi" w:hAnsiTheme="majorBidi" w:cstheme="majorBidi"/>
          <w:b/>
          <w:bCs/>
          <w:i/>
          <w:iCs/>
          <w:shd w:val="clear" w:color="auto" w:fill="FFFFFF"/>
          <w:lang w:val="en-US"/>
        </w:rPr>
        <w:t>Indian Journal of Hematology and Blood Transfusion</w:t>
      </w:r>
    </w:p>
    <w:p w14:paraId="3FBA293F" w14:textId="77777777" w:rsidR="002F252E" w:rsidRPr="002F252E" w:rsidRDefault="002F252E" w:rsidP="002F252E">
      <w:pPr>
        <w:spacing w:line="480" w:lineRule="auto"/>
        <w:jc w:val="lowKashida"/>
        <w:rPr>
          <w:rFonts w:asciiTheme="majorBidi" w:hAnsiTheme="majorBidi" w:cstheme="majorBidi"/>
          <w:b/>
          <w:bCs/>
          <w:i/>
          <w:iCs/>
          <w:shd w:val="clear" w:color="auto" w:fill="FFFFFF"/>
          <w:lang w:val="en-US"/>
        </w:rPr>
      </w:pPr>
    </w:p>
    <w:p w14:paraId="5985E4B4" w14:textId="77777777" w:rsidR="00A16B93" w:rsidRDefault="00000000">
      <w:pPr>
        <w:spacing w:line="480" w:lineRule="auto"/>
        <w:jc w:val="lowKashida"/>
        <w:rPr>
          <w:rFonts w:asciiTheme="majorBidi" w:hAnsiTheme="majorBidi" w:cstheme="majorBidi"/>
          <w:b/>
          <w:bCs/>
          <w:color w:val="000000"/>
        </w:rPr>
      </w:pPr>
      <w:r>
        <w:rPr>
          <w:rFonts w:asciiTheme="majorBidi" w:hAnsiTheme="majorBidi" w:cstheme="majorBidi"/>
          <w:b/>
          <w:bCs/>
          <w:color w:val="000000"/>
        </w:rPr>
        <w:t>Inventory of Supplementary Information</w:t>
      </w:r>
    </w:p>
    <w:p w14:paraId="5BB6FC1E" w14:textId="6F5AE198" w:rsidR="00E61934" w:rsidRPr="00E61934" w:rsidRDefault="00000000" w:rsidP="00E61934">
      <w:pPr>
        <w:pStyle w:val="ListParagraph"/>
        <w:numPr>
          <w:ilvl w:val="0"/>
          <w:numId w:val="1"/>
        </w:numPr>
        <w:rPr>
          <w:rFonts w:asciiTheme="majorBidi" w:hAnsiTheme="majorBidi" w:cstheme="majorBidi"/>
          <w:b/>
          <w:bCs/>
          <w:color w:val="000000"/>
        </w:rPr>
      </w:pPr>
      <w:r>
        <w:rPr>
          <w:rFonts w:asciiTheme="majorBidi" w:hAnsiTheme="majorBidi" w:cstheme="majorBidi"/>
          <w:b/>
          <w:bCs/>
          <w:color w:val="000000"/>
        </w:rPr>
        <w:t xml:space="preserve">Supplementary Table </w:t>
      </w:r>
      <w:r w:rsidR="008C46D8">
        <w:rPr>
          <w:rFonts w:asciiTheme="majorBidi" w:hAnsiTheme="majorBidi" w:cstheme="majorBidi"/>
          <w:b/>
          <w:bCs/>
          <w:color w:val="000000"/>
          <w:lang w:val="en-US"/>
        </w:rPr>
        <w:t>S</w:t>
      </w:r>
      <w:r>
        <w:rPr>
          <w:rFonts w:asciiTheme="majorBidi" w:hAnsiTheme="majorBidi" w:cstheme="majorBidi"/>
          <w:b/>
          <w:bCs/>
          <w:color w:val="000000"/>
        </w:rPr>
        <w:t>1</w:t>
      </w:r>
      <w:r>
        <w:rPr>
          <w:rFonts w:asciiTheme="majorBidi" w:hAnsiTheme="majorBidi" w:cstheme="majorBidi"/>
          <w:b/>
          <w:bCs/>
          <w:color w:val="000000"/>
          <w:cs/>
        </w:rPr>
        <w:t>‎</w:t>
      </w:r>
      <w:r>
        <w:rPr>
          <w:rFonts w:asciiTheme="majorBidi" w:hAnsiTheme="majorBidi" w:cstheme="majorBidi"/>
          <w:b/>
          <w:bCs/>
          <w:color w:val="000000"/>
        </w:rPr>
        <w:t xml:space="preserve"> (</w:t>
      </w:r>
      <w:r>
        <w:rPr>
          <w:rFonts w:asciiTheme="majorBidi" w:hAnsiTheme="majorBidi" w:cstheme="majorBidi"/>
          <w:b/>
          <w:bCs/>
          <w:color w:val="000000"/>
          <w:lang w:val="en-US"/>
        </w:rPr>
        <w:t xml:space="preserve">Page </w:t>
      </w:r>
      <w:r w:rsidR="00A537B0">
        <w:rPr>
          <w:rFonts w:asciiTheme="majorBidi" w:hAnsiTheme="majorBidi" w:cstheme="majorBidi"/>
          <w:b/>
          <w:bCs/>
          <w:color w:val="000000"/>
          <w:lang w:val="en-US"/>
        </w:rPr>
        <w:t>1</w:t>
      </w:r>
      <w:r>
        <w:rPr>
          <w:rFonts w:asciiTheme="majorBidi" w:hAnsiTheme="majorBidi" w:cstheme="majorBidi"/>
          <w:b/>
          <w:bCs/>
          <w:color w:val="000000"/>
        </w:rPr>
        <w:t>)</w:t>
      </w:r>
    </w:p>
    <w:p w14:paraId="23660B03" w14:textId="627A4137" w:rsidR="00E61934" w:rsidRDefault="00E61934" w:rsidP="00E61934">
      <w:pPr>
        <w:pStyle w:val="ListParagraph"/>
        <w:numPr>
          <w:ilvl w:val="0"/>
          <w:numId w:val="1"/>
        </w:numPr>
        <w:rPr>
          <w:rFonts w:asciiTheme="majorBidi" w:hAnsiTheme="majorBidi" w:cstheme="majorBidi"/>
          <w:b/>
          <w:bCs/>
          <w:color w:val="000000"/>
        </w:rPr>
      </w:pPr>
      <w:r>
        <w:rPr>
          <w:rFonts w:asciiTheme="majorBidi" w:hAnsiTheme="majorBidi" w:cstheme="majorBidi"/>
          <w:b/>
          <w:bCs/>
          <w:color w:val="000000"/>
        </w:rPr>
        <w:t xml:space="preserve">Supplementary Table </w:t>
      </w:r>
      <w:r w:rsidR="008C46D8">
        <w:rPr>
          <w:rFonts w:asciiTheme="majorBidi" w:hAnsiTheme="majorBidi" w:cstheme="majorBidi"/>
          <w:b/>
          <w:bCs/>
          <w:color w:val="000000"/>
          <w:lang w:val="en-US"/>
        </w:rPr>
        <w:t>S2</w:t>
      </w:r>
      <w:r>
        <w:rPr>
          <w:rFonts w:asciiTheme="majorBidi" w:hAnsiTheme="majorBidi" w:cstheme="majorBidi"/>
          <w:b/>
          <w:bCs/>
          <w:color w:val="000000"/>
          <w:cs/>
        </w:rPr>
        <w:t>‎</w:t>
      </w:r>
      <w:r>
        <w:rPr>
          <w:rFonts w:asciiTheme="majorBidi" w:hAnsiTheme="majorBidi" w:cstheme="majorBidi"/>
          <w:b/>
          <w:bCs/>
          <w:color w:val="000000"/>
        </w:rPr>
        <w:t xml:space="preserve"> (</w:t>
      </w:r>
      <w:r>
        <w:rPr>
          <w:rFonts w:asciiTheme="majorBidi" w:hAnsiTheme="majorBidi" w:cstheme="majorBidi"/>
          <w:b/>
          <w:bCs/>
          <w:color w:val="000000"/>
          <w:lang w:val="en-US"/>
        </w:rPr>
        <w:t xml:space="preserve">Page </w:t>
      </w:r>
      <w:r w:rsidR="00A537B0">
        <w:rPr>
          <w:rFonts w:asciiTheme="majorBidi" w:hAnsiTheme="majorBidi" w:cstheme="majorBidi"/>
          <w:b/>
          <w:bCs/>
          <w:color w:val="000000"/>
          <w:lang w:val="en-US"/>
        </w:rPr>
        <w:t>2</w:t>
      </w:r>
      <w:r>
        <w:rPr>
          <w:rFonts w:asciiTheme="majorBidi" w:hAnsiTheme="majorBidi" w:cstheme="majorBidi"/>
          <w:b/>
          <w:bCs/>
          <w:color w:val="000000"/>
        </w:rPr>
        <w:t>)</w:t>
      </w:r>
    </w:p>
    <w:p w14:paraId="21985101" w14:textId="77777777" w:rsidR="00A16B93" w:rsidRDefault="00A16B93">
      <w:pPr>
        <w:rPr>
          <w:rFonts w:asciiTheme="majorBidi" w:hAnsiTheme="majorBidi" w:cstheme="majorBidi"/>
          <w:b/>
          <w:bCs/>
          <w:color w:val="000000"/>
        </w:rPr>
      </w:pPr>
    </w:p>
    <w:p w14:paraId="6527D141" w14:textId="77777777" w:rsidR="00A16B93" w:rsidRDefault="00000000">
      <w:pPr>
        <w:rPr>
          <w:rFonts w:asciiTheme="majorBidi" w:eastAsia="DengXian" w:hAnsiTheme="majorBidi" w:cstheme="majorBidi"/>
          <w:b/>
          <w:bCs/>
          <w:iCs/>
          <w:color w:val="000000"/>
          <w:sz w:val="22"/>
          <w:szCs w:val="22"/>
        </w:rPr>
        <w:sectPr w:rsidR="00A16B93" w:rsidSect="00A537B0">
          <w:footerReference w:type="even" r:id="rId8"/>
          <w:footerReference w:type="default" r:id="rId9"/>
          <w:footerReference w:type="first" r:id="rId10"/>
          <w:pgSz w:w="12240" w:h="15840"/>
          <w:pgMar w:top="1440" w:right="1440" w:bottom="1440" w:left="1440" w:header="708" w:footer="708" w:gutter="0"/>
          <w:pgNumType w:start="0"/>
          <w:cols w:space="708"/>
          <w:docGrid w:linePitch="360"/>
        </w:sectPr>
      </w:pPr>
      <w:r>
        <w:rPr>
          <w:rFonts w:asciiTheme="majorBidi" w:eastAsia="DengXian" w:hAnsiTheme="majorBidi" w:cstheme="majorBidi"/>
          <w:b/>
          <w:bCs/>
          <w:iCs/>
          <w:color w:val="000000"/>
          <w:sz w:val="22"/>
          <w:szCs w:val="22"/>
        </w:rPr>
        <w:br w:type="page"/>
      </w:r>
    </w:p>
    <w:p w14:paraId="43938A5F" w14:textId="77777777" w:rsidR="00A16B93" w:rsidRDefault="00A16B93">
      <w:pPr>
        <w:rPr>
          <w:rFonts w:asciiTheme="majorBidi" w:eastAsia="DengXian" w:hAnsiTheme="majorBidi" w:cstheme="majorBidi"/>
          <w:b/>
          <w:bCs/>
          <w:iCs/>
          <w:color w:val="000000"/>
          <w:sz w:val="22"/>
          <w:szCs w:val="22"/>
        </w:rPr>
      </w:pPr>
    </w:p>
    <w:p w14:paraId="0E303D99" w14:textId="77777777" w:rsidR="00A16B93" w:rsidRDefault="00000000">
      <w:pPr>
        <w:rPr>
          <w:rFonts w:asciiTheme="majorBidi" w:eastAsia="MS Mincho" w:hAnsiTheme="majorBidi" w:cstheme="majorBidi"/>
          <w:bCs/>
          <w:sz w:val="22"/>
          <w:szCs w:val="22"/>
          <w:lang w:val="en-US" w:eastAsia="ar-SA"/>
        </w:rPr>
      </w:pPr>
      <w:r>
        <w:rPr>
          <w:rFonts w:asciiTheme="majorBidi" w:eastAsia="DengXian" w:hAnsiTheme="majorBidi" w:cstheme="majorBidi"/>
          <w:b/>
          <w:bCs/>
          <w:iCs/>
          <w:color w:val="000000"/>
          <w:sz w:val="22"/>
          <w:szCs w:val="22"/>
          <w:lang w:val="en-US"/>
        </w:rPr>
        <w:t>Supplementary</w:t>
      </w:r>
      <w:r>
        <w:rPr>
          <w:rFonts w:asciiTheme="majorBidi" w:eastAsia="DengXian" w:hAnsiTheme="majorBidi" w:cstheme="majorBidi"/>
          <w:b/>
          <w:bCs/>
          <w:color w:val="000000"/>
          <w:sz w:val="22"/>
          <w:szCs w:val="22"/>
          <w:lang w:val="en-US"/>
        </w:rPr>
        <w:t xml:space="preserve"> Table S1. </w:t>
      </w:r>
      <w:r>
        <w:rPr>
          <w:rFonts w:asciiTheme="majorBidi" w:eastAsia="MS Mincho" w:hAnsiTheme="majorBidi" w:cstheme="majorBidi"/>
          <w:bCs/>
          <w:sz w:val="22"/>
          <w:szCs w:val="22"/>
          <w:lang w:val="en-US" w:eastAsia="ar-SA"/>
        </w:rPr>
        <w:t>Interpretation of the results of ABO blood group hemolytic disease of the newborn (HDN) serological testing</w:t>
      </w:r>
    </w:p>
    <w:p w14:paraId="6BB7DD50" w14:textId="77777777" w:rsidR="00A16B93" w:rsidRDefault="00A16B93">
      <w:pPr>
        <w:spacing w:line="360" w:lineRule="auto"/>
        <w:rPr>
          <w:rFonts w:asciiTheme="majorBidi" w:hAnsiTheme="majorBidi" w:cstheme="majorBidi"/>
          <w:color w:val="000000"/>
          <w:sz w:val="22"/>
          <w:szCs w:val="22"/>
          <w:lang w:val="en-US"/>
        </w:rPr>
      </w:pPr>
    </w:p>
    <w:tbl>
      <w:tblPr>
        <w:tblW w:w="11624" w:type="dxa"/>
        <w:jc w:val="center"/>
        <w:tblLook w:val="04A0" w:firstRow="1" w:lastRow="0" w:firstColumn="1" w:lastColumn="0" w:noHBand="0" w:noVBand="1"/>
      </w:tblPr>
      <w:tblGrid>
        <w:gridCol w:w="2700"/>
        <w:gridCol w:w="2126"/>
        <w:gridCol w:w="2404"/>
        <w:gridCol w:w="4394"/>
      </w:tblGrid>
      <w:tr w:rsidR="00A16B93" w14:paraId="660C840C" w14:textId="77777777" w:rsidTr="00FA131E">
        <w:trPr>
          <w:jc w:val="center"/>
        </w:trPr>
        <w:tc>
          <w:tcPr>
            <w:tcW w:w="2700" w:type="dxa"/>
            <w:tcBorders>
              <w:top w:val="single" w:sz="4" w:space="0" w:color="000000"/>
              <w:bottom w:val="single" w:sz="4" w:space="0" w:color="000000"/>
            </w:tcBorders>
            <w:shd w:val="clear" w:color="auto" w:fill="auto"/>
          </w:tcPr>
          <w:p w14:paraId="07B231E3" w14:textId="77777777" w:rsidR="00A16B93" w:rsidRDefault="00000000">
            <w:pPr>
              <w:jc w:val="center"/>
              <w:rPr>
                <w:rFonts w:asciiTheme="majorBidi" w:hAnsiTheme="majorBidi" w:cstheme="majorBidi"/>
                <w:b/>
                <w:bCs/>
                <w:color w:val="000000"/>
                <w:sz w:val="22"/>
                <w:szCs w:val="22"/>
              </w:rPr>
            </w:pPr>
            <w:r>
              <w:rPr>
                <w:rFonts w:asciiTheme="majorBidi" w:hAnsiTheme="majorBidi" w:cstheme="majorBidi"/>
                <w:b/>
                <w:bCs/>
                <w:color w:val="000000"/>
                <w:sz w:val="22"/>
                <w:szCs w:val="22"/>
              </w:rPr>
              <w:t>Direct Antiglobulin Test</w:t>
            </w:r>
          </w:p>
        </w:tc>
        <w:tc>
          <w:tcPr>
            <w:tcW w:w="2126" w:type="dxa"/>
            <w:tcBorders>
              <w:top w:val="single" w:sz="4" w:space="0" w:color="000000"/>
              <w:bottom w:val="single" w:sz="4" w:space="0" w:color="000000"/>
            </w:tcBorders>
            <w:shd w:val="clear" w:color="auto" w:fill="auto"/>
          </w:tcPr>
          <w:p w14:paraId="5A3093A0" w14:textId="77777777" w:rsidR="00A16B93" w:rsidRDefault="00000000">
            <w:pPr>
              <w:jc w:val="center"/>
              <w:rPr>
                <w:rFonts w:asciiTheme="majorBidi" w:hAnsiTheme="majorBidi" w:cstheme="majorBidi"/>
                <w:b/>
                <w:bCs/>
                <w:color w:val="000000"/>
                <w:sz w:val="22"/>
                <w:szCs w:val="22"/>
              </w:rPr>
            </w:pPr>
            <w:r>
              <w:rPr>
                <w:rFonts w:asciiTheme="majorBidi" w:hAnsiTheme="majorBidi" w:cstheme="majorBidi"/>
                <w:b/>
                <w:bCs/>
                <w:color w:val="000000"/>
                <w:sz w:val="22"/>
                <w:szCs w:val="22"/>
              </w:rPr>
              <w:t>Free Antibody Test</w:t>
            </w:r>
          </w:p>
        </w:tc>
        <w:tc>
          <w:tcPr>
            <w:tcW w:w="2404" w:type="dxa"/>
            <w:tcBorders>
              <w:top w:val="single" w:sz="4" w:space="0" w:color="000000"/>
              <w:bottom w:val="single" w:sz="4" w:space="0" w:color="000000"/>
            </w:tcBorders>
            <w:shd w:val="clear" w:color="auto" w:fill="auto"/>
          </w:tcPr>
          <w:p w14:paraId="149C49E1" w14:textId="77777777" w:rsidR="00A16B93" w:rsidRDefault="00000000">
            <w:pPr>
              <w:jc w:val="center"/>
              <w:rPr>
                <w:rFonts w:asciiTheme="majorBidi" w:hAnsiTheme="majorBidi" w:cstheme="majorBidi"/>
                <w:b/>
                <w:bCs/>
                <w:color w:val="000000"/>
                <w:sz w:val="22"/>
                <w:szCs w:val="22"/>
              </w:rPr>
            </w:pPr>
            <w:r>
              <w:rPr>
                <w:rFonts w:asciiTheme="majorBidi" w:hAnsiTheme="majorBidi" w:cstheme="majorBidi"/>
                <w:b/>
                <w:bCs/>
                <w:color w:val="000000"/>
                <w:sz w:val="22"/>
                <w:szCs w:val="22"/>
              </w:rPr>
              <w:t>Antibody Release Test</w:t>
            </w:r>
          </w:p>
        </w:tc>
        <w:tc>
          <w:tcPr>
            <w:tcW w:w="4394" w:type="dxa"/>
            <w:tcBorders>
              <w:top w:val="single" w:sz="4" w:space="0" w:color="000000"/>
              <w:bottom w:val="single" w:sz="4" w:space="0" w:color="000000"/>
            </w:tcBorders>
            <w:shd w:val="clear" w:color="auto" w:fill="auto"/>
          </w:tcPr>
          <w:p w14:paraId="4ACAEDAB" w14:textId="77777777" w:rsidR="00A16B93" w:rsidRDefault="00000000">
            <w:pPr>
              <w:jc w:val="center"/>
              <w:rPr>
                <w:rFonts w:asciiTheme="majorBidi" w:hAnsiTheme="majorBidi" w:cstheme="majorBidi"/>
                <w:b/>
                <w:bCs/>
                <w:color w:val="000000"/>
                <w:sz w:val="22"/>
                <w:szCs w:val="22"/>
              </w:rPr>
            </w:pPr>
            <w:r>
              <w:rPr>
                <w:rFonts w:asciiTheme="majorBidi" w:hAnsiTheme="majorBidi" w:cstheme="majorBidi"/>
                <w:b/>
                <w:bCs/>
                <w:color w:val="000000"/>
                <w:sz w:val="22"/>
                <w:szCs w:val="22"/>
              </w:rPr>
              <w:t>Result Interpretation</w:t>
            </w:r>
          </w:p>
        </w:tc>
      </w:tr>
      <w:tr w:rsidR="00A16B93" w14:paraId="24A5883D" w14:textId="77777777" w:rsidTr="00FA131E">
        <w:trPr>
          <w:jc w:val="center"/>
        </w:trPr>
        <w:tc>
          <w:tcPr>
            <w:tcW w:w="2700" w:type="dxa"/>
            <w:tcBorders>
              <w:top w:val="single" w:sz="4" w:space="0" w:color="000000"/>
            </w:tcBorders>
            <w:shd w:val="clear" w:color="auto" w:fill="auto"/>
          </w:tcPr>
          <w:p w14:paraId="0932B2C7"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tcBorders>
              <w:top w:val="single" w:sz="4" w:space="0" w:color="000000"/>
            </w:tcBorders>
            <w:shd w:val="clear" w:color="auto" w:fill="auto"/>
          </w:tcPr>
          <w:p w14:paraId="79013DC7"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404" w:type="dxa"/>
            <w:tcBorders>
              <w:top w:val="single" w:sz="4" w:space="0" w:color="000000"/>
            </w:tcBorders>
            <w:shd w:val="clear" w:color="auto" w:fill="auto"/>
          </w:tcPr>
          <w:p w14:paraId="3FABF20E"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tcBorders>
              <w:top w:val="single" w:sz="4" w:space="0" w:color="000000"/>
            </w:tcBorders>
            <w:shd w:val="clear" w:color="auto" w:fill="auto"/>
          </w:tcPr>
          <w:p w14:paraId="4271D92E"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HDN confirmed</w:t>
            </w:r>
          </w:p>
        </w:tc>
      </w:tr>
      <w:tr w:rsidR="00A16B93" w14:paraId="22127773" w14:textId="77777777" w:rsidTr="00FA131E">
        <w:trPr>
          <w:jc w:val="center"/>
        </w:trPr>
        <w:tc>
          <w:tcPr>
            <w:tcW w:w="2700" w:type="dxa"/>
            <w:shd w:val="clear" w:color="auto" w:fill="auto"/>
          </w:tcPr>
          <w:p w14:paraId="7D684D6B"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shd w:val="clear" w:color="auto" w:fill="auto"/>
          </w:tcPr>
          <w:p w14:paraId="256F0A18"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404" w:type="dxa"/>
            <w:shd w:val="clear" w:color="auto" w:fill="auto"/>
          </w:tcPr>
          <w:p w14:paraId="2FE2F6E3"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shd w:val="clear" w:color="auto" w:fill="auto"/>
          </w:tcPr>
          <w:p w14:paraId="312636D6"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HDN confirmed</w:t>
            </w:r>
          </w:p>
        </w:tc>
      </w:tr>
      <w:tr w:rsidR="00A16B93" w14:paraId="6D298096" w14:textId="77777777" w:rsidTr="00FA131E">
        <w:trPr>
          <w:jc w:val="center"/>
        </w:trPr>
        <w:tc>
          <w:tcPr>
            <w:tcW w:w="2700" w:type="dxa"/>
            <w:shd w:val="clear" w:color="auto" w:fill="auto"/>
          </w:tcPr>
          <w:p w14:paraId="397D4A19"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shd w:val="clear" w:color="auto" w:fill="auto"/>
          </w:tcPr>
          <w:p w14:paraId="16907A53" w14:textId="77777777" w:rsidR="00A16B93" w:rsidRDefault="00000000">
            <w:pPr>
              <w:jc w:val="center"/>
              <w:rPr>
                <w:rFonts w:asciiTheme="majorBidi" w:hAnsiTheme="majorBidi" w:cstheme="majorBidi"/>
                <w:color w:val="000000"/>
                <w:sz w:val="22"/>
                <w:szCs w:val="22"/>
              </w:rPr>
            </w:pPr>
            <w:r>
              <w:rPr>
                <w:rFonts w:asciiTheme="majorBidi" w:hAnsiTheme="majorBidi" w:cstheme="majorBidi" w:hint="eastAsia"/>
                <w:color w:val="000000"/>
                <w:sz w:val="22"/>
                <w:szCs w:val="22"/>
                <w:lang w:val="en-US"/>
              </w:rPr>
              <w:t>+</w:t>
            </w:r>
          </w:p>
        </w:tc>
        <w:tc>
          <w:tcPr>
            <w:tcW w:w="2404" w:type="dxa"/>
            <w:shd w:val="clear" w:color="auto" w:fill="auto"/>
          </w:tcPr>
          <w:p w14:paraId="3FB18271"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shd w:val="clear" w:color="auto" w:fill="auto"/>
          </w:tcPr>
          <w:p w14:paraId="17E5FD0C"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HDN confirmed</w:t>
            </w:r>
          </w:p>
        </w:tc>
      </w:tr>
      <w:tr w:rsidR="00A16B93" w14:paraId="0556BE90" w14:textId="77777777" w:rsidTr="00FA131E">
        <w:trPr>
          <w:jc w:val="center"/>
        </w:trPr>
        <w:tc>
          <w:tcPr>
            <w:tcW w:w="2700" w:type="dxa"/>
            <w:shd w:val="clear" w:color="auto" w:fill="auto"/>
          </w:tcPr>
          <w:p w14:paraId="6C36E26A"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2126" w:type="dxa"/>
            <w:shd w:val="clear" w:color="auto" w:fill="auto"/>
          </w:tcPr>
          <w:p w14:paraId="1098FA51"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2404" w:type="dxa"/>
            <w:shd w:val="clear" w:color="auto" w:fill="auto"/>
          </w:tcPr>
          <w:p w14:paraId="57C7A800"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4394" w:type="dxa"/>
            <w:shd w:val="clear" w:color="auto" w:fill="auto"/>
          </w:tcPr>
          <w:p w14:paraId="2184F925"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HDN confirmed</w:t>
            </w:r>
          </w:p>
        </w:tc>
      </w:tr>
      <w:tr w:rsidR="00A16B93" w14:paraId="067AA02C" w14:textId="77777777" w:rsidTr="00FA131E">
        <w:trPr>
          <w:jc w:val="center"/>
        </w:trPr>
        <w:tc>
          <w:tcPr>
            <w:tcW w:w="2700" w:type="dxa"/>
            <w:shd w:val="clear" w:color="auto" w:fill="auto"/>
          </w:tcPr>
          <w:p w14:paraId="6BD93DAD"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2126" w:type="dxa"/>
            <w:shd w:val="clear" w:color="auto" w:fill="auto"/>
          </w:tcPr>
          <w:p w14:paraId="08200BDD"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2404" w:type="dxa"/>
            <w:shd w:val="clear" w:color="auto" w:fill="auto"/>
          </w:tcPr>
          <w:p w14:paraId="5073D40F" w14:textId="77777777" w:rsidR="00A16B93" w:rsidRDefault="00000000">
            <w:pPr>
              <w:jc w:val="center"/>
              <w:rPr>
                <w:rFonts w:asciiTheme="majorBidi" w:hAnsiTheme="majorBidi" w:cstheme="majorBidi"/>
                <w:color w:val="000000"/>
                <w:sz w:val="22"/>
                <w:szCs w:val="22"/>
                <w:lang w:val="en-US"/>
              </w:rPr>
            </w:pPr>
            <w:r>
              <w:rPr>
                <w:rFonts w:asciiTheme="majorBidi" w:hAnsiTheme="majorBidi" w:cstheme="majorBidi" w:hint="eastAsia"/>
                <w:color w:val="000000"/>
                <w:sz w:val="22"/>
                <w:szCs w:val="22"/>
                <w:lang w:val="en-US"/>
              </w:rPr>
              <w:t>-</w:t>
            </w:r>
          </w:p>
        </w:tc>
        <w:tc>
          <w:tcPr>
            <w:tcW w:w="4394" w:type="dxa"/>
            <w:shd w:val="clear" w:color="auto" w:fill="auto"/>
          </w:tcPr>
          <w:p w14:paraId="069B14D3"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Suspicious HDN</w:t>
            </w:r>
          </w:p>
        </w:tc>
      </w:tr>
      <w:tr w:rsidR="00A16B93" w14:paraId="340E3305" w14:textId="77777777" w:rsidTr="00FA131E">
        <w:trPr>
          <w:jc w:val="center"/>
        </w:trPr>
        <w:tc>
          <w:tcPr>
            <w:tcW w:w="2700" w:type="dxa"/>
            <w:shd w:val="clear" w:color="auto" w:fill="auto"/>
          </w:tcPr>
          <w:p w14:paraId="295F7055"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shd w:val="clear" w:color="auto" w:fill="auto"/>
          </w:tcPr>
          <w:p w14:paraId="4D653722"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404" w:type="dxa"/>
            <w:shd w:val="clear" w:color="auto" w:fill="auto"/>
          </w:tcPr>
          <w:p w14:paraId="3F00ED6A"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shd w:val="clear" w:color="auto" w:fill="auto"/>
          </w:tcPr>
          <w:p w14:paraId="21A0E216"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Suspicious HDN</w:t>
            </w:r>
          </w:p>
        </w:tc>
      </w:tr>
      <w:tr w:rsidR="00A16B93" w14:paraId="20E4C832" w14:textId="77777777" w:rsidTr="00FA131E">
        <w:trPr>
          <w:jc w:val="center"/>
        </w:trPr>
        <w:tc>
          <w:tcPr>
            <w:tcW w:w="2700" w:type="dxa"/>
            <w:shd w:val="clear" w:color="auto" w:fill="auto"/>
          </w:tcPr>
          <w:p w14:paraId="1FC8162B"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shd w:val="clear" w:color="auto" w:fill="auto"/>
          </w:tcPr>
          <w:p w14:paraId="5A0730CF"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404" w:type="dxa"/>
            <w:shd w:val="clear" w:color="auto" w:fill="auto"/>
          </w:tcPr>
          <w:p w14:paraId="60E85016"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shd w:val="clear" w:color="auto" w:fill="auto"/>
          </w:tcPr>
          <w:p w14:paraId="4B55427E"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Suspicious HDN</w:t>
            </w:r>
          </w:p>
        </w:tc>
      </w:tr>
      <w:tr w:rsidR="00A16B93" w14:paraId="373E3427" w14:textId="77777777" w:rsidTr="00FA131E">
        <w:trPr>
          <w:jc w:val="center"/>
        </w:trPr>
        <w:tc>
          <w:tcPr>
            <w:tcW w:w="2700" w:type="dxa"/>
            <w:tcBorders>
              <w:bottom w:val="single" w:sz="4" w:space="0" w:color="000000"/>
            </w:tcBorders>
            <w:shd w:val="clear" w:color="auto" w:fill="auto"/>
          </w:tcPr>
          <w:p w14:paraId="03E0F9A3"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126" w:type="dxa"/>
            <w:tcBorders>
              <w:bottom w:val="single" w:sz="4" w:space="0" w:color="000000"/>
            </w:tcBorders>
            <w:shd w:val="clear" w:color="auto" w:fill="auto"/>
          </w:tcPr>
          <w:p w14:paraId="68D5A307"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2404" w:type="dxa"/>
            <w:tcBorders>
              <w:bottom w:val="single" w:sz="4" w:space="0" w:color="000000"/>
            </w:tcBorders>
            <w:shd w:val="clear" w:color="auto" w:fill="auto"/>
          </w:tcPr>
          <w:p w14:paraId="66DC21F3"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w:t>
            </w:r>
          </w:p>
        </w:tc>
        <w:tc>
          <w:tcPr>
            <w:tcW w:w="4394" w:type="dxa"/>
            <w:tcBorders>
              <w:bottom w:val="single" w:sz="4" w:space="0" w:color="000000"/>
            </w:tcBorders>
            <w:shd w:val="clear" w:color="auto" w:fill="auto"/>
          </w:tcPr>
          <w:p w14:paraId="260F6263" w14:textId="77777777" w:rsidR="00A16B93" w:rsidRDefault="00000000">
            <w:pPr>
              <w:jc w:val="center"/>
              <w:rPr>
                <w:rFonts w:asciiTheme="majorBidi" w:hAnsiTheme="majorBidi" w:cstheme="majorBidi"/>
                <w:color w:val="000000"/>
                <w:sz w:val="22"/>
                <w:szCs w:val="22"/>
              </w:rPr>
            </w:pPr>
            <w:r>
              <w:rPr>
                <w:rFonts w:asciiTheme="majorBidi" w:hAnsiTheme="majorBidi" w:cstheme="majorBidi"/>
                <w:color w:val="000000"/>
                <w:sz w:val="22"/>
                <w:szCs w:val="22"/>
              </w:rPr>
              <w:t>HDN denied</w:t>
            </w:r>
            <w:r>
              <w:rPr>
                <w:rFonts w:asciiTheme="majorBidi" w:hAnsiTheme="majorBidi" w:cstheme="majorBidi"/>
                <w:color w:val="000000"/>
                <w:sz w:val="22"/>
                <w:szCs w:val="22"/>
                <w:lang w:val="en-US"/>
              </w:rPr>
              <w:t>*</w:t>
            </w:r>
          </w:p>
        </w:tc>
      </w:tr>
      <w:tr w:rsidR="00A16B93" w:rsidRPr="002F252E" w14:paraId="57B11206" w14:textId="77777777" w:rsidTr="00FA131E">
        <w:trPr>
          <w:trHeight w:val="743"/>
          <w:jc w:val="center"/>
        </w:trPr>
        <w:tc>
          <w:tcPr>
            <w:tcW w:w="11624" w:type="dxa"/>
            <w:gridSpan w:val="4"/>
            <w:tcBorders>
              <w:top w:val="single" w:sz="4" w:space="0" w:color="000000"/>
            </w:tcBorders>
            <w:shd w:val="clear" w:color="auto" w:fill="auto"/>
            <w:vAlign w:val="center"/>
          </w:tcPr>
          <w:p w14:paraId="68637AE1" w14:textId="77777777" w:rsidR="00A16B93" w:rsidRDefault="00000000">
            <w:pPr>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*Serological testing failed to confirm HDN.</w:t>
            </w:r>
          </w:p>
          <w:p w14:paraId="4B6E0B37" w14:textId="77777777" w:rsidR="00A16B93" w:rsidRDefault="00000000">
            <w:pPr>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The tests include a direct antiglobulin test, free antibody test, and antibody release test. The significance of each result is determined by whether HDN is confirmed or denied based on the tests, and whether the type of HDN is ABO HDN.</w:t>
            </w:r>
          </w:p>
        </w:tc>
      </w:tr>
    </w:tbl>
    <w:p w14:paraId="3F0D503D" w14:textId="77777777" w:rsidR="00A16B93" w:rsidRPr="002212BB" w:rsidRDefault="00A16B93">
      <w:pPr>
        <w:spacing w:line="360" w:lineRule="auto"/>
        <w:jc w:val="lowKashida"/>
        <w:rPr>
          <w:rStyle w:val="CommentReference"/>
          <w:lang w:val="en-US"/>
        </w:rPr>
      </w:pPr>
    </w:p>
    <w:p w14:paraId="43209687" w14:textId="77777777" w:rsidR="00A16B93" w:rsidRDefault="00A16B93">
      <w:pPr>
        <w:spacing w:line="360" w:lineRule="auto"/>
        <w:jc w:val="lowKashida"/>
        <w:rPr>
          <w:rStyle w:val="CommentReference"/>
          <w:lang w:val="en-US"/>
        </w:rPr>
      </w:pPr>
    </w:p>
    <w:p w14:paraId="788BC34D" w14:textId="27F35E88" w:rsidR="00A16B93" w:rsidRDefault="002212BB" w:rsidP="002212BB">
      <w:pPr>
        <w:rPr>
          <w:rFonts w:asciiTheme="majorBidi" w:eastAsia="Times New Roman" w:hAnsiTheme="majorBidi" w:cstheme="majorBidi"/>
          <w:sz w:val="20"/>
          <w:szCs w:val="20"/>
          <w:lang w:val="en-US"/>
        </w:rPr>
      </w:pPr>
      <w:r>
        <w:rPr>
          <w:rFonts w:asciiTheme="majorBidi" w:eastAsia="Times New Roman" w:hAnsiTheme="majorBidi" w:cstheme="majorBidi"/>
          <w:sz w:val="20"/>
          <w:szCs w:val="20"/>
          <w:lang w:val="en-US"/>
        </w:rPr>
        <w:br w:type="page"/>
      </w:r>
    </w:p>
    <w:p w14:paraId="6F4B5ECC" w14:textId="2EDB933A" w:rsidR="002212BB" w:rsidRPr="006A437E" w:rsidRDefault="002212BB" w:rsidP="006A437E">
      <w:pPr>
        <w:rPr>
          <w:rFonts w:asciiTheme="majorBidi" w:eastAsia="MS Mincho" w:hAnsiTheme="majorBidi" w:cstheme="majorBidi"/>
          <w:bCs/>
          <w:sz w:val="22"/>
          <w:szCs w:val="22"/>
          <w:lang w:val="en-US" w:eastAsia="ar-SA"/>
        </w:rPr>
      </w:pPr>
      <w:r>
        <w:rPr>
          <w:rFonts w:asciiTheme="majorBidi" w:eastAsia="DengXian" w:hAnsiTheme="majorBidi" w:cstheme="majorBidi"/>
          <w:b/>
          <w:bCs/>
          <w:iCs/>
          <w:color w:val="000000"/>
          <w:sz w:val="22"/>
          <w:szCs w:val="22"/>
          <w:lang w:val="en-US"/>
        </w:rPr>
        <w:lastRenderedPageBreak/>
        <w:t>Supplementary</w:t>
      </w:r>
      <w:r>
        <w:rPr>
          <w:rFonts w:asciiTheme="majorBidi" w:eastAsia="DengXian" w:hAnsiTheme="majorBidi" w:cstheme="majorBidi"/>
          <w:b/>
          <w:bCs/>
          <w:color w:val="000000"/>
          <w:sz w:val="22"/>
          <w:szCs w:val="22"/>
          <w:lang w:val="en-US"/>
        </w:rPr>
        <w:t xml:space="preserve"> Table S2</w:t>
      </w:r>
      <w:r w:rsidR="00E61934">
        <w:rPr>
          <w:rFonts w:asciiTheme="majorBidi" w:eastAsia="DengXian" w:hAnsiTheme="majorBidi" w:cstheme="majorBidi"/>
          <w:b/>
          <w:bCs/>
          <w:color w:val="000000"/>
          <w:sz w:val="22"/>
          <w:szCs w:val="22"/>
          <w:lang w:val="en-US"/>
        </w:rPr>
        <w:t xml:space="preserve">. </w:t>
      </w:r>
      <w:r w:rsidR="00E61934" w:rsidRPr="00E61934">
        <w:rPr>
          <w:rFonts w:asciiTheme="majorBidi" w:eastAsia="MS Mincho" w:hAnsiTheme="majorBidi" w:cstheme="majorBidi"/>
          <w:bCs/>
          <w:sz w:val="22"/>
          <w:szCs w:val="22"/>
          <w:lang w:val="en-US" w:eastAsia="ar-SA"/>
        </w:rPr>
        <w:t xml:space="preserve">Assignment </w:t>
      </w:r>
      <w:r w:rsidR="006A437E" w:rsidRPr="00E61934">
        <w:rPr>
          <w:rFonts w:asciiTheme="majorBidi" w:eastAsia="MS Mincho" w:hAnsiTheme="majorBidi" w:cstheme="majorBidi"/>
          <w:bCs/>
          <w:sz w:val="22"/>
          <w:szCs w:val="22"/>
          <w:lang w:val="en-US" w:eastAsia="ar-SA"/>
        </w:rPr>
        <w:t>of covariate values in the logistic regression model</w:t>
      </w:r>
      <w:r w:rsidR="006A437E">
        <w:rPr>
          <w:rFonts w:asciiTheme="majorBidi" w:eastAsia="MS Mincho" w:hAnsiTheme="majorBidi" w:cstheme="majorBidi"/>
          <w:bCs/>
          <w:sz w:val="22"/>
          <w:szCs w:val="22"/>
          <w:lang w:val="en-US" w:eastAsia="ar-SA"/>
        </w:rPr>
        <w:t>.</w:t>
      </w:r>
    </w:p>
    <w:p w14:paraId="1A5BEF5F" w14:textId="77777777" w:rsidR="006A437E" w:rsidRDefault="006A437E" w:rsidP="002212BB">
      <w:pPr>
        <w:rPr>
          <w:rFonts w:asciiTheme="majorBidi" w:eastAsia="Times New Roman" w:hAnsiTheme="majorBidi" w:cstheme="majorBidi"/>
          <w:sz w:val="20"/>
          <w:szCs w:val="20"/>
          <w:lang w:val="en-US"/>
        </w:rPr>
      </w:pPr>
    </w:p>
    <w:tbl>
      <w:tblPr>
        <w:tblW w:w="9640" w:type="dxa"/>
        <w:jc w:val="center"/>
        <w:tblLook w:val="04A0" w:firstRow="1" w:lastRow="0" w:firstColumn="1" w:lastColumn="0" w:noHBand="0" w:noVBand="1"/>
      </w:tblPr>
      <w:tblGrid>
        <w:gridCol w:w="2836"/>
        <w:gridCol w:w="6804"/>
      </w:tblGrid>
      <w:tr w:rsidR="006A437E" w:rsidRPr="006A437E" w14:paraId="1BC062ED" w14:textId="77777777" w:rsidTr="00FA131E">
        <w:trPr>
          <w:jc w:val="center"/>
        </w:trPr>
        <w:tc>
          <w:tcPr>
            <w:tcW w:w="2836" w:type="dxa"/>
            <w:tcBorders>
              <w:top w:val="single" w:sz="4" w:space="0" w:color="000000"/>
              <w:bottom w:val="single" w:sz="4" w:space="0" w:color="000000"/>
            </w:tcBorders>
            <w:shd w:val="clear" w:color="auto" w:fill="auto"/>
            <w:vAlign w:val="center"/>
            <w:hideMark/>
          </w:tcPr>
          <w:p w14:paraId="22107452" w14:textId="77777777" w:rsidR="006A437E" w:rsidRPr="006A437E" w:rsidRDefault="006A437E" w:rsidP="00072C8D">
            <w:pPr>
              <w:jc w:val="center"/>
              <w:rPr>
                <w:rFonts w:asciiTheme="majorBidi" w:hAnsiTheme="majorBidi" w:cstheme="majorBidi"/>
                <w:b/>
                <w:bCs/>
                <w:color w:val="000000"/>
                <w:sz w:val="22"/>
                <w:szCs w:val="22"/>
              </w:rPr>
            </w:pPr>
            <w:r w:rsidRPr="006A437E">
              <w:rPr>
                <w:rFonts w:asciiTheme="majorBidi" w:hAnsiTheme="majorBidi" w:cstheme="majorBidi"/>
                <w:b/>
                <w:bCs/>
                <w:color w:val="000000"/>
                <w:sz w:val="22"/>
                <w:szCs w:val="22"/>
              </w:rPr>
              <w:t>Covariate</w:t>
            </w:r>
          </w:p>
        </w:tc>
        <w:tc>
          <w:tcPr>
            <w:tcW w:w="6804" w:type="dxa"/>
            <w:tcBorders>
              <w:top w:val="single" w:sz="4" w:space="0" w:color="000000"/>
              <w:bottom w:val="single" w:sz="4" w:space="0" w:color="000000"/>
            </w:tcBorders>
            <w:shd w:val="clear" w:color="auto" w:fill="auto"/>
            <w:vAlign w:val="center"/>
            <w:hideMark/>
          </w:tcPr>
          <w:p w14:paraId="6C4B31BF" w14:textId="77777777" w:rsidR="006A437E" w:rsidRPr="006A437E" w:rsidRDefault="006A437E" w:rsidP="00072C8D">
            <w:pPr>
              <w:jc w:val="center"/>
              <w:rPr>
                <w:rFonts w:asciiTheme="majorBidi" w:hAnsiTheme="majorBidi" w:cstheme="majorBidi"/>
                <w:b/>
                <w:bCs/>
                <w:color w:val="000000"/>
                <w:sz w:val="22"/>
                <w:szCs w:val="22"/>
              </w:rPr>
            </w:pPr>
            <w:r w:rsidRPr="006A437E">
              <w:rPr>
                <w:rFonts w:asciiTheme="majorBidi" w:hAnsiTheme="majorBidi" w:cstheme="majorBidi"/>
                <w:b/>
                <w:bCs/>
                <w:color w:val="000000"/>
                <w:sz w:val="22"/>
                <w:szCs w:val="22"/>
              </w:rPr>
              <w:t>Covariate Assignment</w:t>
            </w:r>
          </w:p>
        </w:tc>
      </w:tr>
      <w:tr w:rsidR="00B6512D" w:rsidRPr="006A437E" w14:paraId="7D52BC2C" w14:textId="77777777" w:rsidTr="00FA131E">
        <w:trPr>
          <w:jc w:val="center"/>
        </w:trPr>
        <w:tc>
          <w:tcPr>
            <w:tcW w:w="2836" w:type="dxa"/>
            <w:tcBorders>
              <w:top w:val="single" w:sz="4" w:space="0" w:color="000000"/>
            </w:tcBorders>
            <w:shd w:val="clear" w:color="auto" w:fill="auto"/>
            <w:vAlign w:val="center"/>
            <w:hideMark/>
          </w:tcPr>
          <w:p w14:paraId="3E9FDF5C" w14:textId="3765A1C7" w:rsidR="00B6512D" w:rsidRPr="006A437E" w:rsidRDefault="00B6512D" w:rsidP="00B6512D">
            <w:pPr>
              <w:jc w:val="center"/>
              <w:rPr>
                <w:rFonts w:asciiTheme="majorBidi" w:hAnsiTheme="majorBidi" w:cstheme="majorBidi"/>
                <w:color w:val="000000"/>
                <w:sz w:val="22"/>
                <w:szCs w:val="22"/>
              </w:rPr>
            </w:pPr>
            <w:r w:rsidRPr="00660311">
              <w:rPr>
                <w:rFonts w:asciiTheme="majorBidi" w:hAnsiTheme="majorBidi" w:cstheme="majorBidi"/>
                <w:sz w:val="22"/>
                <w:szCs w:val="22"/>
                <w:lang w:val="en-US"/>
              </w:rPr>
              <w:t>WBC</w:t>
            </w:r>
            <w:r w:rsidRPr="00B35D7A">
              <w:rPr>
                <w:rFonts w:asciiTheme="majorBidi" w:hAnsiTheme="majorBidi" w:cstheme="majorBidi"/>
                <w:sz w:val="22"/>
                <w:szCs w:val="22"/>
                <w:lang w:val="en-US"/>
              </w:rPr>
              <w:t xml:space="preserve"> (*10</w:t>
            </w:r>
            <w:r w:rsidRPr="00B35D7A">
              <w:rPr>
                <w:rFonts w:asciiTheme="majorBidi" w:hAnsiTheme="majorBidi" w:cstheme="majorBidi"/>
                <w:sz w:val="22"/>
                <w:szCs w:val="22"/>
                <w:vertAlign w:val="superscript"/>
                <w:lang w:val="en-US"/>
              </w:rPr>
              <w:t>9</w:t>
            </w:r>
            <w:r w:rsidRPr="00B35D7A">
              <w:rPr>
                <w:rFonts w:asciiTheme="majorBidi" w:hAnsiTheme="majorBidi" w:cstheme="majorBidi"/>
                <w:sz w:val="22"/>
                <w:szCs w:val="22"/>
                <w:lang w:val="en-US"/>
              </w:rPr>
              <w:t>/L)</w:t>
            </w:r>
          </w:p>
        </w:tc>
        <w:tc>
          <w:tcPr>
            <w:tcW w:w="6804" w:type="dxa"/>
            <w:tcBorders>
              <w:top w:val="single" w:sz="4" w:space="0" w:color="000000"/>
            </w:tcBorders>
            <w:shd w:val="clear" w:color="auto" w:fill="auto"/>
            <w:hideMark/>
          </w:tcPr>
          <w:p w14:paraId="1648AE48" w14:textId="66070289" w:rsidR="00B6512D" w:rsidRPr="006A437E" w:rsidRDefault="00B6512D" w:rsidP="00B6512D">
            <w:pPr>
              <w:rPr>
                <w:rFonts w:asciiTheme="majorBidi" w:hAnsiTheme="majorBidi" w:cstheme="majorBidi"/>
                <w:sz w:val="22"/>
                <w:szCs w:val="22"/>
                <w:lang w:val="en-US"/>
              </w:rPr>
            </w:pPr>
            <w:r w:rsidRPr="00B6512D">
              <w:rPr>
                <w:rFonts w:asciiTheme="majorBidi" w:hAnsiTheme="majorBidi" w:cstheme="majorBidi" w:hint="eastAsia"/>
                <w:sz w:val="22"/>
                <w:szCs w:val="22"/>
                <w:lang w:val="en-US"/>
              </w:rPr>
              <w:t>15.00-20.00=0</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&lt;5.00=1,5.00-10.00=2</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10.00-15.00=3</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&gt;20.00=4</w:t>
            </w:r>
          </w:p>
        </w:tc>
      </w:tr>
      <w:tr w:rsidR="00B6512D" w:rsidRPr="006A437E" w14:paraId="03A304E2" w14:textId="77777777" w:rsidTr="00FA131E">
        <w:trPr>
          <w:jc w:val="center"/>
        </w:trPr>
        <w:tc>
          <w:tcPr>
            <w:tcW w:w="2836" w:type="dxa"/>
            <w:shd w:val="clear" w:color="auto" w:fill="auto"/>
            <w:vAlign w:val="center"/>
            <w:hideMark/>
          </w:tcPr>
          <w:p w14:paraId="6A09D0C7" w14:textId="74DF8DBA" w:rsidR="00B6512D" w:rsidRPr="006A437E" w:rsidRDefault="00B6512D" w:rsidP="00B6512D">
            <w:pPr>
              <w:jc w:val="center"/>
              <w:rPr>
                <w:rFonts w:asciiTheme="majorBidi" w:hAnsiTheme="majorBidi" w:cstheme="majorBidi"/>
                <w:color w:val="000000"/>
                <w:sz w:val="22"/>
                <w:szCs w:val="22"/>
              </w:rPr>
            </w:pPr>
            <w:r w:rsidRPr="00660311">
              <w:rPr>
                <w:rFonts w:asciiTheme="majorBidi" w:hAnsiTheme="majorBidi" w:cstheme="majorBidi"/>
                <w:sz w:val="22"/>
                <w:szCs w:val="22"/>
                <w:lang w:val="en-US"/>
              </w:rPr>
              <w:t>RBC</w:t>
            </w:r>
            <w:r w:rsidRPr="00B35D7A">
              <w:rPr>
                <w:rFonts w:asciiTheme="majorBidi" w:hAnsiTheme="majorBidi" w:cstheme="majorBidi"/>
                <w:sz w:val="22"/>
                <w:szCs w:val="22"/>
                <w:lang w:val="en-US"/>
              </w:rPr>
              <w:t xml:space="preserve"> (*10</w:t>
            </w:r>
            <w:r w:rsidRPr="00B35D7A">
              <w:rPr>
                <w:rFonts w:asciiTheme="majorBidi" w:hAnsiTheme="majorBidi" w:cstheme="majorBidi"/>
                <w:sz w:val="22"/>
                <w:szCs w:val="22"/>
                <w:vertAlign w:val="superscript"/>
                <w:lang w:val="en-US"/>
              </w:rPr>
              <w:t>12</w:t>
            </w:r>
            <w:r w:rsidRPr="00B35D7A">
              <w:rPr>
                <w:rFonts w:asciiTheme="majorBidi" w:hAnsiTheme="majorBidi" w:cstheme="majorBidi"/>
                <w:sz w:val="22"/>
                <w:szCs w:val="22"/>
                <w:lang w:val="en-US"/>
              </w:rPr>
              <w:t>/L)</w:t>
            </w:r>
          </w:p>
        </w:tc>
        <w:tc>
          <w:tcPr>
            <w:tcW w:w="6804" w:type="dxa"/>
            <w:shd w:val="clear" w:color="auto" w:fill="auto"/>
            <w:hideMark/>
          </w:tcPr>
          <w:p w14:paraId="159B589C" w14:textId="3100FD35" w:rsidR="00B6512D" w:rsidRPr="006A437E" w:rsidRDefault="00B6512D" w:rsidP="00B6512D">
            <w:pPr>
              <w:rPr>
                <w:rFonts w:asciiTheme="majorBidi" w:hAnsiTheme="majorBidi" w:cstheme="majorBidi"/>
                <w:sz w:val="22"/>
                <w:szCs w:val="22"/>
                <w:lang w:val="en-US"/>
              </w:rPr>
            </w:pPr>
            <w:r w:rsidRPr="00B6512D">
              <w:rPr>
                <w:rFonts w:asciiTheme="majorBidi" w:hAnsiTheme="majorBidi" w:cstheme="majorBidi" w:hint="eastAsia"/>
                <w:sz w:val="22"/>
                <w:szCs w:val="22"/>
                <w:lang w:val="en-US"/>
              </w:rPr>
              <w:t>6.00-7.00=0</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&gt;7.00=1</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5.00-6.00=2</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4.00-5.00=3</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&lt;4.00=4</w:t>
            </w:r>
          </w:p>
        </w:tc>
      </w:tr>
      <w:tr w:rsidR="00B6512D" w:rsidRPr="006A437E" w14:paraId="5541C4AC" w14:textId="77777777" w:rsidTr="00FA131E">
        <w:trPr>
          <w:jc w:val="center"/>
        </w:trPr>
        <w:tc>
          <w:tcPr>
            <w:tcW w:w="2836" w:type="dxa"/>
            <w:shd w:val="clear" w:color="auto" w:fill="auto"/>
            <w:vAlign w:val="center"/>
            <w:hideMark/>
          </w:tcPr>
          <w:p w14:paraId="1FFF0C06" w14:textId="0B3DBB5F" w:rsidR="00B6512D" w:rsidRPr="006A437E" w:rsidRDefault="00B6512D" w:rsidP="00B6512D">
            <w:pPr>
              <w:jc w:val="center"/>
              <w:rPr>
                <w:rFonts w:asciiTheme="majorBidi" w:hAnsiTheme="majorBidi" w:cstheme="majorBidi"/>
                <w:color w:val="000000"/>
                <w:sz w:val="22"/>
                <w:szCs w:val="22"/>
              </w:rPr>
            </w:pPr>
            <w:r w:rsidRPr="00B35D7A">
              <w:rPr>
                <w:rFonts w:asciiTheme="majorBidi" w:hAnsiTheme="majorBidi" w:cstheme="majorBidi"/>
                <w:sz w:val="22"/>
                <w:szCs w:val="22"/>
                <w:lang w:val="en-US"/>
              </w:rPr>
              <w:t>NEUT (*10</w:t>
            </w:r>
            <w:r w:rsidRPr="00B35D7A">
              <w:rPr>
                <w:rFonts w:asciiTheme="majorBidi" w:hAnsiTheme="majorBidi" w:cstheme="majorBidi"/>
                <w:sz w:val="22"/>
                <w:szCs w:val="22"/>
                <w:vertAlign w:val="superscript"/>
                <w:lang w:val="en-US"/>
              </w:rPr>
              <w:t>9</w:t>
            </w:r>
            <w:r w:rsidRPr="00B35D7A">
              <w:rPr>
                <w:rFonts w:asciiTheme="majorBidi" w:hAnsiTheme="majorBidi" w:cstheme="majorBidi"/>
                <w:sz w:val="22"/>
                <w:szCs w:val="22"/>
                <w:lang w:val="en-US"/>
              </w:rPr>
              <w:t>/L)</w:t>
            </w:r>
          </w:p>
        </w:tc>
        <w:tc>
          <w:tcPr>
            <w:tcW w:w="6804" w:type="dxa"/>
            <w:shd w:val="clear" w:color="auto" w:fill="auto"/>
            <w:hideMark/>
          </w:tcPr>
          <w:p w14:paraId="167D0551" w14:textId="7CBAAC22" w:rsidR="00B6512D" w:rsidRPr="006A437E" w:rsidRDefault="00B6512D" w:rsidP="00B6512D">
            <w:pPr>
              <w:rPr>
                <w:rFonts w:asciiTheme="majorBidi" w:hAnsiTheme="majorBidi" w:cstheme="majorBidi"/>
                <w:sz w:val="22"/>
                <w:szCs w:val="22"/>
                <w:lang w:val="en-US"/>
              </w:rPr>
            </w:pPr>
            <w:r w:rsidRPr="00B6512D">
              <w:rPr>
                <w:rFonts w:asciiTheme="majorBidi" w:hAnsiTheme="majorBidi" w:cstheme="majorBidi" w:hint="eastAsia"/>
                <w:sz w:val="22"/>
                <w:szCs w:val="22"/>
                <w:lang w:val="en-US"/>
              </w:rPr>
              <w:t>1.80-6.30=0</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&lt;1.80=1</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&gt;6.30=2</w:t>
            </w:r>
          </w:p>
        </w:tc>
      </w:tr>
      <w:tr w:rsidR="00B6512D" w:rsidRPr="006A437E" w14:paraId="757F48F9" w14:textId="77777777" w:rsidTr="00FA131E">
        <w:trPr>
          <w:jc w:val="center"/>
        </w:trPr>
        <w:tc>
          <w:tcPr>
            <w:tcW w:w="2836" w:type="dxa"/>
            <w:tcBorders>
              <w:bottom w:val="single" w:sz="4" w:space="0" w:color="000000"/>
            </w:tcBorders>
            <w:shd w:val="clear" w:color="auto" w:fill="auto"/>
            <w:vAlign w:val="center"/>
            <w:hideMark/>
          </w:tcPr>
          <w:p w14:paraId="5722E8ED" w14:textId="1F11BE4B" w:rsidR="00B6512D" w:rsidRPr="006A437E" w:rsidRDefault="00B6512D" w:rsidP="00B6512D">
            <w:pPr>
              <w:jc w:val="center"/>
              <w:rPr>
                <w:rFonts w:asciiTheme="majorBidi" w:hAnsiTheme="majorBidi" w:cstheme="majorBidi"/>
                <w:color w:val="000000"/>
                <w:sz w:val="22"/>
                <w:szCs w:val="22"/>
              </w:rPr>
            </w:pPr>
            <w:r w:rsidRPr="00B35D7A">
              <w:rPr>
                <w:rFonts w:asciiTheme="majorBidi" w:hAnsiTheme="majorBidi" w:cstheme="majorBidi"/>
                <w:sz w:val="22"/>
                <w:szCs w:val="22"/>
                <w:lang w:val="en-US"/>
              </w:rPr>
              <w:t>LYMPH (*10</w:t>
            </w:r>
            <w:r w:rsidRPr="00B35D7A">
              <w:rPr>
                <w:rFonts w:asciiTheme="majorBidi" w:hAnsiTheme="majorBidi" w:cstheme="majorBidi"/>
                <w:sz w:val="22"/>
                <w:szCs w:val="22"/>
                <w:vertAlign w:val="superscript"/>
                <w:lang w:val="en-US"/>
              </w:rPr>
              <w:t>9</w:t>
            </w:r>
            <w:r w:rsidRPr="00B35D7A">
              <w:rPr>
                <w:rFonts w:asciiTheme="majorBidi" w:hAnsiTheme="majorBidi" w:cstheme="majorBidi"/>
                <w:sz w:val="22"/>
                <w:szCs w:val="22"/>
                <w:lang w:val="en-US"/>
              </w:rPr>
              <w:t>/L)</w:t>
            </w:r>
          </w:p>
        </w:tc>
        <w:tc>
          <w:tcPr>
            <w:tcW w:w="6804" w:type="dxa"/>
            <w:tcBorders>
              <w:bottom w:val="single" w:sz="4" w:space="0" w:color="000000"/>
            </w:tcBorders>
            <w:shd w:val="clear" w:color="auto" w:fill="auto"/>
            <w:hideMark/>
          </w:tcPr>
          <w:p w14:paraId="714EC242" w14:textId="32117182" w:rsidR="00B6512D" w:rsidRPr="006A437E" w:rsidRDefault="00B6512D" w:rsidP="00B6512D">
            <w:pPr>
              <w:rPr>
                <w:rFonts w:asciiTheme="majorBidi" w:hAnsiTheme="majorBidi" w:cstheme="majorBidi"/>
                <w:sz w:val="22"/>
                <w:szCs w:val="22"/>
                <w:lang w:val="en-US"/>
              </w:rPr>
            </w:pPr>
            <w:r w:rsidRPr="00B6512D">
              <w:rPr>
                <w:rFonts w:asciiTheme="majorBidi" w:hAnsiTheme="majorBidi" w:cstheme="majorBidi" w:hint="eastAsia"/>
                <w:sz w:val="22"/>
                <w:szCs w:val="22"/>
                <w:lang w:val="en-US"/>
              </w:rPr>
              <w:t>1.10-3.20=0</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&lt;1.10=1</w:t>
            </w:r>
            <w:r w:rsidRPr="00B6512D">
              <w:rPr>
                <w:rFonts w:asciiTheme="majorBidi" w:hAnsiTheme="majorBidi" w:cstheme="majorBidi" w:hint="eastAsia"/>
                <w:sz w:val="22"/>
                <w:szCs w:val="22"/>
                <w:lang w:val="en-US"/>
              </w:rPr>
              <w:t>，</w:t>
            </w:r>
            <w:r w:rsidRPr="00B6512D">
              <w:rPr>
                <w:rFonts w:asciiTheme="majorBidi" w:hAnsiTheme="majorBidi" w:cstheme="majorBidi" w:hint="eastAsia"/>
                <w:sz w:val="22"/>
                <w:szCs w:val="22"/>
                <w:lang w:val="en-US"/>
              </w:rPr>
              <w:t>&gt;3.20=2</w:t>
            </w:r>
          </w:p>
        </w:tc>
      </w:tr>
      <w:tr w:rsidR="006A437E" w:rsidRPr="002F252E" w14:paraId="58F44745" w14:textId="77777777" w:rsidTr="00FA131E">
        <w:trPr>
          <w:jc w:val="center"/>
        </w:trPr>
        <w:tc>
          <w:tcPr>
            <w:tcW w:w="9640" w:type="dxa"/>
            <w:gridSpan w:val="2"/>
            <w:tcBorders>
              <w:top w:val="single" w:sz="4" w:space="0" w:color="000000"/>
            </w:tcBorders>
            <w:shd w:val="clear" w:color="auto" w:fill="auto"/>
            <w:vAlign w:val="center"/>
          </w:tcPr>
          <w:p w14:paraId="2F1F60FC" w14:textId="77777777" w:rsidR="006A437E" w:rsidRDefault="006A437E" w:rsidP="00072C8D">
            <w:pPr>
              <w:rPr>
                <w:rFonts w:asciiTheme="majorBidi" w:hAnsiTheme="majorBidi" w:cstheme="majorBidi"/>
                <w:color w:val="000000"/>
                <w:sz w:val="22"/>
                <w:szCs w:val="22"/>
                <w:lang w:val="en-US"/>
              </w:rPr>
            </w:pPr>
            <w:r w:rsidRPr="006A437E">
              <w:rPr>
                <w:rFonts w:asciiTheme="majorBidi" w:hAnsiTheme="majorBidi" w:cstheme="majorBidi"/>
                <w:color w:val="000000"/>
                <w:sz w:val="22"/>
                <w:szCs w:val="22"/>
                <w:lang w:val="en-US"/>
              </w:rPr>
              <w:t>Abbreviations:</w:t>
            </w:r>
            <w:r>
              <w:rPr>
                <w:rFonts w:asciiTheme="majorBidi" w:hAnsiTheme="majorBidi" w:cstheme="majorBidi"/>
                <w:color w:val="000000"/>
                <w:sz w:val="22"/>
                <w:szCs w:val="22"/>
                <w:lang w:val="en-US"/>
              </w:rPr>
              <w:t xml:space="preserve"> </w:t>
            </w:r>
            <w:r w:rsidRPr="006A437E">
              <w:rPr>
                <w:rFonts w:asciiTheme="majorBidi" w:hAnsiTheme="majorBidi" w:cstheme="majorBidi"/>
                <w:color w:val="000000"/>
                <w:sz w:val="22"/>
                <w:szCs w:val="22"/>
                <w:lang w:val="en-US"/>
              </w:rPr>
              <w:t>WBC, White Blood Cell count; RBC, Red Blood Cell count; NEUT, Neutrophil count; LYMPH, Lymphocyte count.</w:t>
            </w:r>
          </w:p>
          <w:p w14:paraId="45CE38FC" w14:textId="33611A30" w:rsidR="006A437E" w:rsidRPr="006A437E" w:rsidRDefault="006A437E" w:rsidP="00A02870">
            <w:pPr>
              <w:rPr>
                <w:rFonts w:asciiTheme="majorBidi" w:hAnsiTheme="majorBidi" w:cstheme="majorBidi"/>
                <w:color w:val="000000"/>
                <w:sz w:val="22"/>
                <w:szCs w:val="22"/>
                <w:lang w:val="en-US"/>
              </w:rPr>
            </w:pPr>
            <w:r w:rsidRPr="006A437E">
              <w:rPr>
                <w:rFonts w:asciiTheme="majorBidi" w:hAnsiTheme="majorBidi" w:cstheme="majorBidi"/>
                <w:color w:val="000000"/>
                <w:sz w:val="22"/>
                <w:szCs w:val="22"/>
                <w:lang w:val="en-US"/>
              </w:rPr>
              <w:t>Note: The covariate assignments presented in the table are the results obtained after assigning values to each covariate in the logistic regression model. The values represent different ranges or thresholds for each covariate. These assignments enable the incorporation of these covariates into the logistic regression analysis, allowing for the assessment of their impact on the risk of hemolytic disease. The assigned values aid in the interpretation and evaluation of the logistic regression model's predictive performance</w:t>
            </w:r>
          </w:p>
          <w:p w14:paraId="136D08B8" w14:textId="77777777" w:rsidR="006A437E" w:rsidRPr="006A437E" w:rsidRDefault="006A437E" w:rsidP="00072C8D">
            <w:pPr>
              <w:jc w:val="center"/>
              <w:rPr>
                <w:rFonts w:asciiTheme="majorBidi" w:hAnsiTheme="majorBidi" w:cstheme="majorBidi"/>
                <w:color w:val="000000"/>
                <w:sz w:val="22"/>
                <w:szCs w:val="22"/>
                <w:lang w:val="en-US"/>
              </w:rPr>
            </w:pPr>
          </w:p>
        </w:tc>
      </w:tr>
    </w:tbl>
    <w:p w14:paraId="56EECBE2" w14:textId="77777777" w:rsidR="006A437E" w:rsidRDefault="006A437E" w:rsidP="002212BB">
      <w:pPr>
        <w:rPr>
          <w:rFonts w:asciiTheme="majorBidi" w:eastAsia="Times New Roman" w:hAnsiTheme="majorBidi" w:cstheme="majorBidi"/>
          <w:sz w:val="20"/>
          <w:szCs w:val="20"/>
          <w:lang w:val="en-US"/>
        </w:rPr>
      </w:pPr>
    </w:p>
    <w:sectPr w:rsidR="006A437E" w:rsidSect="00A537B0">
      <w:pgSz w:w="15840" w:h="12240" w:orient="landscape"/>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D217" w14:textId="77777777" w:rsidR="004E1993" w:rsidRDefault="004E1993">
      <w:r>
        <w:separator/>
      </w:r>
    </w:p>
  </w:endnote>
  <w:endnote w:type="continuationSeparator" w:id="0">
    <w:p w14:paraId="0F001643" w14:textId="77777777" w:rsidR="004E1993" w:rsidRDefault="004E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8710112"/>
    </w:sdtPr>
    <w:sdtContent>
      <w:p w14:paraId="3400FEDC" w14:textId="77777777" w:rsidR="00A16B93" w:rsidRDefault="00000000">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sdt>
    <w:sdtPr>
      <w:rPr>
        <w:rStyle w:val="PageNumber"/>
      </w:rPr>
      <w:id w:val="-2033484229"/>
    </w:sdtPr>
    <w:sdtContent>
      <w:p w14:paraId="253E0BED" w14:textId="77777777" w:rsidR="00A16B93" w:rsidRDefault="00000000">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85C39F2" w14:textId="77777777" w:rsidR="00A16B93" w:rsidRDefault="00A16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0953" w14:textId="77777777" w:rsidR="00A16B93" w:rsidRDefault="00A16B93" w:rsidP="00A537B0">
    <w:pPr>
      <w:pStyle w:val="Footer"/>
      <w:ind w:right="120"/>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ajorBidi" w:hAnsiTheme="majorBidi" w:cstheme="majorBidi"/>
      </w:rPr>
      <w:id w:val="1679701072"/>
    </w:sdtPr>
    <w:sdtContent>
      <w:p w14:paraId="16D7CDA2" w14:textId="77777777" w:rsidR="00A16B93" w:rsidRDefault="00000000">
        <w:pPr>
          <w:pStyle w:val="Footer"/>
          <w:framePr w:wrap="notBeside" w:vAnchor="text" w:hAnchor="margin" w:xAlign="center" w:y="1"/>
          <w:rPr>
            <w:rStyle w:val="PageNumber"/>
            <w:rFonts w:asciiTheme="majorBidi" w:hAnsiTheme="majorBidi" w:cstheme="majorBidi"/>
          </w:rPr>
        </w:pPr>
        <w:r>
          <w:rPr>
            <w:rStyle w:val="PageNumber"/>
            <w:rFonts w:asciiTheme="majorBidi" w:hAnsiTheme="majorBidi" w:cstheme="majorBidi"/>
          </w:rPr>
          <w:fldChar w:fldCharType="begin"/>
        </w:r>
        <w:r>
          <w:rPr>
            <w:rStyle w:val="PageNumber"/>
            <w:rFonts w:asciiTheme="majorBidi" w:hAnsiTheme="majorBidi" w:cstheme="majorBidi"/>
          </w:rPr>
          <w:instrText xml:space="preserve"> PAGE </w:instrText>
        </w:r>
        <w:r>
          <w:rPr>
            <w:rStyle w:val="PageNumber"/>
            <w:rFonts w:asciiTheme="majorBidi" w:hAnsiTheme="majorBidi" w:cstheme="majorBidi"/>
          </w:rPr>
          <w:fldChar w:fldCharType="separate"/>
        </w:r>
        <w:r>
          <w:rPr>
            <w:rStyle w:val="PageNumber"/>
            <w:rFonts w:asciiTheme="majorBidi" w:hAnsiTheme="majorBidi" w:cstheme="majorBidi"/>
          </w:rPr>
          <w:t>1</w:t>
        </w:r>
        <w:r>
          <w:rPr>
            <w:rStyle w:val="PageNumber"/>
            <w:rFonts w:asciiTheme="majorBidi" w:hAnsiTheme="majorBidi" w:cstheme="majorBidi"/>
          </w:rPr>
          <w:fldChar w:fldCharType="end"/>
        </w:r>
      </w:p>
    </w:sdtContent>
  </w:sdt>
  <w:p w14:paraId="6FF86C6E" w14:textId="77777777" w:rsidR="00A16B93" w:rsidRDefault="00A16B93">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4B65" w14:textId="77777777" w:rsidR="004E1993" w:rsidRDefault="004E1993">
      <w:r>
        <w:separator/>
      </w:r>
    </w:p>
  </w:footnote>
  <w:footnote w:type="continuationSeparator" w:id="0">
    <w:p w14:paraId="03EE8406" w14:textId="77777777" w:rsidR="004E1993" w:rsidRDefault="004E1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A4DD2"/>
    <w:multiLevelType w:val="multilevel"/>
    <w:tmpl w:val="5FAA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E07B88"/>
    <w:multiLevelType w:val="multilevel"/>
    <w:tmpl w:val="2BE07B88"/>
    <w:lvl w:ilvl="0">
      <w:numFmt w:val="bullet"/>
      <w:lvlText w:val="-"/>
      <w:lvlJc w:val="left"/>
      <w:pPr>
        <w:ind w:left="36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69535347">
    <w:abstractNumId w:val="1"/>
  </w:num>
  <w:num w:numId="2" w16cid:durableId="201452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Y5N2FhMzRlMzVlMGZhOWJjYzM2NzI5YjA0YWY4MTgifQ=="/>
  </w:docVars>
  <w:rsids>
    <w:rsidRoot w:val="004E19F6"/>
    <w:rsid w:val="00005DB2"/>
    <w:rsid w:val="0003021F"/>
    <w:rsid w:val="000866F3"/>
    <w:rsid w:val="000A032E"/>
    <w:rsid w:val="000B2EB5"/>
    <w:rsid w:val="000C144C"/>
    <w:rsid w:val="000D19E9"/>
    <w:rsid w:val="000E1CAA"/>
    <w:rsid w:val="000E217E"/>
    <w:rsid w:val="0011572D"/>
    <w:rsid w:val="001243AC"/>
    <w:rsid w:val="00127D2E"/>
    <w:rsid w:val="001541F7"/>
    <w:rsid w:val="00185AEE"/>
    <w:rsid w:val="001B4B10"/>
    <w:rsid w:val="001C065A"/>
    <w:rsid w:val="001C62B4"/>
    <w:rsid w:val="001D4199"/>
    <w:rsid w:val="001D6442"/>
    <w:rsid w:val="001D7896"/>
    <w:rsid w:val="002212BB"/>
    <w:rsid w:val="00253D78"/>
    <w:rsid w:val="002657FA"/>
    <w:rsid w:val="00276714"/>
    <w:rsid w:val="00276BE0"/>
    <w:rsid w:val="00283BAB"/>
    <w:rsid w:val="002855A0"/>
    <w:rsid w:val="002B4B14"/>
    <w:rsid w:val="002B5656"/>
    <w:rsid w:val="002B76ED"/>
    <w:rsid w:val="002C0560"/>
    <w:rsid w:val="002C366B"/>
    <w:rsid w:val="002D4BEE"/>
    <w:rsid w:val="002F252E"/>
    <w:rsid w:val="00313433"/>
    <w:rsid w:val="00334BB0"/>
    <w:rsid w:val="00334D91"/>
    <w:rsid w:val="00344652"/>
    <w:rsid w:val="003561D3"/>
    <w:rsid w:val="003601DC"/>
    <w:rsid w:val="003664CF"/>
    <w:rsid w:val="003671A2"/>
    <w:rsid w:val="003B7C11"/>
    <w:rsid w:val="003C090E"/>
    <w:rsid w:val="003D32B2"/>
    <w:rsid w:val="003E35F5"/>
    <w:rsid w:val="003F19A3"/>
    <w:rsid w:val="004020AC"/>
    <w:rsid w:val="00431143"/>
    <w:rsid w:val="00434AF8"/>
    <w:rsid w:val="0043625E"/>
    <w:rsid w:val="00441E53"/>
    <w:rsid w:val="004445B3"/>
    <w:rsid w:val="00447295"/>
    <w:rsid w:val="00453267"/>
    <w:rsid w:val="00465CF1"/>
    <w:rsid w:val="00477657"/>
    <w:rsid w:val="00485590"/>
    <w:rsid w:val="0049423F"/>
    <w:rsid w:val="004943D3"/>
    <w:rsid w:val="00494590"/>
    <w:rsid w:val="004B43C3"/>
    <w:rsid w:val="004C02CE"/>
    <w:rsid w:val="004D38CC"/>
    <w:rsid w:val="004D46A1"/>
    <w:rsid w:val="004E1993"/>
    <w:rsid w:val="004E19F6"/>
    <w:rsid w:val="004E260B"/>
    <w:rsid w:val="004E2804"/>
    <w:rsid w:val="004F1E4C"/>
    <w:rsid w:val="0050536E"/>
    <w:rsid w:val="00521A93"/>
    <w:rsid w:val="00527C0B"/>
    <w:rsid w:val="00530742"/>
    <w:rsid w:val="00532B04"/>
    <w:rsid w:val="00536A3E"/>
    <w:rsid w:val="00566146"/>
    <w:rsid w:val="005674C9"/>
    <w:rsid w:val="005904EE"/>
    <w:rsid w:val="0059736C"/>
    <w:rsid w:val="005A0836"/>
    <w:rsid w:val="005B056B"/>
    <w:rsid w:val="005F2E98"/>
    <w:rsid w:val="006344B1"/>
    <w:rsid w:val="0064117D"/>
    <w:rsid w:val="006575FF"/>
    <w:rsid w:val="00685589"/>
    <w:rsid w:val="006A3A28"/>
    <w:rsid w:val="006A437E"/>
    <w:rsid w:val="006C3D64"/>
    <w:rsid w:val="006D0859"/>
    <w:rsid w:val="006D32EC"/>
    <w:rsid w:val="00702810"/>
    <w:rsid w:val="00706265"/>
    <w:rsid w:val="007208CD"/>
    <w:rsid w:val="00746E7D"/>
    <w:rsid w:val="00754E8B"/>
    <w:rsid w:val="00766CAF"/>
    <w:rsid w:val="00786104"/>
    <w:rsid w:val="0079639E"/>
    <w:rsid w:val="007A240E"/>
    <w:rsid w:val="007A28CC"/>
    <w:rsid w:val="007A4713"/>
    <w:rsid w:val="007B65DB"/>
    <w:rsid w:val="007C4487"/>
    <w:rsid w:val="007D2A5B"/>
    <w:rsid w:val="007D5056"/>
    <w:rsid w:val="007E4E89"/>
    <w:rsid w:val="007F05AB"/>
    <w:rsid w:val="00805CD3"/>
    <w:rsid w:val="00812452"/>
    <w:rsid w:val="0081749C"/>
    <w:rsid w:val="0084002C"/>
    <w:rsid w:val="008410A8"/>
    <w:rsid w:val="00862764"/>
    <w:rsid w:val="00870642"/>
    <w:rsid w:val="00873866"/>
    <w:rsid w:val="00881911"/>
    <w:rsid w:val="008A30D0"/>
    <w:rsid w:val="008A5324"/>
    <w:rsid w:val="008C342F"/>
    <w:rsid w:val="008C46D8"/>
    <w:rsid w:val="008D544C"/>
    <w:rsid w:val="008E19B4"/>
    <w:rsid w:val="008E2F94"/>
    <w:rsid w:val="008F082A"/>
    <w:rsid w:val="00915070"/>
    <w:rsid w:val="00915076"/>
    <w:rsid w:val="0092388F"/>
    <w:rsid w:val="00942B2F"/>
    <w:rsid w:val="009548D8"/>
    <w:rsid w:val="009733D0"/>
    <w:rsid w:val="00974069"/>
    <w:rsid w:val="0098322B"/>
    <w:rsid w:val="00997043"/>
    <w:rsid w:val="009A2AD3"/>
    <w:rsid w:val="009C0E1A"/>
    <w:rsid w:val="009C6426"/>
    <w:rsid w:val="009D1D42"/>
    <w:rsid w:val="00A02870"/>
    <w:rsid w:val="00A0798A"/>
    <w:rsid w:val="00A16B93"/>
    <w:rsid w:val="00A537B0"/>
    <w:rsid w:val="00A624E3"/>
    <w:rsid w:val="00A64ECD"/>
    <w:rsid w:val="00A670DD"/>
    <w:rsid w:val="00A82554"/>
    <w:rsid w:val="00A84CB4"/>
    <w:rsid w:val="00AA0EC1"/>
    <w:rsid w:val="00AA54CE"/>
    <w:rsid w:val="00AC666C"/>
    <w:rsid w:val="00AD655C"/>
    <w:rsid w:val="00AE0AA5"/>
    <w:rsid w:val="00AE2350"/>
    <w:rsid w:val="00AE25FD"/>
    <w:rsid w:val="00AE45E3"/>
    <w:rsid w:val="00AE6F66"/>
    <w:rsid w:val="00B12098"/>
    <w:rsid w:val="00B14337"/>
    <w:rsid w:val="00B272EB"/>
    <w:rsid w:val="00B45A45"/>
    <w:rsid w:val="00B6512D"/>
    <w:rsid w:val="00B72464"/>
    <w:rsid w:val="00B724B8"/>
    <w:rsid w:val="00B853D8"/>
    <w:rsid w:val="00B86551"/>
    <w:rsid w:val="00B86794"/>
    <w:rsid w:val="00B93BF0"/>
    <w:rsid w:val="00BB6F80"/>
    <w:rsid w:val="00C4708F"/>
    <w:rsid w:val="00C52019"/>
    <w:rsid w:val="00C6144C"/>
    <w:rsid w:val="00C61544"/>
    <w:rsid w:val="00C66EAF"/>
    <w:rsid w:val="00C7042A"/>
    <w:rsid w:val="00CB29DB"/>
    <w:rsid w:val="00CC0A0D"/>
    <w:rsid w:val="00CF337E"/>
    <w:rsid w:val="00D42D62"/>
    <w:rsid w:val="00D43D04"/>
    <w:rsid w:val="00D50D10"/>
    <w:rsid w:val="00D60AEC"/>
    <w:rsid w:val="00D86F8C"/>
    <w:rsid w:val="00DB0EBC"/>
    <w:rsid w:val="00DC1E80"/>
    <w:rsid w:val="00DD2677"/>
    <w:rsid w:val="00E1283D"/>
    <w:rsid w:val="00E1743E"/>
    <w:rsid w:val="00E40E2A"/>
    <w:rsid w:val="00E415D0"/>
    <w:rsid w:val="00E51636"/>
    <w:rsid w:val="00E61934"/>
    <w:rsid w:val="00E63A8D"/>
    <w:rsid w:val="00E90FB0"/>
    <w:rsid w:val="00EA108A"/>
    <w:rsid w:val="00EA7E8D"/>
    <w:rsid w:val="00EB0C43"/>
    <w:rsid w:val="00EC31D6"/>
    <w:rsid w:val="00ED011F"/>
    <w:rsid w:val="00ED1FC0"/>
    <w:rsid w:val="00ED3311"/>
    <w:rsid w:val="00F03D09"/>
    <w:rsid w:val="00F10CF7"/>
    <w:rsid w:val="00F14A53"/>
    <w:rsid w:val="00F16BC7"/>
    <w:rsid w:val="00F207CD"/>
    <w:rsid w:val="00F360EA"/>
    <w:rsid w:val="00F41254"/>
    <w:rsid w:val="00F436AD"/>
    <w:rsid w:val="00F5075A"/>
    <w:rsid w:val="00F8095D"/>
    <w:rsid w:val="00F869CD"/>
    <w:rsid w:val="00F947A4"/>
    <w:rsid w:val="00FA131E"/>
    <w:rsid w:val="00FD6A57"/>
    <w:rsid w:val="00FE3EF5"/>
    <w:rsid w:val="00FE7DDB"/>
    <w:rsid w:val="00FF27E2"/>
    <w:rsid w:val="00FF451D"/>
    <w:rsid w:val="1C567781"/>
    <w:rsid w:val="33C7466E"/>
    <w:rsid w:val="385B7664"/>
    <w:rsid w:val="478A34FC"/>
    <w:rsid w:val="696E264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4D05184"/>
  <w15:docId w15:val="{5BDB140F-2F3C-8243-94A1-4061E84E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lang w:val="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Pr>
      <w:sz w:val="20"/>
      <w:szCs w:val="20"/>
    </w:rPr>
  </w:style>
  <w:style w:type="paragraph" w:styleId="BalloonText">
    <w:name w:val="Balloon Text"/>
    <w:basedOn w:val="Normal"/>
    <w:link w:val="BalloonTextChar"/>
    <w:uiPriority w:val="99"/>
    <w:semiHidden/>
    <w:unhideWhenUsed/>
    <w:qFormat/>
    <w:rPr>
      <w:rFonts w:ascii="Times New Roman" w:hAnsi="Times New Roman" w:cs="Times New Roman"/>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qFormat/>
  </w:style>
  <w:style w:type="character" w:styleId="Hyperlink">
    <w:name w:val="Hyperlink"/>
    <w:uiPriority w:val="99"/>
    <w:qFormat/>
    <w:rPr>
      <w:u w:val="single"/>
    </w:rPr>
  </w:style>
  <w:style w:type="character" w:styleId="CommentReference">
    <w:name w:val="annotation reference"/>
    <w:basedOn w:val="DefaultParagraphFont"/>
    <w:uiPriority w:val="99"/>
    <w:semiHidden/>
    <w:unhideWhenUsed/>
    <w:rPr>
      <w:sz w:val="16"/>
      <w:szCs w:val="16"/>
    </w:rPr>
  </w:style>
  <w:style w:type="paragraph" w:customStyle="1" w:styleId="Body">
    <w:name w:val="Body"/>
    <w:qFormat/>
    <w:pPr>
      <w:spacing w:after="200" w:line="276" w:lineRule="auto"/>
    </w:pPr>
    <w:rPr>
      <w:rFonts w:ascii="Calibri" w:eastAsia="Calibri" w:hAnsi="Calibri" w:cs="Calibri"/>
      <w:color w:val="000000"/>
      <w:sz w:val="22"/>
      <w:szCs w:val="22"/>
      <w:u w:color="000000"/>
      <w:lang w:val="it-IT" w:eastAsia="en-GB"/>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paragraph" w:styleId="ListParagraph">
    <w:name w:val="List Paragraph"/>
    <w:basedOn w:val="Normal"/>
    <w:uiPriority w:val="34"/>
    <w:qFormat/>
    <w:pPr>
      <w:ind w:left="720"/>
      <w:contextualSpacing/>
    </w:p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mmentTextChar">
    <w:name w:val="Comment Text Char"/>
    <w:basedOn w:val="DefaultParagraphFont"/>
    <w:link w:val="CommentText"/>
    <w:uiPriority w:val="99"/>
    <w:semiHidden/>
    <w:qFormat/>
    <w:rPr>
      <w:lang w:val="zh-CN"/>
    </w:rPr>
  </w:style>
  <w:style w:type="character" w:customStyle="1" w:styleId="CommentSubjectChar">
    <w:name w:val="Comment Subject Char"/>
    <w:basedOn w:val="CommentTextChar"/>
    <w:link w:val="CommentSubject"/>
    <w:uiPriority w:val="99"/>
    <w:semiHidden/>
    <w:qFormat/>
    <w:rPr>
      <w:b/>
      <w:bCs/>
      <w:lang w:val="zh-CN"/>
    </w:rPr>
  </w:style>
  <w:style w:type="character" w:styleId="Strong">
    <w:name w:val="Strong"/>
    <w:basedOn w:val="DefaultParagraphFont"/>
    <w:uiPriority w:val="22"/>
    <w:qFormat/>
    <w:rsid w:val="006A43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557256">
      <w:bodyDiv w:val="1"/>
      <w:marLeft w:val="0"/>
      <w:marRight w:val="0"/>
      <w:marTop w:val="0"/>
      <w:marBottom w:val="0"/>
      <w:divBdr>
        <w:top w:val="none" w:sz="0" w:space="0" w:color="auto"/>
        <w:left w:val="none" w:sz="0" w:space="0" w:color="auto"/>
        <w:bottom w:val="none" w:sz="0" w:space="0" w:color="auto"/>
        <w:right w:val="none" w:sz="0" w:space="0" w:color="auto"/>
      </w:divBdr>
    </w:div>
    <w:div w:id="1786920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EA72D-711F-894C-A559-B8D4D95B0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bylw</dc:creator>
  <cp:lastModifiedBy>bylw</cp:lastModifiedBy>
  <cp:revision>7</cp:revision>
  <dcterms:created xsi:type="dcterms:W3CDTF">2023-06-26T08:36:00Z</dcterms:created>
  <dcterms:modified xsi:type="dcterms:W3CDTF">2023-06-28T03:27:00Z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68A1F1A9533044249BA2BBA990FEF1FB_12</vt:lpwstr>
  </property>
</Properties>
</file>