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D826B" w14:textId="77777777" w:rsidR="00C977EC" w:rsidRDefault="00C977EC" w:rsidP="00C977EC">
      <w:pPr>
        <w:pStyle w:val="Heading1"/>
      </w:pPr>
      <w:r>
        <w:t xml:space="preserve">Supplemental Materials </w:t>
      </w:r>
    </w:p>
    <w:p w14:paraId="4E0DA351" w14:textId="77777777" w:rsidR="0058754D" w:rsidRPr="001F3787" w:rsidRDefault="0058754D" w:rsidP="0058754D"/>
    <w:p w14:paraId="7C3F32FD" w14:textId="285FADC8" w:rsidR="0058754D" w:rsidRPr="005E725F" w:rsidRDefault="0058754D" w:rsidP="0058754D">
      <w:pPr>
        <w:jc w:val="both"/>
        <w:rPr>
          <w:color w:val="000000" w:themeColor="text1"/>
          <w:sz w:val="22"/>
          <w:szCs w:val="22"/>
        </w:rPr>
      </w:pPr>
      <w:r w:rsidRPr="005E725F">
        <w:rPr>
          <w:b/>
          <w:bCs/>
          <w:color w:val="000000" w:themeColor="text1"/>
          <w:sz w:val="22"/>
          <w:szCs w:val="22"/>
        </w:rPr>
        <w:t>Adaptive changes primarily arise from explicit re-aiming</w:t>
      </w:r>
      <w:r w:rsidRPr="005E725F">
        <w:rPr>
          <w:color w:val="000000" w:themeColor="text1"/>
          <w:sz w:val="22"/>
          <w:szCs w:val="22"/>
        </w:rPr>
        <w:t>: We sought to verify that the adaptive changes in the current experiment should be attributed to strategic re-aiming rather than implicit recalibration. To test this, we examined the hand angle</w:t>
      </w:r>
      <w:r>
        <w:rPr>
          <w:color w:val="000000" w:themeColor="text1"/>
          <w:sz w:val="22"/>
          <w:szCs w:val="22"/>
        </w:rPr>
        <w:t xml:space="preserve"> data from </w:t>
      </w:r>
      <w:r w:rsidRPr="005E725F">
        <w:rPr>
          <w:color w:val="000000" w:themeColor="text1"/>
          <w:sz w:val="22"/>
          <w:szCs w:val="22"/>
        </w:rPr>
        <w:t>the two aftereffect blocks. After the Discovery block, aftereffects did not significantly d</w:t>
      </w:r>
      <w:r>
        <w:rPr>
          <w:color w:val="000000" w:themeColor="text1"/>
          <w:sz w:val="22"/>
          <w:szCs w:val="22"/>
        </w:rPr>
        <w:t xml:space="preserve">iffer </w:t>
      </w:r>
      <w:r w:rsidRPr="005E725F">
        <w:rPr>
          <w:color w:val="000000" w:themeColor="text1"/>
          <w:sz w:val="22"/>
          <w:szCs w:val="22"/>
        </w:rPr>
        <w:t>from baseline in both groups (Control: 4.3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 [-1.5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>, 10.1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];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t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15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=1.6, p=0.10,D=0.4</m:t>
        </m:r>
      </m:oMath>
      <w:r w:rsidRPr="005E725F">
        <w:rPr>
          <w:color w:val="000000" w:themeColor="text1"/>
          <w:sz w:val="22"/>
          <w:szCs w:val="22"/>
        </w:rPr>
        <w:t>; CD: 2.4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 [-1.0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>, 5.8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];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t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15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=1.5, p=0.20,D=0.4</m:t>
        </m:r>
      </m:oMath>
      <w:r w:rsidRPr="005E725F">
        <w:rPr>
          <w:color w:val="000000" w:themeColor="text1"/>
          <w:sz w:val="22"/>
          <w:szCs w:val="22"/>
        </w:rPr>
        <w:t>). After the Recall block, the Control group again exhibited no aftereffects (3.5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 [-0.3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>, 7.4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];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t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15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=1.9, p=0.07,D=0.5</m:t>
        </m:r>
      </m:oMath>
      <w:r w:rsidRPr="005E725F">
        <w:rPr>
          <w:color w:val="000000" w:themeColor="text1"/>
          <w:sz w:val="22"/>
          <w:szCs w:val="22"/>
        </w:rPr>
        <w:t>). The CD group exhibited a small aftereffect (2.9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 [0.1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>, 5.7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];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t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15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=2.2, p=0.04,D=0.6</m:t>
        </m:r>
      </m:oMath>
      <w:r w:rsidRPr="005E725F">
        <w:rPr>
          <w:color w:val="000000" w:themeColor="text1"/>
          <w:sz w:val="22"/>
          <w:szCs w:val="22"/>
        </w:rPr>
        <w:t xml:space="preserve">), a value that is </w:t>
      </w:r>
      <w:r>
        <w:rPr>
          <w:color w:val="000000" w:themeColor="text1"/>
          <w:sz w:val="22"/>
          <w:szCs w:val="22"/>
        </w:rPr>
        <w:t xml:space="preserve">small relative </w:t>
      </w:r>
      <w:r w:rsidRPr="005E725F">
        <w:rPr>
          <w:color w:val="000000" w:themeColor="text1"/>
          <w:sz w:val="22"/>
          <w:szCs w:val="22"/>
        </w:rPr>
        <w:t xml:space="preserve">to </w:t>
      </w:r>
      <w:r>
        <w:rPr>
          <w:color w:val="000000" w:themeColor="text1"/>
          <w:sz w:val="22"/>
          <w:szCs w:val="22"/>
        </w:rPr>
        <w:t xml:space="preserve">the </w:t>
      </w:r>
      <w:r w:rsidRPr="005E725F">
        <w:rPr>
          <w:color w:val="000000" w:themeColor="text1"/>
          <w:sz w:val="22"/>
          <w:szCs w:val="22"/>
        </w:rPr>
        <w:t xml:space="preserve">aftereffect observed in </w:t>
      </w:r>
      <w:r>
        <w:rPr>
          <w:color w:val="000000" w:themeColor="text1"/>
          <w:sz w:val="22"/>
          <w:szCs w:val="22"/>
        </w:rPr>
        <w:t xml:space="preserve">studies using designs that should engage implicit recalibration </w:t>
      </w:r>
      <w:r w:rsidRPr="005E725F">
        <w:rPr>
          <w:color w:val="000000" w:themeColor="text1"/>
          <w:sz w:val="22"/>
          <w:szCs w:val="22"/>
        </w:rPr>
        <w:t>(</w:t>
      </w:r>
      <w:r>
        <w:rPr>
          <w:color w:val="000000" w:themeColor="text1"/>
          <w:sz w:val="22"/>
          <w:szCs w:val="22"/>
        </w:rPr>
        <w:t xml:space="preserve">Controls: </w:t>
      </w:r>
      <w:r w:rsidRPr="005E725F">
        <w:rPr>
          <w:color w:val="000000" w:themeColor="text1"/>
          <w:sz w:val="22"/>
          <w:szCs w:val="22"/>
        </w:rPr>
        <w:t>15</w:t>
      </w:r>
      <w:r w:rsidRPr="005E725F"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 - 25</w:t>
      </w:r>
      <w:r w:rsidRPr="005E725F">
        <w:rPr>
          <w:color w:val="000000" w:themeColor="text1"/>
          <w:sz w:val="22"/>
          <w:szCs w:val="22"/>
        </w:rPr>
        <w:sym w:font="Symbol" w:char="F0B0"/>
      </w:r>
      <w:r>
        <w:rPr>
          <w:color w:val="000000" w:themeColor="text1"/>
          <w:sz w:val="22"/>
          <w:szCs w:val="22"/>
        </w:rPr>
        <w:t>; CD: 5</w:t>
      </w:r>
      <w:r>
        <w:rPr>
          <w:color w:val="000000" w:themeColor="text1"/>
          <w:sz w:val="22"/>
          <w:szCs w:val="22"/>
        </w:rPr>
        <w:sym w:font="Symbol" w:char="F0B0"/>
      </w:r>
      <w:r>
        <w:rPr>
          <w:color w:val="000000" w:themeColor="text1"/>
          <w:sz w:val="22"/>
          <w:szCs w:val="22"/>
        </w:rPr>
        <w:t xml:space="preserve"> - 15</w:t>
      </w:r>
      <w:r>
        <w:rPr>
          <w:color w:val="000000" w:themeColor="text1"/>
          <w:sz w:val="22"/>
          <w:szCs w:val="22"/>
        </w:rPr>
        <w:sym w:font="Symbol" w:char="F0B0"/>
      </w:r>
      <w:r w:rsidRPr="005E725F">
        <w:rPr>
          <w:color w:val="000000" w:themeColor="text1"/>
          <w:sz w:val="22"/>
          <w:szCs w:val="22"/>
        </w:rPr>
        <w:t xml:space="preserve">) </w:t>
      </w:r>
      <w:r w:rsidRPr="005E725F">
        <w:rPr>
          <w:color w:val="000000" w:themeColor="text1"/>
          <w:sz w:val="22"/>
          <w:szCs w:val="22"/>
        </w:rPr>
        <w:fldChar w:fldCharType="begin" w:fldLock="1"/>
      </w:r>
      <w:r w:rsidR="00A10D3B">
        <w:rPr>
          <w:color w:val="000000" w:themeColor="text1"/>
          <w:sz w:val="22"/>
          <w:szCs w:val="22"/>
        </w:rPr>
        <w:instrText>ADDIN paperpile_citation &lt;clusterId&gt;Q117E464A855X558&lt;/clusterId&gt;&lt;metadata&gt;&lt;citation&gt;&lt;id&gt;b9315557-5ff6-4980-b513-8bc4ca7c845e&lt;/id&gt;&lt;/citation&gt;&lt;citation&gt;&lt;id&gt;f33c00a0-0e34-4497-bad2-cc7a08f341dc&lt;/id&gt;&lt;/citation&gt;&lt;citation&gt;&lt;id&gt;a9b1b7a8-af7b-423f-8fe2-4c1ad132fd53&lt;/id&gt;&lt;/citation&gt;&lt;citation&gt;&lt;id&gt;83e2f409-0ba2-4b9b-92e0-562b73c7b362&lt;/id&gt;&lt;/citation&gt;&lt;citation&gt;&lt;id&gt;bce5daa9-beca-4b3c-a400-f77927cd226c&lt;/id&gt;&lt;/citation&gt;&lt;citation&gt;&lt;id&gt;f9674b5c-a065-4703-92af-85e62441d532&lt;/id&gt;&lt;/citation&gt;&lt;citation&gt;&lt;id&gt;4219a384-d043-404b-ae1c-2de33f278628&lt;/id&gt;&lt;/citation&gt;&lt;/metadata&gt;&lt;data&gt;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&lt;/data&gt; \* MERGEFORMAT</w:instrText>
      </w:r>
      <w:r w:rsidRPr="005E725F">
        <w:rPr>
          <w:color w:val="000000" w:themeColor="text1"/>
          <w:sz w:val="22"/>
          <w:szCs w:val="22"/>
        </w:rPr>
        <w:fldChar w:fldCharType="separate"/>
      </w:r>
      <w:r w:rsidR="00A10D3B" w:rsidRPr="00A10D3B">
        <w:rPr>
          <w:noProof/>
          <w:color w:val="000000" w:themeColor="text1"/>
          <w:sz w:val="22"/>
          <w:szCs w:val="22"/>
        </w:rPr>
        <w:t>(1–7)</w:t>
      </w:r>
      <w:r w:rsidRPr="005E725F">
        <w:rPr>
          <w:color w:val="000000" w:themeColor="text1"/>
          <w:sz w:val="22"/>
          <w:szCs w:val="22"/>
        </w:rPr>
        <w:fldChar w:fldCharType="end"/>
      </w:r>
      <w:r w:rsidRPr="005E725F">
        <w:rPr>
          <w:color w:val="000000" w:themeColor="text1"/>
          <w:sz w:val="22"/>
          <w:szCs w:val="22"/>
        </w:rPr>
        <w:t xml:space="preserve">. Aftereffects neither differed between Blocks (main effect of Block: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1, 30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=0.1, p=0.75,</m:t>
        </m:r>
        <m:sSubSup>
          <m:sSub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shd w:val="clear" w:color="auto" w:fill="FFFFFF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η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p</m:t>
            </m:r>
          </m:sub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2</m:t>
            </m:r>
          </m:sup>
        </m:sSubSup>
        <m:r>
          <w:rPr>
            <w:rFonts w:ascii="Cambria Math" w:hAnsi="Cambria Math"/>
            <w:color w:val="000000" w:themeColor="text1"/>
            <w:sz w:val="22"/>
            <w:szCs w:val="22"/>
          </w:rPr>
          <m:t>=0.0</m:t>
        </m:r>
      </m:oMath>
      <w:r w:rsidRPr="005E725F">
        <w:rPr>
          <w:color w:val="000000" w:themeColor="text1"/>
          <w:sz w:val="22"/>
          <w:szCs w:val="22"/>
        </w:rPr>
        <w:t xml:space="preserve">) nor Groups (main effect of Group: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1, 58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=0.5, p=0.48,</m:t>
        </m:r>
        <m:sSubSup>
          <m:sSub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shd w:val="clear" w:color="auto" w:fill="FFFFFF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η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p</m:t>
            </m:r>
          </m:sub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2</m:t>
            </m:r>
          </m:sup>
        </m:sSubSup>
        <m:r>
          <w:rPr>
            <w:rFonts w:ascii="Cambria Math" w:hAnsi="Cambria Math"/>
            <w:color w:val="000000" w:themeColor="text1"/>
            <w:sz w:val="22"/>
            <w:szCs w:val="22"/>
          </w:rPr>
          <m:t>=0.0</m:t>
        </m:r>
      </m:oMath>
      <w:r w:rsidRPr="005E725F">
        <w:rPr>
          <w:color w:val="000000" w:themeColor="text1"/>
          <w:sz w:val="22"/>
          <w:szCs w:val="22"/>
        </w:rPr>
        <w:t xml:space="preserve">; Group x Block interaction: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1, 30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=0.2, p=0.71,</m:t>
        </m:r>
        <m:sSubSup>
          <m:sSub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shd w:val="clear" w:color="auto" w:fill="FFFFFF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η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p</m:t>
            </m:r>
          </m:sub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  <w:shd w:val="clear" w:color="auto" w:fill="FFFFFF"/>
              </w:rPr>
              <m:t>2</m:t>
            </m:r>
          </m:sup>
        </m:sSubSup>
        <m:r>
          <w:rPr>
            <w:rFonts w:ascii="Cambria Math" w:hAnsi="Cambria Math"/>
            <w:color w:val="000000" w:themeColor="text1"/>
            <w:sz w:val="22"/>
            <w:szCs w:val="22"/>
          </w:rPr>
          <m:t>=0.0</m:t>
        </m:r>
      </m:oMath>
      <w:r w:rsidRPr="005E725F">
        <w:rPr>
          <w:color w:val="000000" w:themeColor="text1"/>
          <w:sz w:val="22"/>
          <w:szCs w:val="22"/>
        </w:rPr>
        <w:t>). In summary, these results indicate that the delayed endpoint feedback manipulation successfully minimized the extent of implicit recalibration. By inference, we assume that the adaptive changes aris</w:t>
      </w:r>
      <w:r>
        <w:rPr>
          <w:color w:val="000000" w:themeColor="text1"/>
          <w:sz w:val="22"/>
          <w:szCs w:val="22"/>
        </w:rPr>
        <w:t xml:space="preserve">e </w:t>
      </w:r>
      <w:r w:rsidRPr="005E725F">
        <w:rPr>
          <w:color w:val="000000" w:themeColor="text1"/>
          <w:sz w:val="22"/>
          <w:szCs w:val="22"/>
        </w:rPr>
        <w:t xml:space="preserve">from strategic re-aiming </w:t>
      </w:r>
      <w:r w:rsidRPr="005E725F">
        <w:rPr>
          <w:color w:val="000000" w:themeColor="text1"/>
          <w:sz w:val="22"/>
          <w:szCs w:val="22"/>
        </w:rPr>
        <w:fldChar w:fldCharType="begin" w:fldLock="1"/>
      </w:r>
      <w:r w:rsidRPr="005E725F">
        <w:rPr>
          <w:color w:val="000000" w:themeColor="text1"/>
          <w:sz w:val="22"/>
          <w:szCs w:val="22"/>
        </w:rPr>
        <w:instrText>ADDIN paperpile_citation &lt;clusterId&gt;D395R653G943K766&lt;/clusterId&gt;&lt;metadata&gt;&lt;citation&gt;&lt;id&gt;7740cb4b-fc65-4ec3-b257-6e0c2546f758&lt;/id&gt;&lt;/citation&gt;&lt;/metadata&gt;&lt;data&gt;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&lt;/data&gt; \* MERGEFORMAT</w:instrText>
      </w:r>
      <w:r w:rsidRPr="005E725F">
        <w:rPr>
          <w:color w:val="000000" w:themeColor="text1"/>
          <w:sz w:val="22"/>
          <w:szCs w:val="22"/>
        </w:rPr>
        <w:fldChar w:fldCharType="separate"/>
      </w:r>
      <w:r w:rsidR="00A10D3B" w:rsidRPr="00A10D3B">
        <w:rPr>
          <w:noProof/>
          <w:color w:val="000000" w:themeColor="text1"/>
          <w:sz w:val="22"/>
          <w:szCs w:val="22"/>
        </w:rPr>
        <w:t>(8)</w:t>
      </w:r>
      <w:r w:rsidRPr="005E725F">
        <w:rPr>
          <w:color w:val="000000" w:themeColor="text1"/>
          <w:sz w:val="22"/>
          <w:szCs w:val="22"/>
        </w:rPr>
        <w:fldChar w:fldCharType="end"/>
      </w:r>
      <w:r w:rsidRPr="005E725F">
        <w:rPr>
          <w:color w:val="000000" w:themeColor="text1"/>
          <w:sz w:val="22"/>
          <w:szCs w:val="22"/>
        </w:rPr>
        <w:t xml:space="preserve">. </w:t>
      </w:r>
    </w:p>
    <w:p w14:paraId="1F940893" w14:textId="77777777" w:rsidR="0058754D" w:rsidRDefault="0058754D" w:rsidP="0058754D">
      <w:pPr>
        <w:rPr>
          <w:sz w:val="22"/>
          <w:szCs w:val="22"/>
        </w:rPr>
      </w:pPr>
    </w:p>
    <w:p w14:paraId="0D19C234" w14:textId="44E3ED1B" w:rsidR="0058754D" w:rsidRPr="00303CD9" w:rsidRDefault="0058754D" w:rsidP="0058754D">
      <w:pPr>
        <w:jc w:val="both"/>
        <w:rPr>
          <w:color w:val="000000" w:themeColor="text1"/>
          <w:sz w:val="22"/>
          <w:szCs w:val="22"/>
          <w:highlight w:val="white"/>
        </w:rPr>
      </w:pPr>
      <w:r w:rsidRPr="00303CD9">
        <w:rPr>
          <w:b/>
          <w:bCs/>
          <w:color w:val="000000" w:themeColor="text1"/>
          <w:sz w:val="22"/>
          <w:szCs w:val="22"/>
        </w:rPr>
        <w:t>Comparing learners v</w:t>
      </w:r>
      <w:r>
        <w:rPr>
          <w:b/>
          <w:bCs/>
          <w:color w:val="000000" w:themeColor="text1"/>
          <w:sz w:val="22"/>
          <w:szCs w:val="22"/>
        </w:rPr>
        <w:t>ersus</w:t>
      </w:r>
      <w:r w:rsidRPr="00303CD9">
        <w:rPr>
          <w:b/>
          <w:bCs/>
          <w:color w:val="000000" w:themeColor="text1"/>
          <w:sz w:val="22"/>
          <w:szCs w:val="22"/>
        </w:rPr>
        <w:t xml:space="preserve"> non-learners.</w:t>
      </w:r>
      <w:r w:rsidRPr="00303CD9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  <w:highlight w:val="white"/>
        </w:rPr>
        <w:t>W</w:t>
      </w:r>
      <w:r w:rsidRPr="00303CD9">
        <w:rPr>
          <w:color w:val="000000" w:themeColor="text1"/>
          <w:sz w:val="22"/>
          <w:szCs w:val="22"/>
          <w:highlight w:val="white"/>
        </w:rPr>
        <w:t xml:space="preserve">e </w:t>
      </w:r>
      <w:r>
        <w:rPr>
          <w:color w:val="000000" w:themeColor="text1"/>
          <w:sz w:val="22"/>
          <w:szCs w:val="22"/>
          <w:highlight w:val="white"/>
        </w:rPr>
        <w:t>asked</w:t>
      </w:r>
      <w:r w:rsidRPr="00303CD9">
        <w:rPr>
          <w:color w:val="000000" w:themeColor="text1"/>
          <w:sz w:val="22"/>
          <w:szCs w:val="22"/>
          <w:highlight w:val="white"/>
        </w:rPr>
        <w:t xml:space="preserve"> whether the lea</w:t>
      </w:r>
      <w:r w:rsidR="005B0AFD">
        <w:rPr>
          <w:color w:val="000000" w:themeColor="text1"/>
          <w:sz w:val="22"/>
          <w:szCs w:val="22"/>
          <w:highlight w:val="white"/>
        </w:rPr>
        <w:t>r</w:t>
      </w:r>
      <w:r w:rsidRPr="00303CD9">
        <w:rPr>
          <w:color w:val="000000" w:themeColor="text1"/>
          <w:sz w:val="22"/>
          <w:szCs w:val="22"/>
          <w:highlight w:val="white"/>
        </w:rPr>
        <w:t>ner</w:t>
      </w:r>
      <w:r>
        <w:rPr>
          <w:color w:val="000000" w:themeColor="text1"/>
          <w:sz w:val="22"/>
          <w:szCs w:val="22"/>
          <w:highlight w:val="white"/>
        </w:rPr>
        <w:t>/</w:t>
      </w:r>
      <w:r w:rsidRPr="00303CD9">
        <w:rPr>
          <w:color w:val="000000" w:themeColor="text1"/>
          <w:sz w:val="22"/>
          <w:szCs w:val="22"/>
          <w:highlight w:val="white"/>
        </w:rPr>
        <w:t>non-learner distinction could be predicted by any demographic characteristics. Using a logistic regression, we found that this distinction</w:t>
      </w:r>
      <w:r>
        <w:rPr>
          <w:color w:val="000000" w:themeColor="text1"/>
          <w:sz w:val="22"/>
          <w:szCs w:val="22"/>
          <w:highlight w:val="white"/>
        </w:rPr>
        <w:t>, across all participants,</w:t>
      </w:r>
      <w:r w:rsidRPr="00303CD9">
        <w:rPr>
          <w:color w:val="000000" w:themeColor="text1"/>
          <w:sz w:val="22"/>
          <w:szCs w:val="22"/>
          <w:highlight w:val="white"/>
        </w:rPr>
        <w:t xml:space="preserve"> was not significantly associated</w:t>
      </w:r>
      <w:r>
        <w:rPr>
          <w:color w:val="000000" w:themeColor="text1"/>
          <w:sz w:val="22"/>
          <w:szCs w:val="22"/>
          <w:highlight w:val="white"/>
        </w:rPr>
        <w:t xml:space="preserve"> with </w:t>
      </w:r>
      <w:r w:rsidRPr="00303CD9">
        <w:rPr>
          <w:color w:val="000000" w:themeColor="text1"/>
          <w:sz w:val="22"/>
          <w:szCs w:val="22"/>
          <w:highlight w:val="white"/>
        </w:rPr>
        <w:t>years of education (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e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χ</m:t>
            </m:r>
          </m:e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=0.9, p=0.35</m:t>
        </m:r>
      </m:oMath>
      <w:r w:rsidRPr="00303CD9">
        <w:rPr>
          <w:color w:val="000000" w:themeColor="text1"/>
          <w:sz w:val="22"/>
          <w:szCs w:val="22"/>
          <w:highlight w:val="white"/>
        </w:rPr>
        <w:t>), MoCA scores (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e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χ</m:t>
            </m:r>
          </m:e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=0.4, p=0.51</m:t>
        </m:r>
      </m:oMath>
      <w:r w:rsidRPr="00303CD9">
        <w:rPr>
          <w:color w:val="000000" w:themeColor="text1"/>
          <w:sz w:val="22"/>
          <w:szCs w:val="22"/>
          <w:highlight w:val="white"/>
        </w:rPr>
        <w:t xml:space="preserve">), </w:t>
      </w:r>
      <w:r>
        <w:rPr>
          <w:color w:val="000000" w:themeColor="text1"/>
          <w:sz w:val="22"/>
          <w:szCs w:val="22"/>
          <w:highlight w:val="white"/>
        </w:rPr>
        <w:t xml:space="preserve">or </w:t>
      </w:r>
      <w:r w:rsidRPr="00303CD9">
        <w:rPr>
          <w:color w:val="000000" w:themeColor="text1"/>
          <w:sz w:val="22"/>
          <w:szCs w:val="22"/>
          <w:highlight w:val="white"/>
        </w:rPr>
        <w:t>handedness (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e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χ</m:t>
            </m:r>
          </m:e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=3.1, p=0.08</m:t>
        </m:r>
      </m:oMath>
      <w:r w:rsidRPr="00303CD9">
        <w:rPr>
          <w:color w:val="000000" w:themeColor="text1"/>
          <w:sz w:val="22"/>
          <w:szCs w:val="22"/>
          <w:highlight w:val="white"/>
        </w:rPr>
        <w:t xml:space="preserve">), </w:t>
      </w:r>
      <w:r>
        <w:rPr>
          <w:color w:val="000000" w:themeColor="text1"/>
          <w:sz w:val="22"/>
          <w:szCs w:val="22"/>
          <w:highlight w:val="white"/>
        </w:rPr>
        <w:t xml:space="preserve">nor with </w:t>
      </w:r>
      <w:r w:rsidRPr="00303CD9">
        <w:rPr>
          <w:color w:val="000000" w:themeColor="text1"/>
          <w:sz w:val="22"/>
          <w:szCs w:val="22"/>
          <w:highlight w:val="white"/>
        </w:rPr>
        <w:t>SARA scores in the CD group  (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e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χ</m:t>
            </m:r>
          </m:e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</m:t>
            </m:r>
          </m:e>
        </m:d>
        <m:r>
          <w:rPr>
            <w:rFonts w:ascii="Cambria Math" w:hAnsi="Cambria Math"/>
            <w:color w:val="000000" w:themeColor="text1"/>
            <w:sz w:val="22"/>
            <w:szCs w:val="22"/>
          </w:rPr>
          <m:t>=3.4, p=0.06</m:t>
        </m:r>
      </m:oMath>
      <w:r w:rsidRPr="00303CD9">
        <w:rPr>
          <w:color w:val="000000" w:themeColor="text1"/>
          <w:sz w:val="22"/>
          <w:szCs w:val="22"/>
        </w:rPr>
        <w:t>)</w:t>
      </w:r>
      <w:r w:rsidRPr="00303CD9">
        <w:rPr>
          <w:color w:val="000000" w:themeColor="text1"/>
          <w:sz w:val="22"/>
          <w:szCs w:val="22"/>
          <w:highlight w:val="white"/>
        </w:rPr>
        <w:t xml:space="preserve">. </w:t>
      </w:r>
    </w:p>
    <w:p w14:paraId="61483E1F" w14:textId="7D98576D" w:rsidR="004A66D3" w:rsidRDefault="00000000">
      <w:pPr>
        <w:rPr>
          <w:sz w:val="22"/>
          <w:szCs w:val="22"/>
        </w:rPr>
      </w:pPr>
    </w:p>
    <w:p w14:paraId="585EE735" w14:textId="4BD8CAC6" w:rsidR="00A10D3B" w:rsidRDefault="00A10D3B">
      <w:pPr>
        <w:rPr>
          <w:sz w:val="22"/>
          <w:szCs w:val="22"/>
        </w:rPr>
      </w:pPr>
    </w:p>
    <w:p w14:paraId="3B11C5CC" w14:textId="4E3A4DF2" w:rsidR="00A10D3B" w:rsidRDefault="00A10D3B" w:rsidP="00A10D3B">
      <w:pPr>
        <w:tabs>
          <w:tab w:val="left" w:pos="440"/>
        </w:tabs>
        <w:spacing w:after="220"/>
        <w:ind w:left="440" w:hanging="440"/>
        <w:rPr>
          <w:noProof/>
          <w:sz w:val="22"/>
          <w:szCs w:val="22"/>
        </w:rPr>
      </w:pPr>
      <w:r>
        <w:rPr>
          <w:sz w:val="22"/>
          <w:szCs w:val="22"/>
        </w:rPr>
        <w:fldChar w:fldCharType="begin" w:fldLock="1"/>
      </w:r>
      <w:r>
        <w:rPr>
          <w:sz w:val="22"/>
          <w:szCs w:val="22"/>
        </w:rPr>
        <w:instrText>ADDIN paperpile_bibliography &lt;pp-bibliography&gt;&lt;first-reference-indices&gt;&lt;formatting&gt;1&lt;/formatting&gt;&lt;space-after&gt;1&lt;/space-after&gt;&lt;/first-reference-indices&gt;&lt;/pp-bibliography&gt; \* MERGEFORMAT</w:instrText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1. </w:t>
      </w:r>
      <w:r>
        <w:rPr>
          <w:noProof/>
          <w:sz w:val="22"/>
          <w:szCs w:val="22"/>
        </w:rPr>
        <w:tab/>
        <w:t>Tsay JS, Parvin DE, Ivry RB. Continuous reports of sensed hand position during sensorimotor adaptation. J Neurophysiol. 2020 Oct 1;124(4):1122–30.</w:t>
      </w:r>
    </w:p>
    <w:p w14:paraId="462FD5B4" w14:textId="77777777" w:rsidR="00A10D3B" w:rsidRDefault="00A10D3B" w:rsidP="00A10D3B">
      <w:pPr>
        <w:tabs>
          <w:tab w:val="left" w:pos="440"/>
        </w:tabs>
        <w:spacing w:after="220"/>
        <w:ind w:left="440" w:hanging="44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2. </w:t>
      </w:r>
      <w:r>
        <w:rPr>
          <w:noProof/>
          <w:sz w:val="22"/>
          <w:szCs w:val="22"/>
        </w:rPr>
        <w:tab/>
        <w:t>Tsay JS, Kim HE, Parvin DE, Stover AR, Ivry RB. Individual differences in proprioception predict the extent of implicit sensorimotor adaptation. J Neurophysiol [Internet]. 2021 Mar 3; Available from: http://dx.doi.org/10.1152/jn.00585.2020</w:t>
      </w:r>
    </w:p>
    <w:p w14:paraId="4451BC65" w14:textId="77777777" w:rsidR="00A10D3B" w:rsidRDefault="00A10D3B" w:rsidP="00A10D3B">
      <w:pPr>
        <w:tabs>
          <w:tab w:val="left" w:pos="440"/>
        </w:tabs>
        <w:spacing w:after="220"/>
        <w:ind w:left="440" w:hanging="44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3. </w:t>
      </w:r>
      <w:r>
        <w:rPr>
          <w:noProof/>
          <w:sz w:val="22"/>
          <w:szCs w:val="22"/>
        </w:rPr>
        <w:tab/>
        <w:t>Kim HE, Morehead R, Parvin DE, Moazzezi R, Ivry RB. Invariant errors reveal limitations in motor correction rather than constraints on error sensitivity. Commun Biol. 2018 Mar 22;1:19.</w:t>
      </w:r>
    </w:p>
    <w:p w14:paraId="6C75518B" w14:textId="77777777" w:rsidR="00A10D3B" w:rsidRDefault="00A10D3B" w:rsidP="00A10D3B">
      <w:pPr>
        <w:tabs>
          <w:tab w:val="left" w:pos="440"/>
        </w:tabs>
        <w:spacing w:after="220"/>
        <w:ind w:left="440" w:hanging="44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4. </w:t>
      </w:r>
      <w:r>
        <w:rPr>
          <w:noProof/>
          <w:sz w:val="22"/>
          <w:szCs w:val="22"/>
        </w:rPr>
        <w:tab/>
        <w:t>Morehead R, Taylor JA, Parvin DE, Ivry RB. Characteristics of Implicit Sensorimotor Adaptation Revealed by Task-irrelevant Clamped Feedback. J Cogn Neurosci. 2017 Jun;29(6):1061–74.</w:t>
      </w:r>
    </w:p>
    <w:p w14:paraId="2E24152D" w14:textId="77777777" w:rsidR="00A10D3B" w:rsidRDefault="00A10D3B" w:rsidP="00A10D3B">
      <w:pPr>
        <w:tabs>
          <w:tab w:val="left" w:pos="440"/>
        </w:tabs>
        <w:spacing w:after="220"/>
        <w:ind w:left="440" w:hanging="44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5. </w:t>
      </w:r>
      <w:r>
        <w:rPr>
          <w:noProof/>
          <w:sz w:val="22"/>
          <w:szCs w:val="22"/>
        </w:rPr>
        <w:tab/>
        <w:t>Tseng Y-W, Diedrichsen J, Krakauer JW, Shadmehr R, Bastian AJ. Sensory prediction errors drive cerebellum-dependent adaptation of reaching. J Neurophysiol. 2007 Jul;98(1):54–62.</w:t>
      </w:r>
    </w:p>
    <w:p w14:paraId="48D37F94" w14:textId="77777777" w:rsidR="00A10D3B" w:rsidRDefault="00A10D3B" w:rsidP="00A10D3B">
      <w:pPr>
        <w:tabs>
          <w:tab w:val="left" w:pos="440"/>
        </w:tabs>
        <w:spacing w:after="220"/>
        <w:ind w:left="440" w:hanging="44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6. </w:t>
      </w:r>
      <w:r>
        <w:rPr>
          <w:noProof/>
          <w:sz w:val="22"/>
          <w:szCs w:val="22"/>
        </w:rPr>
        <w:tab/>
        <w:t>Butcher PA, Ivry RB, Kuo S-H, Rydz D, Krakauer JW, Taylor JA. The cerebellum does more than sensory prediction error-based learning in sensorimotor adaptation tasks. J Neurophysiol. 2017 Sep 1;118(3):1622–36.</w:t>
      </w:r>
    </w:p>
    <w:p w14:paraId="2C457EC3" w14:textId="77777777" w:rsidR="00A10D3B" w:rsidRDefault="00A10D3B" w:rsidP="00A10D3B">
      <w:pPr>
        <w:tabs>
          <w:tab w:val="left" w:pos="440"/>
        </w:tabs>
        <w:spacing w:after="220"/>
        <w:ind w:left="440" w:hanging="44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7. </w:t>
      </w:r>
      <w:r>
        <w:rPr>
          <w:noProof/>
          <w:sz w:val="22"/>
          <w:szCs w:val="22"/>
        </w:rPr>
        <w:tab/>
        <w:t>Martin TA, Keating JG, Goodkin HP, Bastian AJ, Thach WT. Throwing while looking through prisms: I. Focal olivocerebellar lesions impair adaptation [Internet]. Vol. 119, Brain. 1996. p. 1183–98. Available from: http://dx.doi.org/10.1093/brain/119.4.1183</w:t>
      </w:r>
    </w:p>
    <w:p w14:paraId="56E7E4B2" w14:textId="47C8DE61" w:rsidR="00A10D3B" w:rsidRPr="0058754D" w:rsidRDefault="00A10D3B" w:rsidP="00A10D3B">
      <w:pPr>
        <w:tabs>
          <w:tab w:val="left" w:pos="440"/>
        </w:tabs>
        <w:spacing w:after="220"/>
        <w:ind w:left="440" w:hanging="440"/>
        <w:rPr>
          <w:sz w:val="22"/>
          <w:szCs w:val="22"/>
        </w:rPr>
      </w:pPr>
      <w:r>
        <w:rPr>
          <w:noProof/>
          <w:sz w:val="22"/>
          <w:szCs w:val="22"/>
        </w:rPr>
        <w:t xml:space="preserve">8. </w:t>
      </w:r>
      <w:r>
        <w:rPr>
          <w:noProof/>
          <w:sz w:val="22"/>
          <w:szCs w:val="22"/>
        </w:rPr>
        <w:tab/>
        <w:t>Morehead R, Qasim SE, Crossley MJ, Ivry R. Savings upon Re-Aiming in Visuomotor Adaptation. J Neurosci. 2015 Oct 21;35(42):14386–96.</w:t>
      </w:r>
      <w:r>
        <w:rPr>
          <w:sz w:val="22"/>
          <w:szCs w:val="22"/>
        </w:rPr>
        <w:fldChar w:fldCharType="end"/>
      </w:r>
    </w:p>
    <w:sectPr w:rsidR="00A10D3B" w:rsidRPr="0058754D" w:rsidSect="00086A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clusterType" w:val="normal"/>
    <w:docVar w:name="paperpile-doc-id" w:val="N648B996Q486U191"/>
    <w:docVar w:name="paperpile-doc-name" w:val="CD_Aiming_SuppMaterial_19Oct2022.docx"/>
    <w:docVar w:name="paperpile-includeDoi" w:val="false"/>
    <w:docVar w:name="paperpile-styleFile" w:val="vancouver.csl"/>
    <w:docVar w:name="paperpile-styleId" w:val="pp-vancouver"/>
    <w:docVar w:name="paperpile-styleLabel" w:val="Vancouver"/>
    <w:docVar w:name="paperpile-styleLocale" w:val="en-US"/>
  </w:docVars>
  <w:rsids>
    <w:rsidRoot w:val="00C977EC"/>
    <w:rsid w:val="00086AF5"/>
    <w:rsid w:val="00094C00"/>
    <w:rsid w:val="00446EA0"/>
    <w:rsid w:val="004A717B"/>
    <w:rsid w:val="004E1E0B"/>
    <w:rsid w:val="0058754D"/>
    <w:rsid w:val="005B0AFD"/>
    <w:rsid w:val="00A10D3B"/>
    <w:rsid w:val="00B11E66"/>
    <w:rsid w:val="00C977EC"/>
    <w:rsid w:val="00D9532D"/>
    <w:rsid w:val="00E8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C1845"/>
  <w15:chartTrackingRefBased/>
  <w15:docId w15:val="{A675AB58-B72A-6749-BF53-E4413E01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7E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7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977EC"/>
  </w:style>
  <w:style w:type="character" w:customStyle="1" w:styleId="Heading1Char">
    <w:name w:val="Heading 1 Char"/>
    <w:basedOn w:val="DefaultParagraphFont"/>
    <w:link w:val="Heading1"/>
    <w:uiPriority w:val="9"/>
    <w:rsid w:val="00C97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8754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2451</Words>
  <Characters>16226</Characters>
  <Application>Microsoft Office Word</Application>
  <DocSecurity>0</DocSecurity>
  <Lines>225</Lines>
  <Paragraphs>36</Paragraphs>
  <ScaleCrop>false</ScaleCrop>
  <Company/>
  <LinksUpToDate>false</LinksUpToDate>
  <CharactersWithSpaces>18641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Tsay</dc:creator>
  <cp:keywords/>
  <dc:description/>
  <cp:lastModifiedBy>Jonathan Tsay</cp:lastModifiedBy>
  <cp:revision>2</cp:revision>
  <dcterms:created xsi:type="dcterms:W3CDTF">2022-11-20T16:01:00Z</dcterms:created>
  <dcterms:modified xsi:type="dcterms:W3CDTF">2022-11-20T16:01:00Z</dcterms:modified>
</cp:coreProperties>
</file>