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16687" w14:textId="74FFB07A" w:rsidR="00EC3304" w:rsidRPr="00112B03" w:rsidRDefault="00E37559" w:rsidP="00EC3304">
      <w:pPr>
        <w:spacing w:after="240"/>
        <w:jc w:val="center"/>
        <w:rPr>
          <w:b/>
          <w:bCs/>
          <w:sz w:val="32"/>
          <w:szCs w:val="32"/>
          <w:lang w:val="en-US"/>
        </w:rPr>
      </w:pPr>
      <w:r w:rsidRPr="00112B03">
        <w:rPr>
          <w:b/>
          <w:bCs/>
          <w:sz w:val="32"/>
          <w:szCs w:val="32"/>
          <w:lang w:val="en-US"/>
        </w:rPr>
        <w:t>Supplementary material</w:t>
      </w:r>
      <w:r w:rsidR="00EC3304" w:rsidRPr="00112B03">
        <w:rPr>
          <w:b/>
          <w:bCs/>
          <w:sz w:val="32"/>
          <w:szCs w:val="32"/>
          <w:lang w:val="en-US"/>
        </w:rPr>
        <w:t xml:space="preserve"> for</w:t>
      </w:r>
    </w:p>
    <w:p w14:paraId="2E4B6D2C" w14:textId="05C59F3E" w:rsidR="007A056C" w:rsidRPr="00112B03" w:rsidRDefault="00EC3304" w:rsidP="00EC3304">
      <w:pPr>
        <w:jc w:val="center"/>
        <w:rPr>
          <w:b/>
          <w:bCs/>
          <w:sz w:val="24"/>
          <w:lang w:val="en-US"/>
        </w:rPr>
      </w:pPr>
      <w:r w:rsidRPr="00112B03">
        <w:rPr>
          <w:b/>
          <w:bCs/>
          <w:sz w:val="24"/>
          <w:lang w:val="en-US"/>
        </w:rPr>
        <w:t>Multi-focal stimulation of the cortico-cerebellar loop during the acquisition of a novel hand motor skill in chronic stroke survivors</w:t>
      </w:r>
    </w:p>
    <w:p w14:paraId="06EC56BB" w14:textId="2B37D27D" w:rsidR="007A056C" w:rsidRPr="00112B03" w:rsidRDefault="007A056C" w:rsidP="003E3A58">
      <w:pPr>
        <w:jc w:val="both"/>
        <w:rPr>
          <w:lang w:val="en-US"/>
        </w:rPr>
      </w:pPr>
    </w:p>
    <w:p w14:paraId="1792D12A" w14:textId="23BD7678" w:rsidR="00EC3304" w:rsidRPr="00112B03" w:rsidRDefault="002A20F3" w:rsidP="003E3A58">
      <w:pPr>
        <w:jc w:val="both"/>
        <w:rPr>
          <w:lang w:val="en-US"/>
        </w:rPr>
      </w:pPr>
      <w:r w:rsidRPr="00112B03">
        <w:rPr>
          <w:lang w:val="en-US"/>
        </w:rPr>
        <w:t xml:space="preserve">Maximilian J. Wessel and </w:t>
      </w:r>
      <w:proofErr w:type="spellStart"/>
      <w:r w:rsidRPr="00112B03">
        <w:rPr>
          <w:lang w:val="en-US"/>
        </w:rPr>
        <w:t>Laurijn</w:t>
      </w:r>
      <w:proofErr w:type="spellEnd"/>
      <w:r w:rsidRPr="00112B03">
        <w:rPr>
          <w:lang w:val="en-US"/>
        </w:rPr>
        <w:t xml:space="preserve"> R. </w:t>
      </w:r>
      <w:proofErr w:type="spellStart"/>
      <w:r w:rsidRPr="00112B03">
        <w:rPr>
          <w:lang w:val="en-US"/>
        </w:rPr>
        <w:t>Draaisma</w:t>
      </w:r>
      <w:proofErr w:type="spellEnd"/>
      <w:r w:rsidRPr="00112B03">
        <w:rPr>
          <w:lang w:val="en-US"/>
        </w:rPr>
        <w:t xml:space="preserve"> </w:t>
      </w:r>
      <w:r w:rsidRPr="00112B03">
        <w:rPr>
          <w:i/>
          <w:iCs/>
          <w:lang w:val="en-US"/>
        </w:rPr>
        <w:t>et al.</w:t>
      </w:r>
    </w:p>
    <w:p w14:paraId="36B327F8" w14:textId="7579AED7" w:rsidR="00EC3304" w:rsidRPr="00112B03" w:rsidRDefault="00EC3304" w:rsidP="003E3A58">
      <w:pPr>
        <w:jc w:val="both"/>
        <w:rPr>
          <w:lang w:val="en-US"/>
        </w:rPr>
      </w:pPr>
      <w:r w:rsidRPr="00112B03">
        <w:rPr>
          <w:lang w:val="en-US"/>
        </w:rPr>
        <w:t xml:space="preserve">Corresponding author: </w:t>
      </w:r>
      <w:proofErr w:type="spellStart"/>
      <w:r w:rsidRPr="00112B03">
        <w:rPr>
          <w:lang w:val="en-US"/>
        </w:rPr>
        <w:t>Friedhelm</w:t>
      </w:r>
      <w:proofErr w:type="spellEnd"/>
      <w:r w:rsidRPr="00112B03">
        <w:rPr>
          <w:lang w:val="en-US"/>
        </w:rPr>
        <w:t xml:space="preserve"> C. Hummel, friedhelm.hummel@epfl.ch</w:t>
      </w:r>
    </w:p>
    <w:p w14:paraId="13BBEB1F" w14:textId="142A5BF2" w:rsidR="00EC3304" w:rsidRDefault="00EC3304" w:rsidP="003E3A58">
      <w:pPr>
        <w:jc w:val="both"/>
        <w:rPr>
          <w:bCs/>
          <w:color w:val="002060"/>
          <w:lang w:val="en-US"/>
        </w:rPr>
      </w:pPr>
    </w:p>
    <w:p w14:paraId="3816129B" w14:textId="41D486EC" w:rsidR="003F7624" w:rsidRDefault="003F7624" w:rsidP="003E3A58">
      <w:pPr>
        <w:jc w:val="both"/>
        <w:rPr>
          <w:bCs/>
          <w:color w:val="002060"/>
          <w:lang w:val="en-US"/>
        </w:rPr>
      </w:pPr>
    </w:p>
    <w:p w14:paraId="1148D192" w14:textId="319C8C9B" w:rsidR="003F7624" w:rsidRDefault="003F7624" w:rsidP="003E3A58">
      <w:pPr>
        <w:jc w:val="both"/>
        <w:rPr>
          <w:bCs/>
          <w:color w:val="002060"/>
          <w:lang w:val="en-US"/>
        </w:rPr>
      </w:pPr>
    </w:p>
    <w:p w14:paraId="5DCAE37C" w14:textId="77777777" w:rsidR="003F7624" w:rsidRPr="00112B03" w:rsidRDefault="003F7624" w:rsidP="003E3A58">
      <w:pPr>
        <w:jc w:val="both"/>
        <w:rPr>
          <w:bCs/>
          <w:color w:val="002060"/>
          <w:lang w:val="en-US"/>
        </w:rPr>
      </w:pPr>
    </w:p>
    <w:p w14:paraId="46225FD2" w14:textId="4434B14C" w:rsidR="00EB684D" w:rsidRPr="00112B03" w:rsidRDefault="00112B03" w:rsidP="00112B03">
      <w:pPr>
        <w:pStyle w:val="berschrift1"/>
        <w:rPr>
          <w:lang w:val="en-US"/>
        </w:rPr>
      </w:pPr>
      <w:r w:rsidRPr="00112B03">
        <w:rPr>
          <w:lang w:val="en-US"/>
        </w:rPr>
        <w:t>1. Behavioral training</w:t>
      </w:r>
    </w:p>
    <w:p w14:paraId="619AD673" w14:textId="3FC27735" w:rsidR="00A56EB2" w:rsidRPr="00112B03" w:rsidRDefault="005B3F31" w:rsidP="009D7B1B">
      <w:pPr>
        <w:jc w:val="center"/>
        <w:rPr>
          <w:lang w:val="en-US"/>
        </w:rPr>
      </w:pPr>
      <w:r>
        <w:rPr>
          <w:noProof/>
          <w:lang w:val="en-US"/>
        </w:rPr>
        <w:drawing>
          <wp:inline distT="0" distB="0" distL="0" distR="0" wp14:anchorId="2263F89C" wp14:editId="7B03B5A5">
            <wp:extent cx="5727700" cy="329311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7">
                      <a:extLst>
                        <a:ext uri="{28A0092B-C50C-407E-A947-70E740481C1C}">
                          <a14:useLocalDpi xmlns:a14="http://schemas.microsoft.com/office/drawing/2010/main" val="0"/>
                        </a:ext>
                      </a:extLst>
                    </a:blip>
                    <a:stretch>
                      <a:fillRect/>
                    </a:stretch>
                  </pic:blipFill>
                  <pic:spPr>
                    <a:xfrm>
                      <a:off x="0" y="0"/>
                      <a:ext cx="5727700" cy="3293110"/>
                    </a:xfrm>
                    <a:prstGeom prst="rect">
                      <a:avLst/>
                    </a:prstGeom>
                  </pic:spPr>
                </pic:pic>
              </a:graphicData>
            </a:graphic>
          </wp:inline>
        </w:drawing>
      </w:r>
    </w:p>
    <w:p w14:paraId="57705A4B" w14:textId="58F539B2" w:rsidR="00EB684D" w:rsidRDefault="00973615" w:rsidP="00114F3D">
      <w:pPr>
        <w:pStyle w:val="berschrift2"/>
        <w:jc w:val="both"/>
        <w:rPr>
          <w:lang w:val="en-US"/>
        </w:rPr>
      </w:pPr>
      <w:r w:rsidRPr="00114F3D">
        <w:rPr>
          <w:b/>
          <w:bCs/>
          <w:lang w:val="en-US"/>
        </w:rPr>
        <w:t>Fig. S1 Results of behavioral training</w:t>
      </w:r>
      <w:r w:rsidR="002C3A76" w:rsidRPr="00114F3D">
        <w:rPr>
          <w:b/>
          <w:bCs/>
          <w:lang w:val="en-US"/>
        </w:rPr>
        <w:t xml:space="preserve"> showing data points for individual subjects</w:t>
      </w:r>
      <w:r w:rsidR="00D90880" w:rsidRPr="00114F3D">
        <w:rPr>
          <w:b/>
          <w:bCs/>
          <w:lang w:val="en-US"/>
        </w:rPr>
        <w:t xml:space="preserve"> #01 to #11</w:t>
      </w:r>
      <w:r w:rsidRPr="00114F3D">
        <w:rPr>
          <w:b/>
          <w:bCs/>
          <w:lang w:val="en-US"/>
        </w:rPr>
        <w:t>.</w:t>
      </w:r>
      <w:r w:rsidRPr="00973615">
        <w:rPr>
          <w:lang w:val="en-US"/>
        </w:rPr>
        <w:t xml:space="preserve"> </w:t>
      </w:r>
      <w:r w:rsidR="00930490" w:rsidRPr="00930490">
        <w:rPr>
          <w:color w:val="7FFF00"/>
          <w:lang w:val="en-US"/>
        </w:rPr>
        <w:sym w:font="Symbol" w:char="F0B7"/>
      </w:r>
      <w:r w:rsidR="00D77F14">
        <w:rPr>
          <w:color w:val="7FFF00"/>
          <w:lang w:val="en-US"/>
        </w:rPr>
        <w:t xml:space="preserve"> </w:t>
      </w:r>
      <w:r w:rsidR="00930490" w:rsidRPr="00930490">
        <w:rPr>
          <w:lang w:val="en-US"/>
        </w:rPr>
        <w:t>#01</w:t>
      </w:r>
      <w:r w:rsidR="00930490">
        <w:rPr>
          <w:lang w:val="en-US"/>
        </w:rPr>
        <w:t xml:space="preserve">, </w:t>
      </w:r>
      <w:r w:rsidR="00930490" w:rsidRPr="00D77F14">
        <w:rPr>
          <w:color w:val="63B8FF"/>
          <w:lang w:val="en-US"/>
        </w:rPr>
        <w:sym w:font="Symbol" w:char="F0B7"/>
      </w:r>
      <w:r w:rsidR="00D77F14">
        <w:rPr>
          <w:color w:val="63B8FF"/>
          <w:lang w:val="en-US"/>
        </w:rPr>
        <w:t xml:space="preserve"> </w:t>
      </w:r>
      <w:r w:rsidR="00D77F14" w:rsidRPr="00D77F14">
        <w:rPr>
          <w:lang w:val="en-US"/>
        </w:rPr>
        <w:t>#02,</w:t>
      </w:r>
      <w:r w:rsidR="00D77F14">
        <w:rPr>
          <w:color w:val="63B8FF"/>
          <w:lang w:val="en-US"/>
        </w:rPr>
        <w:t xml:space="preserve"> </w:t>
      </w:r>
      <w:r w:rsidR="00930490" w:rsidRPr="00D77F14">
        <w:rPr>
          <w:color w:val="8B7355"/>
          <w:lang w:val="en-US"/>
        </w:rPr>
        <w:sym w:font="Symbol" w:char="F0B7"/>
      </w:r>
      <w:r w:rsidR="00D77F14">
        <w:rPr>
          <w:lang w:val="en-US"/>
        </w:rPr>
        <w:t xml:space="preserve"> #</w:t>
      </w:r>
      <w:r w:rsidR="004C215F">
        <w:rPr>
          <w:lang w:val="en-US"/>
        </w:rPr>
        <w:t>0</w:t>
      </w:r>
      <w:r w:rsidR="00D77F14">
        <w:rPr>
          <w:lang w:val="en-US"/>
        </w:rPr>
        <w:t xml:space="preserve">3, </w:t>
      </w:r>
      <w:r w:rsidR="00930490" w:rsidRPr="00D77F14">
        <w:rPr>
          <w:color w:val="09FFFF"/>
          <w:lang w:val="en-US"/>
        </w:rPr>
        <w:sym w:font="Symbol" w:char="F0B7"/>
      </w:r>
      <w:r w:rsidR="00D77F14">
        <w:rPr>
          <w:color w:val="09FFFF"/>
          <w:lang w:val="en-US"/>
        </w:rPr>
        <w:t xml:space="preserve"> </w:t>
      </w:r>
      <w:r w:rsidR="00D77F14">
        <w:rPr>
          <w:lang w:val="en-US"/>
        </w:rPr>
        <w:t>#</w:t>
      </w:r>
      <w:r w:rsidR="004C215F">
        <w:rPr>
          <w:lang w:val="en-US"/>
        </w:rPr>
        <w:t>0</w:t>
      </w:r>
      <w:r w:rsidR="00D77F14">
        <w:rPr>
          <w:lang w:val="en-US"/>
        </w:rPr>
        <w:t xml:space="preserve">4, </w:t>
      </w:r>
      <w:r w:rsidR="00930490" w:rsidRPr="00BF6C76">
        <w:rPr>
          <w:color w:val="FF1493"/>
          <w:lang w:val="en-US"/>
        </w:rPr>
        <w:sym w:font="Symbol" w:char="F0B7"/>
      </w:r>
      <w:r w:rsidR="004C215F">
        <w:rPr>
          <w:lang w:val="en-US"/>
        </w:rPr>
        <w:t xml:space="preserve"> #05, </w:t>
      </w:r>
      <w:r w:rsidR="00930490" w:rsidRPr="00BF6C76">
        <w:rPr>
          <w:color w:val="FFD700"/>
          <w:lang w:val="en-US"/>
        </w:rPr>
        <w:sym w:font="Symbol" w:char="F0B7"/>
      </w:r>
      <w:r w:rsidR="004C215F">
        <w:rPr>
          <w:lang w:val="en-US"/>
        </w:rPr>
        <w:t xml:space="preserve"> #06, </w:t>
      </w:r>
      <w:r w:rsidR="00930490" w:rsidRPr="00BF6C76">
        <w:rPr>
          <w:color w:val="FF00FF"/>
          <w:lang w:val="en-US"/>
        </w:rPr>
        <w:sym w:font="Symbol" w:char="F0B7"/>
      </w:r>
      <w:r w:rsidR="004C215F">
        <w:rPr>
          <w:lang w:val="en-US"/>
        </w:rPr>
        <w:t xml:space="preserve"> #07, </w:t>
      </w:r>
      <w:r w:rsidR="004C215F" w:rsidRPr="00BF6C76">
        <w:rPr>
          <w:color w:val="9ACD31"/>
          <w:lang w:val="en-US"/>
        </w:rPr>
        <w:sym w:font="Symbol" w:char="F0B7"/>
      </w:r>
      <w:r w:rsidR="004C215F">
        <w:rPr>
          <w:lang w:val="en-US"/>
        </w:rPr>
        <w:t xml:space="preserve"> #08, </w:t>
      </w:r>
      <w:r w:rsidR="00930490" w:rsidRPr="007D6576">
        <w:rPr>
          <w:color w:val="9B30FF"/>
          <w:lang w:val="en-US"/>
        </w:rPr>
        <w:sym w:font="Symbol" w:char="F0B7"/>
      </w:r>
      <w:r w:rsidR="004C215F">
        <w:rPr>
          <w:lang w:val="en-US"/>
        </w:rPr>
        <w:t xml:space="preserve"> #09, </w:t>
      </w:r>
      <w:r w:rsidR="00930490" w:rsidRPr="007D6576">
        <w:rPr>
          <w:color w:val="218B21"/>
          <w:lang w:val="en-US"/>
        </w:rPr>
        <w:sym w:font="Symbol" w:char="F0B7"/>
      </w:r>
      <w:r w:rsidR="004C215F">
        <w:rPr>
          <w:lang w:val="en-US"/>
        </w:rPr>
        <w:t xml:space="preserve"> #10, </w:t>
      </w:r>
      <w:r w:rsidR="00930490" w:rsidRPr="007D6576">
        <w:rPr>
          <w:color w:val="FF7F01"/>
          <w:lang w:val="en-US"/>
        </w:rPr>
        <w:sym w:font="Symbol" w:char="F0B7"/>
      </w:r>
      <w:r w:rsidR="004C215F">
        <w:rPr>
          <w:lang w:val="en-US"/>
        </w:rPr>
        <w:t xml:space="preserve"> #11.</w:t>
      </w:r>
      <w:r w:rsidR="00930490">
        <w:rPr>
          <w:lang w:val="en-US"/>
        </w:rPr>
        <w:t xml:space="preserve"> </w:t>
      </w:r>
      <w:r w:rsidR="00930490" w:rsidRPr="0021798C">
        <w:rPr>
          <w:b/>
          <w:bCs/>
          <w:lang w:val="en-US"/>
        </w:rPr>
        <w:t>(a)</w:t>
      </w:r>
      <w:r w:rsidR="00930490">
        <w:rPr>
          <w:b/>
          <w:bCs/>
          <w:lang w:val="en-US"/>
        </w:rPr>
        <w:t xml:space="preserve"> </w:t>
      </w:r>
      <w:r w:rsidRPr="00973615">
        <w:rPr>
          <w:lang w:val="en-US"/>
        </w:rPr>
        <w:t xml:space="preserve">Training sessions separated by stimulation group. In the MF-stimulation (“MF-Stim”) condition, the stimulation sequence followed the order of active-M1, active-CB, active-M1, active-CB and was applied during the four consecutive training sessions (D1S1, D1S2, D2S1, D2S2). During the control condition (“Control”) the stimulation sequence was active-M1, sham-CB, active-M1, sham-CB. The grey background delineates the CB-stimulation sessions. More negative values indicate better performance. *: indicates a significant difference between the stimulation groups (p = .002). </w:t>
      </w:r>
      <w:r w:rsidRPr="0021798C">
        <w:rPr>
          <w:b/>
          <w:bCs/>
          <w:lang w:val="en-US"/>
        </w:rPr>
        <w:t>(b)</w:t>
      </w:r>
      <w:r w:rsidRPr="00973615">
        <w:rPr>
          <w:lang w:val="en-US"/>
        </w:rPr>
        <w:t xml:space="preserve"> Results of the follow-up sessions after 1 and about 10 days after the last training session. Individual movement trajectory of one patient, who completed one sequence during the early stage </w:t>
      </w:r>
      <w:r w:rsidRPr="0021798C">
        <w:rPr>
          <w:b/>
          <w:bCs/>
          <w:lang w:val="en-US"/>
        </w:rPr>
        <w:t>(c)</w:t>
      </w:r>
      <w:r w:rsidRPr="00973615">
        <w:rPr>
          <w:lang w:val="en-US"/>
        </w:rPr>
        <w:t xml:space="preserve"> or during a later stage </w:t>
      </w:r>
      <w:r w:rsidRPr="0021798C">
        <w:rPr>
          <w:b/>
          <w:bCs/>
          <w:lang w:val="en-US"/>
        </w:rPr>
        <w:t>(d)</w:t>
      </w:r>
      <w:r w:rsidRPr="00973615">
        <w:rPr>
          <w:lang w:val="en-US"/>
        </w:rPr>
        <w:t xml:space="preserve"> of the training phase.</w:t>
      </w:r>
    </w:p>
    <w:p w14:paraId="654A25B1" w14:textId="1BD643E9" w:rsidR="003F7624" w:rsidRDefault="003F7624">
      <w:pPr>
        <w:rPr>
          <w:lang w:val="en-US"/>
        </w:rPr>
      </w:pPr>
      <w:r>
        <w:rPr>
          <w:lang w:val="en-US"/>
        </w:rPr>
        <w:br w:type="page"/>
      </w:r>
    </w:p>
    <w:p w14:paraId="33B47AE2" w14:textId="4A93680D" w:rsidR="0072189D" w:rsidRDefault="003F7624" w:rsidP="003F7624">
      <w:pPr>
        <w:pStyle w:val="berschrift1"/>
        <w:rPr>
          <w:lang w:val="en-US"/>
        </w:rPr>
      </w:pPr>
      <w:r>
        <w:rPr>
          <w:lang w:val="en-US"/>
        </w:rPr>
        <w:lastRenderedPageBreak/>
        <w:t xml:space="preserve">2. </w:t>
      </w:r>
      <w:r w:rsidRPr="003F7624">
        <w:rPr>
          <w:lang w:val="en-US"/>
        </w:rPr>
        <w:t>Motor ability-dependent effects of CB-stimulation</w:t>
      </w:r>
    </w:p>
    <w:p w14:paraId="140B9816" w14:textId="3B90D698" w:rsidR="003F7624" w:rsidRDefault="005F1CC8" w:rsidP="003F7624">
      <w:pPr>
        <w:rPr>
          <w:lang w:val="en-US"/>
        </w:rPr>
      </w:pPr>
      <w:r>
        <w:rPr>
          <w:noProof/>
          <w:lang w:val="en-US"/>
        </w:rPr>
        <w:drawing>
          <wp:inline distT="0" distB="0" distL="0" distR="0" wp14:anchorId="3E855A7D" wp14:editId="0539B287">
            <wp:extent cx="5727700" cy="658749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a:extLst>
                        <a:ext uri="{28A0092B-C50C-407E-A947-70E740481C1C}">
                          <a14:useLocalDpi xmlns:a14="http://schemas.microsoft.com/office/drawing/2010/main" val="0"/>
                        </a:ext>
                      </a:extLst>
                    </a:blip>
                    <a:stretch>
                      <a:fillRect/>
                    </a:stretch>
                  </pic:blipFill>
                  <pic:spPr>
                    <a:xfrm>
                      <a:off x="0" y="0"/>
                      <a:ext cx="5727700" cy="6587490"/>
                    </a:xfrm>
                    <a:prstGeom prst="rect">
                      <a:avLst/>
                    </a:prstGeom>
                  </pic:spPr>
                </pic:pic>
              </a:graphicData>
            </a:graphic>
          </wp:inline>
        </w:drawing>
      </w:r>
    </w:p>
    <w:p w14:paraId="208DEADC" w14:textId="4FCCA982" w:rsidR="0058119B" w:rsidRDefault="0058119B" w:rsidP="0058119B">
      <w:pPr>
        <w:pStyle w:val="berschrift2"/>
        <w:jc w:val="both"/>
        <w:rPr>
          <w:lang w:val="en-US"/>
        </w:rPr>
      </w:pPr>
      <w:r w:rsidRPr="002361EF">
        <w:rPr>
          <w:b/>
          <w:bCs/>
          <w:lang w:val="en-US"/>
        </w:rPr>
        <w:t>Fig. S2 Motor ability-dependent effects of CB-stimulation showing data points for individual subjects #01 to #11.</w:t>
      </w:r>
      <w:r w:rsidRPr="0058119B">
        <w:rPr>
          <w:lang w:val="en-US"/>
        </w:rPr>
        <w:t xml:space="preserve"> </w:t>
      </w:r>
      <w:r w:rsidR="00CD735E" w:rsidRPr="00930490">
        <w:rPr>
          <w:color w:val="7FFF00"/>
          <w:lang w:val="en-US"/>
        </w:rPr>
        <w:sym w:font="Symbol" w:char="F0B7"/>
      </w:r>
      <w:r w:rsidR="00CD735E">
        <w:rPr>
          <w:color w:val="7FFF00"/>
          <w:lang w:val="en-US"/>
        </w:rPr>
        <w:t xml:space="preserve"> </w:t>
      </w:r>
      <w:r w:rsidR="00CD735E" w:rsidRPr="00930490">
        <w:rPr>
          <w:lang w:val="en-US"/>
        </w:rPr>
        <w:t>#01</w:t>
      </w:r>
      <w:r w:rsidR="00CD735E">
        <w:rPr>
          <w:lang w:val="en-US"/>
        </w:rPr>
        <w:t xml:space="preserve">, </w:t>
      </w:r>
      <w:r w:rsidR="00CD735E" w:rsidRPr="00D77F14">
        <w:rPr>
          <w:color w:val="63B8FF"/>
          <w:lang w:val="en-US"/>
        </w:rPr>
        <w:sym w:font="Symbol" w:char="F0B7"/>
      </w:r>
      <w:r w:rsidR="00CD735E">
        <w:rPr>
          <w:color w:val="63B8FF"/>
          <w:lang w:val="en-US"/>
        </w:rPr>
        <w:t xml:space="preserve"> </w:t>
      </w:r>
      <w:r w:rsidR="00CD735E" w:rsidRPr="00D77F14">
        <w:rPr>
          <w:lang w:val="en-US"/>
        </w:rPr>
        <w:t>#02,</w:t>
      </w:r>
      <w:r w:rsidR="00CD735E">
        <w:rPr>
          <w:color w:val="63B8FF"/>
          <w:lang w:val="en-US"/>
        </w:rPr>
        <w:t xml:space="preserve"> </w:t>
      </w:r>
      <w:r w:rsidR="00CD735E" w:rsidRPr="00D77F14">
        <w:rPr>
          <w:color w:val="8B7355"/>
          <w:lang w:val="en-US"/>
        </w:rPr>
        <w:sym w:font="Symbol" w:char="F0B7"/>
      </w:r>
      <w:r w:rsidR="00CD735E">
        <w:rPr>
          <w:lang w:val="en-US"/>
        </w:rPr>
        <w:t xml:space="preserve"> #03, </w:t>
      </w:r>
      <w:r w:rsidR="00CD735E" w:rsidRPr="00D77F14">
        <w:rPr>
          <w:color w:val="09FFFF"/>
          <w:lang w:val="en-US"/>
        </w:rPr>
        <w:sym w:font="Symbol" w:char="F0B7"/>
      </w:r>
      <w:r w:rsidR="00CD735E">
        <w:rPr>
          <w:color w:val="09FFFF"/>
          <w:lang w:val="en-US"/>
        </w:rPr>
        <w:t xml:space="preserve"> </w:t>
      </w:r>
      <w:r w:rsidR="00CD735E">
        <w:rPr>
          <w:lang w:val="en-US"/>
        </w:rPr>
        <w:t xml:space="preserve">#04, </w:t>
      </w:r>
      <w:r w:rsidR="00CD735E" w:rsidRPr="00BF6C76">
        <w:rPr>
          <w:color w:val="FF1493"/>
          <w:lang w:val="en-US"/>
        </w:rPr>
        <w:sym w:font="Symbol" w:char="F0B7"/>
      </w:r>
      <w:r w:rsidR="00CD735E">
        <w:rPr>
          <w:lang w:val="en-US"/>
        </w:rPr>
        <w:t xml:space="preserve"> #05, </w:t>
      </w:r>
      <w:r w:rsidR="00CD735E" w:rsidRPr="00BF6C76">
        <w:rPr>
          <w:color w:val="FFD700"/>
          <w:lang w:val="en-US"/>
        </w:rPr>
        <w:sym w:font="Symbol" w:char="F0B7"/>
      </w:r>
      <w:r w:rsidR="00CD735E">
        <w:rPr>
          <w:lang w:val="en-US"/>
        </w:rPr>
        <w:t xml:space="preserve"> #06, </w:t>
      </w:r>
      <w:r w:rsidR="00CD735E" w:rsidRPr="00BF6C76">
        <w:rPr>
          <w:color w:val="FF00FF"/>
          <w:lang w:val="en-US"/>
        </w:rPr>
        <w:sym w:font="Symbol" w:char="F0B7"/>
      </w:r>
      <w:r w:rsidR="00CD735E">
        <w:rPr>
          <w:lang w:val="en-US"/>
        </w:rPr>
        <w:t xml:space="preserve"> #07, </w:t>
      </w:r>
      <w:r w:rsidR="00CD735E" w:rsidRPr="00BF6C76">
        <w:rPr>
          <w:color w:val="9ACD31"/>
          <w:lang w:val="en-US"/>
        </w:rPr>
        <w:sym w:font="Symbol" w:char="F0B7"/>
      </w:r>
      <w:r w:rsidR="00CD735E">
        <w:rPr>
          <w:lang w:val="en-US"/>
        </w:rPr>
        <w:t xml:space="preserve"> #08, </w:t>
      </w:r>
      <w:r w:rsidR="00CD735E" w:rsidRPr="007D6576">
        <w:rPr>
          <w:color w:val="9B30FF"/>
          <w:lang w:val="en-US"/>
        </w:rPr>
        <w:sym w:font="Symbol" w:char="F0B7"/>
      </w:r>
      <w:r w:rsidR="00CD735E">
        <w:rPr>
          <w:lang w:val="en-US"/>
        </w:rPr>
        <w:t xml:space="preserve"> #09, </w:t>
      </w:r>
      <w:r w:rsidR="00CD735E" w:rsidRPr="007D6576">
        <w:rPr>
          <w:color w:val="218B21"/>
          <w:lang w:val="en-US"/>
        </w:rPr>
        <w:sym w:font="Symbol" w:char="F0B7"/>
      </w:r>
      <w:r w:rsidR="00CD735E">
        <w:rPr>
          <w:lang w:val="en-US"/>
        </w:rPr>
        <w:t xml:space="preserve"> #10, </w:t>
      </w:r>
      <w:r w:rsidR="00CD735E" w:rsidRPr="007D6576">
        <w:rPr>
          <w:color w:val="FF7F01"/>
          <w:lang w:val="en-US"/>
        </w:rPr>
        <w:sym w:font="Symbol" w:char="F0B7"/>
      </w:r>
      <w:r w:rsidR="00CD735E">
        <w:rPr>
          <w:lang w:val="en-US"/>
        </w:rPr>
        <w:t xml:space="preserve"> #11. </w:t>
      </w:r>
      <w:r w:rsidRPr="009D7B1B">
        <w:rPr>
          <w:b/>
          <w:bCs/>
          <w:lang w:val="en-US"/>
        </w:rPr>
        <w:t>(a)</w:t>
      </w:r>
      <w:r w:rsidRPr="0058119B">
        <w:rPr>
          <w:lang w:val="en-US"/>
        </w:rPr>
        <w:t xml:space="preserve"> The performance in the behavioral task during the active MF</w:t>
      </w:r>
      <w:r w:rsidR="00376A0F">
        <w:rPr>
          <w:lang w:val="en-US"/>
        </w:rPr>
        <w:t>-</w:t>
      </w:r>
      <w:r w:rsidRPr="0058119B">
        <w:rPr>
          <w:lang w:val="en-US"/>
        </w:rPr>
        <w:t xml:space="preserve">stimulation sessions only. The groups have been separated into high vs. low performer (“Perform”) groups based on the baseline performance. </w:t>
      </w:r>
      <w:r w:rsidRPr="009D7B1B">
        <w:rPr>
          <w:b/>
          <w:bCs/>
          <w:lang w:val="en-US"/>
        </w:rPr>
        <w:t xml:space="preserve">(b) </w:t>
      </w:r>
      <w:r w:rsidRPr="0058119B">
        <w:rPr>
          <w:lang w:val="en-US"/>
        </w:rPr>
        <w:t>The performance during the CB-stimulation sessions only. Groups are divided into MF-stimulation (“MF-Stim”) vs. control and high vs. low performance (“Perform”) during the preceding baseline session. *: indicates significant difference between the respective contrast (p &lt; .05).</w:t>
      </w:r>
    </w:p>
    <w:p w14:paraId="7DD4A5E3" w14:textId="059B9C34" w:rsidR="003F72B3" w:rsidRDefault="003F72B3">
      <w:pPr>
        <w:rPr>
          <w:lang w:val="en-US"/>
        </w:rPr>
      </w:pPr>
      <w:r>
        <w:rPr>
          <w:lang w:val="en-US"/>
        </w:rPr>
        <w:br w:type="page"/>
      </w:r>
    </w:p>
    <w:p w14:paraId="3DC435C2" w14:textId="0F3ECCBB" w:rsidR="00890FC9" w:rsidRDefault="00AA3A12" w:rsidP="00AA3A12">
      <w:pPr>
        <w:pStyle w:val="berschrift1"/>
        <w:rPr>
          <w:lang w:val="en-US"/>
        </w:rPr>
      </w:pPr>
      <w:r>
        <w:rPr>
          <w:lang w:val="en-US"/>
        </w:rPr>
        <w:lastRenderedPageBreak/>
        <w:t xml:space="preserve">3. </w:t>
      </w:r>
      <w:r w:rsidRPr="00347072">
        <w:rPr>
          <w:lang w:val="en-US"/>
        </w:rPr>
        <w:t xml:space="preserve">Relationship of </w:t>
      </w:r>
      <w:proofErr w:type="spellStart"/>
      <w:r w:rsidRPr="00347072">
        <w:rPr>
          <w:lang w:val="en-US"/>
        </w:rPr>
        <w:t>ppTMS</w:t>
      </w:r>
      <w:proofErr w:type="spellEnd"/>
      <w:r w:rsidRPr="00347072">
        <w:rPr>
          <w:lang w:val="en-US"/>
        </w:rPr>
        <w:t>-derived metrics and stimulation response.</w:t>
      </w:r>
    </w:p>
    <w:p w14:paraId="055F9484" w14:textId="5FED1A59" w:rsidR="00AA3A12" w:rsidRDefault="005819EC" w:rsidP="00AA3A12">
      <w:pPr>
        <w:rPr>
          <w:lang w:val="en-US"/>
        </w:rPr>
      </w:pPr>
      <w:r>
        <w:rPr>
          <w:noProof/>
          <w:lang w:val="en-US"/>
        </w:rPr>
        <w:drawing>
          <wp:inline distT="0" distB="0" distL="0" distR="0" wp14:anchorId="2618A193" wp14:editId="733C44D6">
            <wp:extent cx="5727700" cy="65741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a:extLst>
                        <a:ext uri="{28A0092B-C50C-407E-A947-70E740481C1C}">
                          <a14:useLocalDpi xmlns:a14="http://schemas.microsoft.com/office/drawing/2010/main" val="0"/>
                        </a:ext>
                      </a:extLst>
                    </a:blip>
                    <a:stretch>
                      <a:fillRect/>
                    </a:stretch>
                  </pic:blipFill>
                  <pic:spPr>
                    <a:xfrm>
                      <a:off x="0" y="0"/>
                      <a:ext cx="5727700" cy="6574155"/>
                    </a:xfrm>
                    <a:prstGeom prst="rect">
                      <a:avLst/>
                    </a:prstGeom>
                  </pic:spPr>
                </pic:pic>
              </a:graphicData>
            </a:graphic>
          </wp:inline>
        </w:drawing>
      </w:r>
    </w:p>
    <w:p w14:paraId="600BD2A0" w14:textId="50530B16" w:rsidR="00870E38" w:rsidRDefault="0021798C" w:rsidP="008B18A7">
      <w:pPr>
        <w:pStyle w:val="berschrift2"/>
        <w:jc w:val="both"/>
        <w:rPr>
          <w:lang w:val="en-US"/>
        </w:rPr>
      </w:pPr>
      <w:r w:rsidRPr="008B18A7">
        <w:rPr>
          <w:b/>
          <w:bCs/>
          <w:lang w:val="en-US"/>
        </w:rPr>
        <w:t xml:space="preserve">Fig. </w:t>
      </w:r>
      <w:r w:rsidR="008B18A7" w:rsidRPr="008B18A7">
        <w:rPr>
          <w:b/>
          <w:bCs/>
          <w:lang w:val="en-US"/>
        </w:rPr>
        <w:t>S3</w:t>
      </w:r>
      <w:r w:rsidRPr="008B18A7">
        <w:rPr>
          <w:b/>
          <w:bCs/>
          <w:lang w:val="en-US"/>
        </w:rPr>
        <w:t xml:space="preserve"> Relationship of </w:t>
      </w:r>
      <w:proofErr w:type="spellStart"/>
      <w:r w:rsidRPr="008B18A7">
        <w:rPr>
          <w:b/>
          <w:bCs/>
          <w:lang w:val="en-US"/>
        </w:rPr>
        <w:t>ppTMS</w:t>
      </w:r>
      <w:proofErr w:type="spellEnd"/>
      <w:r w:rsidRPr="008B18A7">
        <w:rPr>
          <w:b/>
          <w:bCs/>
          <w:lang w:val="en-US"/>
        </w:rPr>
        <w:t>-derived metrics and stimulation response</w:t>
      </w:r>
      <w:r w:rsidR="008B18A7" w:rsidRPr="008B18A7">
        <w:rPr>
          <w:b/>
          <w:bCs/>
          <w:lang w:val="en-US"/>
        </w:rPr>
        <w:t xml:space="preserve"> for individual subjects</w:t>
      </w:r>
      <w:r w:rsidRPr="008B18A7">
        <w:rPr>
          <w:b/>
          <w:bCs/>
          <w:lang w:val="en-US"/>
        </w:rPr>
        <w:t>.</w:t>
      </w:r>
      <w:r w:rsidRPr="0021798C">
        <w:rPr>
          <w:lang w:val="en-US"/>
        </w:rPr>
        <w:t xml:space="preserve"> </w:t>
      </w:r>
      <w:r w:rsidR="008D0C08" w:rsidRPr="00930490">
        <w:rPr>
          <w:color w:val="7FFF00"/>
          <w:lang w:val="en-US"/>
        </w:rPr>
        <w:sym w:font="Symbol" w:char="F0B7"/>
      </w:r>
      <w:r w:rsidR="008D0C08">
        <w:rPr>
          <w:color w:val="7FFF00"/>
          <w:lang w:val="en-US"/>
        </w:rPr>
        <w:t xml:space="preserve"> </w:t>
      </w:r>
      <w:r w:rsidR="008D0C08" w:rsidRPr="00930490">
        <w:rPr>
          <w:lang w:val="en-US"/>
        </w:rPr>
        <w:t>#01</w:t>
      </w:r>
      <w:r w:rsidR="008D0C08">
        <w:rPr>
          <w:lang w:val="en-US"/>
        </w:rPr>
        <w:t xml:space="preserve">, </w:t>
      </w:r>
      <w:r w:rsidR="008D0C08" w:rsidRPr="00D77F14">
        <w:rPr>
          <w:color w:val="8B7355"/>
          <w:lang w:val="en-US"/>
        </w:rPr>
        <w:sym w:font="Symbol" w:char="F0B7"/>
      </w:r>
      <w:r w:rsidR="008D0C08">
        <w:rPr>
          <w:lang w:val="en-US"/>
        </w:rPr>
        <w:t xml:space="preserve"> #03, </w:t>
      </w:r>
      <w:r w:rsidR="008D0C08" w:rsidRPr="00D77F14">
        <w:rPr>
          <w:color w:val="09FFFF"/>
          <w:lang w:val="en-US"/>
        </w:rPr>
        <w:sym w:font="Symbol" w:char="F0B7"/>
      </w:r>
      <w:r w:rsidR="008D0C08">
        <w:rPr>
          <w:color w:val="09FFFF"/>
          <w:lang w:val="en-US"/>
        </w:rPr>
        <w:t xml:space="preserve"> </w:t>
      </w:r>
      <w:r w:rsidR="008D0C08">
        <w:rPr>
          <w:lang w:val="en-US"/>
        </w:rPr>
        <w:t xml:space="preserve">#04, </w:t>
      </w:r>
      <w:r w:rsidR="008D0C08" w:rsidRPr="00BF6C76">
        <w:rPr>
          <w:color w:val="FF1493"/>
          <w:lang w:val="en-US"/>
        </w:rPr>
        <w:sym w:font="Symbol" w:char="F0B7"/>
      </w:r>
      <w:r w:rsidR="008D0C08">
        <w:rPr>
          <w:lang w:val="en-US"/>
        </w:rPr>
        <w:t xml:space="preserve"> #05, </w:t>
      </w:r>
      <w:r w:rsidR="008D0C08" w:rsidRPr="00BF6C76">
        <w:rPr>
          <w:color w:val="FFD700"/>
          <w:lang w:val="en-US"/>
        </w:rPr>
        <w:sym w:font="Symbol" w:char="F0B7"/>
      </w:r>
      <w:r w:rsidR="008D0C08">
        <w:rPr>
          <w:lang w:val="en-US"/>
        </w:rPr>
        <w:t xml:space="preserve"> #06, </w:t>
      </w:r>
      <w:r w:rsidR="008D0C08" w:rsidRPr="00BF6C76">
        <w:rPr>
          <w:color w:val="FF00FF"/>
          <w:lang w:val="en-US"/>
        </w:rPr>
        <w:sym w:font="Symbol" w:char="F0B7"/>
      </w:r>
      <w:r w:rsidR="008D0C08">
        <w:rPr>
          <w:lang w:val="en-US"/>
        </w:rPr>
        <w:t xml:space="preserve"> #07, </w:t>
      </w:r>
      <w:r w:rsidR="008D0C08" w:rsidRPr="007D6576">
        <w:rPr>
          <w:color w:val="9B30FF"/>
          <w:lang w:val="en-US"/>
        </w:rPr>
        <w:sym w:font="Symbol" w:char="F0B7"/>
      </w:r>
      <w:r w:rsidR="008D0C08">
        <w:rPr>
          <w:lang w:val="en-US"/>
        </w:rPr>
        <w:t xml:space="preserve"> #09, </w:t>
      </w:r>
      <w:r w:rsidR="008D0C08" w:rsidRPr="007D6576">
        <w:rPr>
          <w:color w:val="218B21"/>
          <w:lang w:val="en-US"/>
        </w:rPr>
        <w:sym w:font="Symbol" w:char="F0B7"/>
      </w:r>
      <w:r w:rsidR="008D0C08">
        <w:rPr>
          <w:lang w:val="en-US"/>
        </w:rPr>
        <w:t xml:space="preserve"> #10. </w:t>
      </w:r>
      <w:r w:rsidR="008B18A7">
        <w:rPr>
          <w:lang w:val="en-US"/>
        </w:rPr>
        <w:t>Please note f</w:t>
      </w:r>
      <w:r w:rsidR="00AD0092">
        <w:rPr>
          <w:lang w:val="en-US"/>
        </w:rPr>
        <w:t>or</w:t>
      </w:r>
      <w:r w:rsidR="008B18A7">
        <w:rPr>
          <w:lang w:val="en-US"/>
        </w:rPr>
        <w:t xml:space="preserve"> subjects #02 and #08, we were not able to record m</w:t>
      </w:r>
      <w:r w:rsidR="008B18A7" w:rsidRPr="008B18A7">
        <w:rPr>
          <w:lang w:val="en-US"/>
        </w:rPr>
        <w:t xml:space="preserve">otor evoked potentials </w:t>
      </w:r>
      <w:r w:rsidR="008B18A7">
        <w:rPr>
          <w:lang w:val="en-US"/>
        </w:rPr>
        <w:t>(MEPs) fr</w:t>
      </w:r>
      <w:r w:rsidR="00AE402F">
        <w:rPr>
          <w:lang w:val="en-US"/>
        </w:rPr>
        <w:t>o</w:t>
      </w:r>
      <w:r w:rsidR="008B18A7">
        <w:rPr>
          <w:lang w:val="en-US"/>
        </w:rPr>
        <w:t xml:space="preserve">m the affected limb of sufficient size. Subject #11 has MEPs of sufficient size. However, to adjust the protocol to the subject’s requests no SICI and ICF measurements were conducted. </w:t>
      </w:r>
      <w:r w:rsidRPr="0021798C">
        <w:rPr>
          <w:lang w:val="en-US"/>
        </w:rPr>
        <w:t xml:space="preserve">Groups were separated based on the level of inhibition for SICI, respectively facilitation for ICF and applied stimulation condition: MF-Stimulation (“MF-Stim”) vs. control stimulation (“Control”). Only the sessions, in which active CB-stimulation or sham was applied (D1S2 or D2S2), were considered. </w:t>
      </w:r>
      <w:r w:rsidRPr="00682259">
        <w:rPr>
          <w:b/>
          <w:bCs/>
          <w:lang w:val="en-US"/>
        </w:rPr>
        <w:t>(a)</w:t>
      </w:r>
      <w:r w:rsidRPr="0021798C">
        <w:rPr>
          <w:lang w:val="en-US"/>
        </w:rPr>
        <w:t xml:space="preserve"> Baseline SICI strong vs. weak inhibition in relation to task performance. </w:t>
      </w:r>
      <w:r w:rsidRPr="00682259">
        <w:rPr>
          <w:b/>
          <w:bCs/>
          <w:lang w:val="en-US"/>
        </w:rPr>
        <w:t>(b)</w:t>
      </w:r>
      <w:r w:rsidRPr="0021798C">
        <w:rPr>
          <w:lang w:val="en-US"/>
        </w:rPr>
        <w:t xml:space="preserve"> Baseline ICF strong vs. weak facilitation in relation to task performance. *: indicates significant difference between the respective contrast (p &lt; .05).</w:t>
      </w:r>
    </w:p>
    <w:p w14:paraId="4F01AF6D" w14:textId="77777777" w:rsidR="00870E38" w:rsidRDefault="00870E38">
      <w:pPr>
        <w:rPr>
          <w:rFonts w:eastAsiaTheme="majorEastAsia" w:cstheme="majorBidi"/>
          <w:color w:val="002060"/>
          <w:szCs w:val="26"/>
          <w:lang w:val="en-US"/>
        </w:rPr>
      </w:pPr>
      <w:r>
        <w:rPr>
          <w:lang w:val="en-US"/>
        </w:rPr>
        <w:br w:type="page"/>
      </w:r>
    </w:p>
    <w:p w14:paraId="24D65CFC" w14:textId="3A9FFC6F" w:rsidR="0021798C" w:rsidRPr="00E20267" w:rsidRDefault="005D4A2A" w:rsidP="00E20267">
      <w:pPr>
        <w:pStyle w:val="berschrift1"/>
      </w:pPr>
      <w:r>
        <w:lastRenderedPageBreak/>
        <w:t xml:space="preserve">4. </w:t>
      </w:r>
      <w:r w:rsidR="008614C0" w:rsidRPr="00E20267">
        <w:t>Impact of corticospinal tract integrity on stimulation response</w:t>
      </w:r>
    </w:p>
    <w:p w14:paraId="6B432A41" w14:textId="0AB8F927" w:rsidR="008614C0" w:rsidRDefault="008614C0" w:rsidP="008614C0"/>
    <w:p w14:paraId="753AF241" w14:textId="0094C1B1" w:rsidR="008614C0" w:rsidRPr="00526C02" w:rsidRDefault="008614C0" w:rsidP="008614C0">
      <w:pPr>
        <w:jc w:val="both"/>
        <w:rPr>
          <w:lang w:val="en-US"/>
        </w:rPr>
      </w:pPr>
      <w:r w:rsidRPr="00526C02">
        <w:rPr>
          <w:lang w:val="en-US"/>
        </w:rPr>
        <w:t xml:space="preserve">As an exploratory sub-analysis, we separated the stroke survivors by their corticospinal tract (CST) integrity, quantified via the presence or non-presence of MEPs recorded from the affected limb </w:t>
      </w:r>
      <w:r w:rsidR="00DC6E32" w:rsidRPr="00526C02">
        <w:rPr>
          <w:lang w:val="en-US"/>
        </w:rPr>
        <w:fldChar w:fldCharType="begin"/>
      </w:r>
      <w:r w:rsidR="00DC6E32" w:rsidRPr="00526C02">
        <w:rPr>
          <w:lang w:val="en-US"/>
        </w:rPr>
        <w:instrText xml:space="preserve"> ADDIN ZOTERO_ITEM CSL_CITATION {"citationID":"GzsFUL0s","properties":{"formattedCitation":"[1,2]","plainCitation":"[1,2]","noteIndex":0},"citationItems":[{"id":65,"uris":["http://zotero.org/users/local/HH9hnRIE/items/EFMZDD4U"],"itemData":{"id":65,"type":"article-journal","container-title":"Lancet (London, England)","DOI":"10.1016/s0140-6736(85)92413-4","ISSN":"0140-6736","issue":"8437","journalAbbreviation":"Lancet","language":"eng","note":"PMID: 2860322","page":"1106-1107","source":"PubMed","title":"Non-invasive magnetic stimulation of human motor cortex","volume":"1","author":[{"family":"Barker","given":"A. T."},{"family":"Jalinous","given":"R."},{"family":"Freeston","given":"I. L."}],"issued":{"date-parts":[["1985",5,11]]}}},{"id":67,"uris":["http://zotero.org/users/local/HH9hnRIE/items/LWVILWX5"],"itemData":{"id":67,"type":"article-journal","abstract":"BACKGROUND AND PURPOSE: We used transcranial magnetic stimulation of the motor cortex to evaluate the functional state of corticospinal pathways innervating the first dorsal interosseous muscle of the hand in 26 patients suffering from a first-ever ischemic stroke in the middle cerebral artery territory.\nMETHODS: All patients had complete hand palsy and were tested within the first 24 hours from stroke onset. Patients were also tested clinically with the MRC, Rankin, and National Institutes of Health (NIH) stroke scales at day 1 and with MRC and NIH scales and the Barthel Index at day 14. Electrophysiological testing was repeated at day 14. Patients were divided into three subgroups according to the amplitude of the maximal response (motor evoked potential [MEP]) evoked at day 1.\nRESULTS: After 2 weeks, all 6 patients with initial MEPs &gt; 5% maximum motor response (Mmax) showed some first dorsal interosseous muscle motor function recovery, whereas 19 of 20 patients with initially absent or small (&lt; 5% Mmax) MEPs were left with complete hand palsy. There were strong positive correlations between MEP amplitude at day 1 and MRC and Barthel Index scores at day 14. However, measurement of central motor conduction time proved to be of little prognostic value.\nCONCLUSIONS: We conclude that early-performed transcranial magnetic stimulation is a valuable prognostic tool for motor recovery from stroke and that relatively preserved MEP amplitude shortly after stroke is a better prognostic factor than normal central motor conduction time.","container-title":"Stroke","DOI":"10.1161/01.str.27.12.2191","ISSN":"0039-2499","issue":"12","journalAbbreviation":"Stroke","language":"eng","note":"PMID: 8969779","page":"2191-2196","source":"PubMed","title":"Can motor recovery in stroke patients be predicted by early transcranial magnetic stimulation?","volume":"27","author":[{"family":"Rapisarda","given":"G."},{"family":"Bastings","given":"E."},{"family":"Noordhout","given":"A. M.","non-dropping-particle":"de"},{"family":"Pennisi","given":"G."},{"family":"Delwaide","given":"P. J."}],"issued":{"date-parts":[["1996",12]]}}}],"schema":"https://github.com/citation-style-language/schema/raw/master/csl-citation.json"} </w:instrText>
      </w:r>
      <w:r w:rsidR="00DC6E32" w:rsidRPr="00526C02">
        <w:rPr>
          <w:lang w:val="en-US"/>
        </w:rPr>
        <w:fldChar w:fldCharType="separate"/>
      </w:r>
      <w:r w:rsidR="00DC6E32" w:rsidRPr="00526C02">
        <w:rPr>
          <w:noProof/>
          <w:lang w:val="en-US"/>
        </w:rPr>
        <w:t>[1,2]</w:t>
      </w:r>
      <w:r w:rsidR="00DC6E32" w:rsidRPr="00526C02">
        <w:rPr>
          <w:lang w:val="en-US"/>
        </w:rPr>
        <w:fldChar w:fldCharType="end"/>
      </w:r>
      <w:r w:rsidRPr="00526C02">
        <w:rPr>
          <w:lang w:val="en-US"/>
        </w:rPr>
        <w:t>. Next, we analyzed the training effect during the four separate training sessions and the effect of stimulation on the subgroup with MEPs and the subgroup without MEPs (No-MEP). It should be considered that the No-MEP group consisted of N = 2 participants and the MEP group of N = 9 participants only. Therefore, this uneven separation in groups rendered the data unbalanced with in part very small, sampled subgroups. Thus, we have refrained from an inferential statistical analysis. The descriptive statistics suggest that the averages of the performance during the training sessions demonstrated a difference between MF-stimulation with respect to control stimulation in the no-MEP group, with a faciliatory effect of MF-stimulation on training. This was not as evident in the MEP group, please see also Fig. S4 below. This might indicate a higher sensitivity for CB-stimulation in participants with a no-MEP status.</w:t>
      </w:r>
    </w:p>
    <w:p w14:paraId="33843B64" w14:textId="72E7379A" w:rsidR="008614C0" w:rsidRDefault="008614C0" w:rsidP="008614C0">
      <w:pPr>
        <w:jc w:val="both"/>
      </w:pPr>
    </w:p>
    <w:p w14:paraId="2B4D0BB4" w14:textId="73113A1D" w:rsidR="008614C0" w:rsidRDefault="009A1864" w:rsidP="008614C0">
      <w:pPr>
        <w:jc w:val="both"/>
      </w:pPr>
      <w:r>
        <w:rPr>
          <w:noProof/>
        </w:rPr>
        <w:drawing>
          <wp:inline distT="0" distB="0" distL="0" distR="0" wp14:anchorId="76EF65A4" wp14:editId="1808F544">
            <wp:extent cx="5727700" cy="31305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0">
                      <a:extLst>
                        <a:ext uri="{28A0092B-C50C-407E-A947-70E740481C1C}">
                          <a14:useLocalDpi xmlns:a14="http://schemas.microsoft.com/office/drawing/2010/main" val="0"/>
                        </a:ext>
                      </a:extLst>
                    </a:blip>
                    <a:stretch>
                      <a:fillRect/>
                    </a:stretch>
                  </pic:blipFill>
                  <pic:spPr>
                    <a:xfrm>
                      <a:off x="0" y="0"/>
                      <a:ext cx="5727700" cy="3130550"/>
                    </a:xfrm>
                    <a:prstGeom prst="rect">
                      <a:avLst/>
                    </a:prstGeom>
                  </pic:spPr>
                </pic:pic>
              </a:graphicData>
            </a:graphic>
          </wp:inline>
        </w:drawing>
      </w:r>
    </w:p>
    <w:p w14:paraId="068280F9" w14:textId="4258A53C" w:rsidR="003F2874" w:rsidRPr="00787305" w:rsidRDefault="00D06A2D" w:rsidP="003F2874">
      <w:pPr>
        <w:jc w:val="both"/>
        <w:rPr>
          <w:color w:val="002060"/>
        </w:rPr>
      </w:pPr>
      <w:r w:rsidRPr="00787305">
        <w:rPr>
          <w:b/>
          <w:bCs/>
          <w:color w:val="002060"/>
        </w:rPr>
        <w:t>Fig. S4 Exploratory responder analysis based on the presence of MEPs (no vs. yes).</w:t>
      </w:r>
      <w:r w:rsidRPr="00787305">
        <w:rPr>
          <w:color w:val="002060"/>
        </w:rPr>
        <w:t xml:space="preserve"> Subjects #02 and #08 had a no-MEP status. Training performance is shown as AUC corrected to baseline. More negative values indicate better performance. The </w:t>
      </w:r>
      <w:proofErr w:type="spellStart"/>
      <w:r w:rsidRPr="00787305">
        <w:rPr>
          <w:color w:val="002060"/>
        </w:rPr>
        <w:t>tDCS</w:t>
      </w:r>
      <w:proofErr w:type="spellEnd"/>
      <w:r w:rsidRPr="00787305">
        <w:rPr>
          <w:color w:val="002060"/>
        </w:rPr>
        <w:t xml:space="preserve"> effect seemed to be pronounced for stroke survivors with a no-MEP status.</w:t>
      </w:r>
      <w:r w:rsidR="00AA5F9E" w:rsidRPr="00787305">
        <w:rPr>
          <w:color w:val="002060"/>
        </w:rPr>
        <w:t xml:space="preserve"> Error bars correspond to standard error of the mean (SEM).</w:t>
      </w:r>
    </w:p>
    <w:p w14:paraId="3B8E80AE" w14:textId="0FF3B158" w:rsidR="00271A3E" w:rsidRDefault="00271A3E">
      <w:r>
        <w:br w:type="page"/>
      </w:r>
    </w:p>
    <w:p w14:paraId="39E0DC35" w14:textId="00E25EDF" w:rsidR="003F2874" w:rsidRDefault="003F2874" w:rsidP="00DC6E32">
      <w:pPr>
        <w:pStyle w:val="berschrift1"/>
        <w:spacing w:after="240"/>
      </w:pPr>
      <w:r>
        <w:lastRenderedPageBreak/>
        <w:t>References</w:t>
      </w:r>
    </w:p>
    <w:p w14:paraId="217BB8B0" w14:textId="77777777" w:rsidR="00DC6E32" w:rsidRPr="00DC6E32" w:rsidRDefault="00DC6E32" w:rsidP="002632B7">
      <w:pPr>
        <w:widowControl w:val="0"/>
        <w:autoSpaceDE w:val="0"/>
        <w:autoSpaceDN w:val="0"/>
        <w:adjustRightInd w:val="0"/>
        <w:jc w:val="both"/>
        <w:rPr>
          <w:rFonts w:cs="Times New Roman"/>
        </w:rPr>
      </w:pPr>
      <w:r>
        <w:fldChar w:fldCharType="begin"/>
      </w:r>
      <w:r>
        <w:instrText xml:space="preserve"> ADDIN ZOTERO_BIBL {"uncited":[],"omitted":[],"custom":[]} CSL_BIBLIOGRAPHY </w:instrText>
      </w:r>
      <w:r>
        <w:fldChar w:fldCharType="separate"/>
      </w:r>
      <w:r w:rsidRPr="00DC6E32">
        <w:rPr>
          <w:rFonts w:cs="Times New Roman"/>
        </w:rPr>
        <w:t xml:space="preserve">1. Barker AT, Jalinous R, Freeston IL. Non-invasive magnetic stimulation of human motor cortex. Lancet. 1985;1:1106–7. </w:t>
      </w:r>
    </w:p>
    <w:p w14:paraId="2268F767" w14:textId="77777777" w:rsidR="00DC6E32" w:rsidRPr="00DC6E32" w:rsidRDefault="00DC6E32" w:rsidP="002632B7">
      <w:pPr>
        <w:widowControl w:val="0"/>
        <w:autoSpaceDE w:val="0"/>
        <w:autoSpaceDN w:val="0"/>
        <w:adjustRightInd w:val="0"/>
        <w:jc w:val="both"/>
        <w:rPr>
          <w:rFonts w:cs="Times New Roman"/>
        </w:rPr>
      </w:pPr>
      <w:r w:rsidRPr="00DC6E32">
        <w:rPr>
          <w:rFonts w:cs="Times New Roman"/>
        </w:rPr>
        <w:t xml:space="preserve">2. Rapisarda G, Bastings E, de Noordhout AM, Pennisi G, Delwaide PJ. Can motor recovery in stroke patients be predicted by early transcranial magnetic stimulation? Stroke. 1996;27:2191–6. </w:t>
      </w:r>
    </w:p>
    <w:p w14:paraId="1ED8AF7B" w14:textId="7A623E4F" w:rsidR="003F2874" w:rsidRPr="003F2874" w:rsidRDefault="00DC6E32" w:rsidP="002632B7">
      <w:pPr>
        <w:jc w:val="both"/>
      </w:pPr>
      <w:r>
        <w:fldChar w:fldCharType="end"/>
      </w:r>
    </w:p>
    <w:sectPr w:rsidR="003F2874" w:rsidRPr="003F2874" w:rsidSect="00371F87">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A174B" w14:textId="77777777" w:rsidR="004E74E8" w:rsidRDefault="004E74E8" w:rsidP="004F56AA">
      <w:r>
        <w:separator/>
      </w:r>
    </w:p>
  </w:endnote>
  <w:endnote w:type="continuationSeparator" w:id="0">
    <w:p w14:paraId="77B9138F" w14:textId="77777777" w:rsidR="004E74E8" w:rsidRDefault="004E74E8" w:rsidP="004F5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419487927"/>
      <w:docPartObj>
        <w:docPartGallery w:val="Page Numbers (Bottom of Page)"/>
        <w:docPartUnique/>
      </w:docPartObj>
    </w:sdtPr>
    <w:sdtContent>
      <w:p w14:paraId="6C65063F" w14:textId="35FE61E1" w:rsidR="004F56AA" w:rsidRDefault="004F56AA" w:rsidP="008E023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883377">
          <w:rPr>
            <w:rStyle w:val="Seitenzahl"/>
            <w:noProof/>
          </w:rPr>
          <w:t>1</w:t>
        </w:r>
        <w:r>
          <w:rPr>
            <w:rStyle w:val="Seitenzahl"/>
          </w:rPr>
          <w:fldChar w:fldCharType="end"/>
        </w:r>
      </w:p>
    </w:sdtContent>
  </w:sdt>
  <w:p w14:paraId="6DD0554B" w14:textId="77777777" w:rsidR="004F56AA" w:rsidRDefault="004F56AA" w:rsidP="004F56A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07847429"/>
      <w:docPartObj>
        <w:docPartGallery w:val="Page Numbers (Bottom of Page)"/>
        <w:docPartUnique/>
      </w:docPartObj>
    </w:sdtPr>
    <w:sdtContent>
      <w:p w14:paraId="043F0750" w14:textId="6B1AA617" w:rsidR="004F56AA" w:rsidRDefault="004F56AA" w:rsidP="008E023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4D02ECB0" w14:textId="77777777" w:rsidR="004F56AA" w:rsidRDefault="004F56AA" w:rsidP="004F56AA">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A957" w14:textId="77777777" w:rsidR="002632B7" w:rsidRDefault="002632B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A9757" w14:textId="77777777" w:rsidR="004E74E8" w:rsidRDefault="004E74E8" w:rsidP="004F56AA">
      <w:r>
        <w:separator/>
      </w:r>
    </w:p>
  </w:footnote>
  <w:footnote w:type="continuationSeparator" w:id="0">
    <w:p w14:paraId="37E6E0AC" w14:textId="77777777" w:rsidR="004E74E8" w:rsidRDefault="004E74E8" w:rsidP="004F5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8FD4" w14:textId="77777777" w:rsidR="002632B7" w:rsidRDefault="002632B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ED0A2" w14:textId="77777777" w:rsidR="002632B7" w:rsidRDefault="002632B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E27E6" w14:textId="77777777" w:rsidR="002632B7" w:rsidRDefault="002632B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3A32"/>
    <w:multiLevelType w:val="hybridMultilevel"/>
    <w:tmpl w:val="771621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FB19E3"/>
    <w:multiLevelType w:val="multilevel"/>
    <w:tmpl w:val="AD80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F048B"/>
    <w:multiLevelType w:val="multilevel"/>
    <w:tmpl w:val="DB48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407FA"/>
    <w:multiLevelType w:val="hybridMultilevel"/>
    <w:tmpl w:val="9134FE86"/>
    <w:lvl w:ilvl="0" w:tplc="F410CBD8">
      <w:start w:val="1"/>
      <w:numFmt w:val="decimal"/>
      <w:lvlText w:val="%1."/>
      <w:lvlJc w:val="left"/>
      <w:pPr>
        <w:ind w:left="560" w:hanging="360"/>
      </w:pPr>
      <w:rPr>
        <w:rFonts w:hint="default"/>
      </w:rPr>
    </w:lvl>
    <w:lvl w:ilvl="1" w:tplc="04070019" w:tentative="1">
      <w:start w:val="1"/>
      <w:numFmt w:val="lowerLetter"/>
      <w:lvlText w:val="%2."/>
      <w:lvlJc w:val="left"/>
      <w:pPr>
        <w:ind w:left="1280" w:hanging="360"/>
      </w:pPr>
    </w:lvl>
    <w:lvl w:ilvl="2" w:tplc="0407001B" w:tentative="1">
      <w:start w:val="1"/>
      <w:numFmt w:val="lowerRoman"/>
      <w:lvlText w:val="%3."/>
      <w:lvlJc w:val="right"/>
      <w:pPr>
        <w:ind w:left="2000" w:hanging="180"/>
      </w:pPr>
    </w:lvl>
    <w:lvl w:ilvl="3" w:tplc="0407000F" w:tentative="1">
      <w:start w:val="1"/>
      <w:numFmt w:val="decimal"/>
      <w:lvlText w:val="%4."/>
      <w:lvlJc w:val="left"/>
      <w:pPr>
        <w:ind w:left="2720" w:hanging="360"/>
      </w:pPr>
    </w:lvl>
    <w:lvl w:ilvl="4" w:tplc="04070019" w:tentative="1">
      <w:start w:val="1"/>
      <w:numFmt w:val="lowerLetter"/>
      <w:lvlText w:val="%5."/>
      <w:lvlJc w:val="left"/>
      <w:pPr>
        <w:ind w:left="3440" w:hanging="360"/>
      </w:pPr>
    </w:lvl>
    <w:lvl w:ilvl="5" w:tplc="0407001B" w:tentative="1">
      <w:start w:val="1"/>
      <w:numFmt w:val="lowerRoman"/>
      <w:lvlText w:val="%6."/>
      <w:lvlJc w:val="right"/>
      <w:pPr>
        <w:ind w:left="4160" w:hanging="180"/>
      </w:pPr>
    </w:lvl>
    <w:lvl w:ilvl="6" w:tplc="0407000F" w:tentative="1">
      <w:start w:val="1"/>
      <w:numFmt w:val="decimal"/>
      <w:lvlText w:val="%7."/>
      <w:lvlJc w:val="left"/>
      <w:pPr>
        <w:ind w:left="4880" w:hanging="360"/>
      </w:pPr>
    </w:lvl>
    <w:lvl w:ilvl="7" w:tplc="04070019" w:tentative="1">
      <w:start w:val="1"/>
      <w:numFmt w:val="lowerLetter"/>
      <w:lvlText w:val="%8."/>
      <w:lvlJc w:val="left"/>
      <w:pPr>
        <w:ind w:left="5600" w:hanging="360"/>
      </w:pPr>
    </w:lvl>
    <w:lvl w:ilvl="8" w:tplc="0407001B" w:tentative="1">
      <w:start w:val="1"/>
      <w:numFmt w:val="lowerRoman"/>
      <w:lvlText w:val="%9."/>
      <w:lvlJc w:val="right"/>
      <w:pPr>
        <w:ind w:left="6320" w:hanging="180"/>
      </w:pPr>
    </w:lvl>
  </w:abstractNum>
  <w:abstractNum w:abstractNumId="4" w15:restartNumberingAfterBreak="0">
    <w:nsid w:val="2C9E63CC"/>
    <w:multiLevelType w:val="multilevel"/>
    <w:tmpl w:val="BE6E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821630"/>
    <w:multiLevelType w:val="hybridMultilevel"/>
    <w:tmpl w:val="A2843A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42CD6E42"/>
    <w:multiLevelType w:val="multilevel"/>
    <w:tmpl w:val="4150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1D44E3"/>
    <w:multiLevelType w:val="multilevel"/>
    <w:tmpl w:val="01E2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FC1686"/>
    <w:multiLevelType w:val="multilevel"/>
    <w:tmpl w:val="885A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5B42D9"/>
    <w:multiLevelType w:val="multilevel"/>
    <w:tmpl w:val="5BF6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1336981">
    <w:abstractNumId w:val="3"/>
  </w:num>
  <w:num w:numId="2" w16cid:durableId="133186535">
    <w:abstractNumId w:val="5"/>
  </w:num>
  <w:num w:numId="3" w16cid:durableId="413818690">
    <w:abstractNumId w:val="1"/>
  </w:num>
  <w:num w:numId="4" w16cid:durableId="273094819">
    <w:abstractNumId w:val="8"/>
  </w:num>
  <w:num w:numId="5" w16cid:durableId="706833652">
    <w:abstractNumId w:val="6"/>
  </w:num>
  <w:num w:numId="6" w16cid:durableId="732585081">
    <w:abstractNumId w:val="4"/>
  </w:num>
  <w:num w:numId="7" w16cid:durableId="485782991">
    <w:abstractNumId w:val="7"/>
  </w:num>
  <w:num w:numId="8" w16cid:durableId="75977280">
    <w:abstractNumId w:val="2"/>
  </w:num>
  <w:num w:numId="9" w16cid:durableId="1882472964">
    <w:abstractNumId w:val="9"/>
  </w:num>
  <w:num w:numId="10" w16cid:durableId="62712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56C"/>
    <w:rsid w:val="00006FA0"/>
    <w:rsid w:val="00057CFA"/>
    <w:rsid w:val="0007522B"/>
    <w:rsid w:val="00083CC7"/>
    <w:rsid w:val="00084DBA"/>
    <w:rsid w:val="0008558B"/>
    <w:rsid w:val="00094879"/>
    <w:rsid w:val="00097501"/>
    <w:rsid w:val="000A2D0E"/>
    <w:rsid w:val="000B6942"/>
    <w:rsid w:val="000C077D"/>
    <w:rsid w:val="000C45AF"/>
    <w:rsid w:val="000E0A59"/>
    <w:rsid w:val="000E18D6"/>
    <w:rsid w:val="000E5E80"/>
    <w:rsid w:val="000E79E6"/>
    <w:rsid w:val="00100CE6"/>
    <w:rsid w:val="00103DD1"/>
    <w:rsid w:val="00112B03"/>
    <w:rsid w:val="00114F3D"/>
    <w:rsid w:val="001251DC"/>
    <w:rsid w:val="001415D2"/>
    <w:rsid w:val="001461B3"/>
    <w:rsid w:val="00160542"/>
    <w:rsid w:val="00164E0F"/>
    <w:rsid w:val="001739DD"/>
    <w:rsid w:val="0017510B"/>
    <w:rsid w:val="0017799E"/>
    <w:rsid w:val="001864D3"/>
    <w:rsid w:val="00186A5C"/>
    <w:rsid w:val="00192585"/>
    <w:rsid w:val="00196996"/>
    <w:rsid w:val="001A61FE"/>
    <w:rsid w:val="001A73E7"/>
    <w:rsid w:val="001B6838"/>
    <w:rsid w:val="001E0BFF"/>
    <w:rsid w:val="00200A52"/>
    <w:rsid w:val="0021798C"/>
    <w:rsid w:val="00226CDE"/>
    <w:rsid w:val="002361EF"/>
    <w:rsid w:val="002437A2"/>
    <w:rsid w:val="002632B7"/>
    <w:rsid w:val="00271A3E"/>
    <w:rsid w:val="00296A0F"/>
    <w:rsid w:val="002A20F3"/>
    <w:rsid w:val="002A2ECB"/>
    <w:rsid w:val="002B1BBD"/>
    <w:rsid w:val="002C3A76"/>
    <w:rsid w:val="002C623A"/>
    <w:rsid w:val="002D51A4"/>
    <w:rsid w:val="002D6CE8"/>
    <w:rsid w:val="002F6DDC"/>
    <w:rsid w:val="003015AC"/>
    <w:rsid w:val="00307B50"/>
    <w:rsid w:val="00311131"/>
    <w:rsid w:val="0033281F"/>
    <w:rsid w:val="0033593E"/>
    <w:rsid w:val="003467A0"/>
    <w:rsid w:val="00351640"/>
    <w:rsid w:val="00371F87"/>
    <w:rsid w:val="00376A0F"/>
    <w:rsid w:val="00382018"/>
    <w:rsid w:val="00394363"/>
    <w:rsid w:val="003A322C"/>
    <w:rsid w:val="003A5FCA"/>
    <w:rsid w:val="003B109A"/>
    <w:rsid w:val="003B2789"/>
    <w:rsid w:val="003B49B1"/>
    <w:rsid w:val="003D4462"/>
    <w:rsid w:val="003D72F4"/>
    <w:rsid w:val="003E3A58"/>
    <w:rsid w:val="003E4ADE"/>
    <w:rsid w:val="003F2874"/>
    <w:rsid w:val="003F5165"/>
    <w:rsid w:val="003F72B3"/>
    <w:rsid w:val="003F7624"/>
    <w:rsid w:val="00407C52"/>
    <w:rsid w:val="00445271"/>
    <w:rsid w:val="00474995"/>
    <w:rsid w:val="0047710D"/>
    <w:rsid w:val="00491883"/>
    <w:rsid w:val="00492140"/>
    <w:rsid w:val="004B62AF"/>
    <w:rsid w:val="004C0277"/>
    <w:rsid w:val="004C215F"/>
    <w:rsid w:val="004D1FAA"/>
    <w:rsid w:val="004D2769"/>
    <w:rsid w:val="004E74E8"/>
    <w:rsid w:val="004F2A51"/>
    <w:rsid w:val="004F56AA"/>
    <w:rsid w:val="00526C02"/>
    <w:rsid w:val="00527CF2"/>
    <w:rsid w:val="0053158A"/>
    <w:rsid w:val="00557885"/>
    <w:rsid w:val="005655DE"/>
    <w:rsid w:val="005666B3"/>
    <w:rsid w:val="0058119B"/>
    <w:rsid w:val="005819EC"/>
    <w:rsid w:val="00584A62"/>
    <w:rsid w:val="005852AA"/>
    <w:rsid w:val="005A41AE"/>
    <w:rsid w:val="005B3F31"/>
    <w:rsid w:val="005D4A2A"/>
    <w:rsid w:val="005E1A45"/>
    <w:rsid w:val="005E2E55"/>
    <w:rsid w:val="005E6600"/>
    <w:rsid w:val="005F1CC8"/>
    <w:rsid w:val="006027C4"/>
    <w:rsid w:val="00613B82"/>
    <w:rsid w:val="00623326"/>
    <w:rsid w:val="006243D1"/>
    <w:rsid w:val="00647AB6"/>
    <w:rsid w:val="00665F17"/>
    <w:rsid w:val="00673CCB"/>
    <w:rsid w:val="0068130E"/>
    <w:rsid w:val="00682259"/>
    <w:rsid w:val="006A0B18"/>
    <w:rsid w:val="006A238C"/>
    <w:rsid w:val="006A5272"/>
    <w:rsid w:val="006E1092"/>
    <w:rsid w:val="006E3C4A"/>
    <w:rsid w:val="0071248B"/>
    <w:rsid w:val="0072189D"/>
    <w:rsid w:val="0073384B"/>
    <w:rsid w:val="00743F39"/>
    <w:rsid w:val="00745C8C"/>
    <w:rsid w:val="00751EF3"/>
    <w:rsid w:val="00773694"/>
    <w:rsid w:val="00787305"/>
    <w:rsid w:val="007A056C"/>
    <w:rsid w:val="007B7331"/>
    <w:rsid w:val="007C35C6"/>
    <w:rsid w:val="007C46DB"/>
    <w:rsid w:val="007C4E49"/>
    <w:rsid w:val="007D62F2"/>
    <w:rsid w:val="007D6576"/>
    <w:rsid w:val="007E70D4"/>
    <w:rsid w:val="008233D3"/>
    <w:rsid w:val="008614C0"/>
    <w:rsid w:val="00870E38"/>
    <w:rsid w:val="00883377"/>
    <w:rsid w:val="00890FC9"/>
    <w:rsid w:val="008A1B3A"/>
    <w:rsid w:val="008A7CF7"/>
    <w:rsid w:val="008B18A7"/>
    <w:rsid w:val="008D0C08"/>
    <w:rsid w:val="008F66D4"/>
    <w:rsid w:val="009152A5"/>
    <w:rsid w:val="00920639"/>
    <w:rsid w:val="00930490"/>
    <w:rsid w:val="009349B5"/>
    <w:rsid w:val="0094719B"/>
    <w:rsid w:val="0095621A"/>
    <w:rsid w:val="00973615"/>
    <w:rsid w:val="00975456"/>
    <w:rsid w:val="009757C4"/>
    <w:rsid w:val="009766C3"/>
    <w:rsid w:val="00981756"/>
    <w:rsid w:val="009817A0"/>
    <w:rsid w:val="00982847"/>
    <w:rsid w:val="009A1864"/>
    <w:rsid w:val="009A531A"/>
    <w:rsid w:val="009C71E9"/>
    <w:rsid w:val="009D7B1B"/>
    <w:rsid w:val="00A073E0"/>
    <w:rsid w:val="00A1000E"/>
    <w:rsid w:val="00A553A8"/>
    <w:rsid w:val="00A56EB2"/>
    <w:rsid w:val="00A60F59"/>
    <w:rsid w:val="00A64BBF"/>
    <w:rsid w:val="00A71057"/>
    <w:rsid w:val="00A72966"/>
    <w:rsid w:val="00A92DFE"/>
    <w:rsid w:val="00AA3A12"/>
    <w:rsid w:val="00AA5F9E"/>
    <w:rsid w:val="00AD0092"/>
    <w:rsid w:val="00AD1C27"/>
    <w:rsid w:val="00AD25B0"/>
    <w:rsid w:val="00AD4962"/>
    <w:rsid w:val="00AD6716"/>
    <w:rsid w:val="00AE08E3"/>
    <w:rsid w:val="00AE402F"/>
    <w:rsid w:val="00B5716B"/>
    <w:rsid w:val="00BA3C42"/>
    <w:rsid w:val="00BA7E49"/>
    <w:rsid w:val="00BD2788"/>
    <w:rsid w:val="00BE3232"/>
    <w:rsid w:val="00BF6C76"/>
    <w:rsid w:val="00C12427"/>
    <w:rsid w:val="00C2447B"/>
    <w:rsid w:val="00C24C93"/>
    <w:rsid w:val="00C31115"/>
    <w:rsid w:val="00C373EB"/>
    <w:rsid w:val="00C4326E"/>
    <w:rsid w:val="00C51DFA"/>
    <w:rsid w:val="00C61336"/>
    <w:rsid w:val="00C720C4"/>
    <w:rsid w:val="00CD65F1"/>
    <w:rsid w:val="00CD6807"/>
    <w:rsid w:val="00CD735E"/>
    <w:rsid w:val="00D02D41"/>
    <w:rsid w:val="00D06A2D"/>
    <w:rsid w:val="00D263ED"/>
    <w:rsid w:val="00D5182F"/>
    <w:rsid w:val="00D53034"/>
    <w:rsid w:val="00D76D2F"/>
    <w:rsid w:val="00D77262"/>
    <w:rsid w:val="00D77F14"/>
    <w:rsid w:val="00D81FF2"/>
    <w:rsid w:val="00D84204"/>
    <w:rsid w:val="00D90880"/>
    <w:rsid w:val="00DB50AD"/>
    <w:rsid w:val="00DB6ED2"/>
    <w:rsid w:val="00DC6E32"/>
    <w:rsid w:val="00E20267"/>
    <w:rsid w:val="00E23F65"/>
    <w:rsid w:val="00E24F5D"/>
    <w:rsid w:val="00E37559"/>
    <w:rsid w:val="00E53C3E"/>
    <w:rsid w:val="00E564D5"/>
    <w:rsid w:val="00E57251"/>
    <w:rsid w:val="00E85BEE"/>
    <w:rsid w:val="00EA7BEA"/>
    <w:rsid w:val="00EB5D19"/>
    <w:rsid w:val="00EB684D"/>
    <w:rsid w:val="00EC3304"/>
    <w:rsid w:val="00EC37D9"/>
    <w:rsid w:val="00ED6514"/>
    <w:rsid w:val="00EE09B3"/>
    <w:rsid w:val="00EF74A4"/>
    <w:rsid w:val="00F013F3"/>
    <w:rsid w:val="00F07152"/>
    <w:rsid w:val="00F10C80"/>
    <w:rsid w:val="00F538B6"/>
    <w:rsid w:val="00F57795"/>
    <w:rsid w:val="00F61C6C"/>
    <w:rsid w:val="00F62E65"/>
    <w:rsid w:val="00F6650E"/>
    <w:rsid w:val="00FB3CF1"/>
    <w:rsid w:val="00FC0ABB"/>
    <w:rsid w:val="00FF3AD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420B8D2"/>
  <w14:defaultImageDpi w14:val="32767"/>
  <w15:chartTrackingRefBased/>
  <w15:docId w15:val="{AE8A9338-3F41-C94E-BFE6-BD38F5A2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EC3304"/>
    <w:rPr>
      <w:rFonts w:ascii="Times New Roman" w:hAnsi="Times New Roman"/>
      <w:sz w:val="20"/>
    </w:rPr>
  </w:style>
  <w:style w:type="paragraph" w:styleId="berschrift1">
    <w:name w:val="heading 1"/>
    <w:basedOn w:val="Standard"/>
    <w:next w:val="Standard"/>
    <w:link w:val="berschrift1Zchn"/>
    <w:uiPriority w:val="9"/>
    <w:qFormat/>
    <w:rsid w:val="00114F3D"/>
    <w:pPr>
      <w:keepNext/>
      <w:keepLines/>
      <w:spacing w:before="240"/>
      <w:outlineLvl w:val="0"/>
    </w:pPr>
    <w:rPr>
      <w:rFonts w:eastAsiaTheme="majorEastAsia" w:cstheme="majorBidi"/>
      <w:b/>
      <w:color w:val="002060"/>
      <w:szCs w:val="32"/>
    </w:rPr>
  </w:style>
  <w:style w:type="paragraph" w:styleId="berschrift2">
    <w:name w:val="heading 2"/>
    <w:basedOn w:val="Standard"/>
    <w:next w:val="Standard"/>
    <w:link w:val="berschrift2Zchn"/>
    <w:uiPriority w:val="9"/>
    <w:unhideWhenUsed/>
    <w:qFormat/>
    <w:rsid w:val="00114F3D"/>
    <w:pPr>
      <w:keepNext/>
      <w:keepLines/>
      <w:spacing w:before="40"/>
      <w:outlineLvl w:val="1"/>
    </w:pPr>
    <w:rPr>
      <w:rFonts w:eastAsiaTheme="majorEastAsia" w:cstheme="majorBidi"/>
      <w:color w:val="00206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7A056C"/>
    <w:rPr>
      <w:rFonts w:ascii="Calibri" w:eastAsia="MS Mincho" w:hAnsi="Calibri"/>
      <w:sz w:val="22"/>
      <w:szCs w:val="21"/>
    </w:rPr>
  </w:style>
  <w:style w:type="character" w:customStyle="1" w:styleId="NurTextZchn">
    <w:name w:val="Nur Text Zchn"/>
    <w:basedOn w:val="Absatz-Standardschriftart"/>
    <w:link w:val="NurText"/>
    <w:uiPriority w:val="99"/>
    <w:rsid w:val="007A056C"/>
    <w:rPr>
      <w:rFonts w:ascii="Calibri" w:eastAsia="MS Mincho" w:hAnsi="Calibri"/>
      <w:sz w:val="22"/>
      <w:szCs w:val="21"/>
    </w:rPr>
  </w:style>
  <w:style w:type="paragraph" w:styleId="Listenabsatz">
    <w:name w:val="List Paragraph"/>
    <w:basedOn w:val="Standard"/>
    <w:uiPriority w:val="34"/>
    <w:qFormat/>
    <w:rsid w:val="009757C4"/>
    <w:pPr>
      <w:ind w:left="720"/>
      <w:contextualSpacing/>
    </w:pPr>
  </w:style>
  <w:style w:type="paragraph" w:styleId="berarbeitung">
    <w:name w:val="Revision"/>
    <w:hidden/>
    <w:uiPriority w:val="99"/>
    <w:semiHidden/>
    <w:rsid w:val="00A56EB2"/>
    <w:rPr>
      <w:rFonts w:ascii="Times New Roman" w:hAnsi="Times New Roman"/>
      <w:sz w:val="20"/>
    </w:rPr>
  </w:style>
  <w:style w:type="paragraph" w:customStyle="1" w:styleId="Literaturverzeichnis1">
    <w:name w:val="Literaturverzeichnis1"/>
    <w:basedOn w:val="Standard"/>
    <w:link w:val="BibliographyZchn"/>
    <w:rsid w:val="004D2769"/>
    <w:pPr>
      <w:spacing w:after="240"/>
    </w:pPr>
  </w:style>
  <w:style w:type="character" w:customStyle="1" w:styleId="BibliographyZchn">
    <w:name w:val="Bibliography Zchn"/>
    <w:basedOn w:val="Absatz-Standardschriftart"/>
    <w:link w:val="Literaturverzeichnis1"/>
    <w:rsid w:val="004D2769"/>
    <w:rPr>
      <w:rFonts w:ascii="Times New Roman" w:hAnsi="Times New Roman"/>
      <w:sz w:val="20"/>
    </w:rPr>
  </w:style>
  <w:style w:type="character" w:styleId="Kommentarzeichen">
    <w:name w:val="annotation reference"/>
    <w:basedOn w:val="Absatz-Standardschriftart"/>
    <w:uiPriority w:val="99"/>
    <w:semiHidden/>
    <w:unhideWhenUsed/>
    <w:rsid w:val="00196996"/>
    <w:rPr>
      <w:sz w:val="16"/>
      <w:szCs w:val="16"/>
    </w:rPr>
  </w:style>
  <w:style w:type="paragraph" w:styleId="Kommentartext">
    <w:name w:val="annotation text"/>
    <w:basedOn w:val="Standard"/>
    <w:link w:val="KommentartextZchn"/>
    <w:uiPriority w:val="99"/>
    <w:semiHidden/>
    <w:unhideWhenUsed/>
    <w:rsid w:val="00196996"/>
    <w:rPr>
      <w:szCs w:val="20"/>
    </w:rPr>
  </w:style>
  <w:style w:type="character" w:customStyle="1" w:styleId="KommentartextZchn">
    <w:name w:val="Kommentartext Zchn"/>
    <w:basedOn w:val="Absatz-Standardschriftart"/>
    <w:link w:val="Kommentartext"/>
    <w:uiPriority w:val="99"/>
    <w:semiHidden/>
    <w:rsid w:val="00196996"/>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196996"/>
    <w:rPr>
      <w:b/>
      <w:bCs/>
    </w:rPr>
  </w:style>
  <w:style w:type="character" w:customStyle="1" w:styleId="KommentarthemaZchn">
    <w:name w:val="Kommentarthema Zchn"/>
    <w:basedOn w:val="KommentartextZchn"/>
    <w:link w:val="Kommentarthema"/>
    <w:uiPriority w:val="99"/>
    <w:semiHidden/>
    <w:rsid w:val="00196996"/>
    <w:rPr>
      <w:rFonts w:ascii="Times New Roman" w:hAnsi="Times New Roman"/>
      <w:b/>
      <w:bCs/>
      <w:sz w:val="20"/>
      <w:szCs w:val="20"/>
    </w:rPr>
  </w:style>
  <w:style w:type="paragraph" w:styleId="Fuzeile">
    <w:name w:val="footer"/>
    <w:basedOn w:val="Standard"/>
    <w:link w:val="FuzeileZchn"/>
    <w:uiPriority w:val="99"/>
    <w:unhideWhenUsed/>
    <w:rsid w:val="004F56AA"/>
    <w:pPr>
      <w:tabs>
        <w:tab w:val="center" w:pos="4536"/>
        <w:tab w:val="right" w:pos="9072"/>
      </w:tabs>
    </w:pPr>
  </w:style>
  <w:style w:type="character" w:customStyle="1" w:styleId="FuzeileZchn">
    <w:name w:val="Fußzeile Zchn"/>
    <w:basedOn w:val="Absatz-Standardschriftart"/>
    <w:link w:val="Fuzeile"/>
    <w:uiPriority w:val="99"/>
    <w:rsid w:val="004F56AA"/>
    <w:rPr>
      <w:rFonts w:ascii="Times New Roman" w:hAnsi="Times New Roman"/>
      <w:sz w:val="20"/>
    </w:rPr>
  </w:style>
  <w:style w:type="character" w:styleId="Seitenzahl">
    <w:name w:val="page number"/>
    <w:basedOn w:val="Absatz-Standardschriftart"/>
    <w:uiPriority w:val="99"/>
    <w:semiHidden/>
    <w:unhideWhenUsed/>
    <w:rsid w:val="004F56AA"/>
  </w:style>
  <w:style w:type="character" w:styleId="Fett">
    <w:name w:val="Strong"/>
    <w:basedOn w:val="Absatz-Standardschriftart"/>
    <w:uiPriority w:val="22"/>
    <w:qFormat/>
    <w:rsid w:val="006A0B18"/>
    <w:rPr>
      <w:b/>
      <w:bCs/>
    </w:rPr>
  </w:style>
  <w:style w:type="character" w:customStyle="1" w:styleId="berschrift1Zchn">
    <w:name w:val="Überschrift 1 Zchn"/>
    <w:basedOn w:val="Absatz-Standardschriftart"/>
    <w:link w:val="berschrift1"/>
    <w:uiPriority w:val="9"/>
    <w:rsid w:val="00114F3D"/>
    <w:rPr>
      <w:rFonts w:ascii="Times New Roman" w:eastAsiaTheme="majorEastAsia" w:hAnsi="Times New Roman" w:cstheme="majorBidi"/>
      <w:b/>
      <w:color w:val="002060"/>
      <w:sz w:val="20"/>
      <w:szCs w:val="32"/>
    </w:rPr>
  </w:style>
  <w:style w:type="character" w:customStyle="1" w:styleId="berschrift2Zchn">
    <w:name w:val="Überschrift 2 Zchn"/>
    <w:basedOn w:val="Absatz-Standardschriftart"/>
    <w:link w:val="berschrift2"/>
    <w:uiPriority w:val="9"/>
    <w:rsid w:val="00114F3D"/>
    <w:rPr>
      <w:rFonts w:ascii="Times New Roman" w:eastAsiaTheme="majorEastAsia" w:hAnsi="Times New Roman" w:cstheme="majorBidi"/>
      <w:color w:val="002060"/>
      <w:sz w:val="20"/>
      <w:szCs w:val="26"/>
    </w:rPr>
  </w:style>
  <w:style w:type="paragraph" w:styleId="Kopfzeile">
    <w:name w:val="header"/>
    <w:basedOn w:val="Standard"/>
    <w:link w:val="KopfzeileZchn"/>
    <w:uiPriority w:val="99"/>
    <w:unhideWhenUsed/>
    <w:rsid w:val="00883377"/>
    <w:pPr>
      <w:tabs>
        <w:tab w:val="center" w:pos="4536"/>
        <w:tab w:val="right" w:pos="9072"/>
      </w:tabs>
    </w:pPr>
  </w:style>
  <w:style w:type="character" w:customStyle="1" w:styleId="KopfzeileZchn">
    <w:name w:val="Kopfzeile Zchn"/>
    <w:basedOn w:val="Absatz-Standardschriftart"/>
    <w:link w:val="Kopfzeile"/>
    <w:uiPriority w:val="99"/>
    <w:rsid w:val="00883377"/>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5105">
      <w:bodyDiv w:val="1"/>
      <w:marLeft w:val="0"/>
      <w:marRight w:val="0"/>
      <w:marTop w:val="0"/>
      <w:marBottom w:val="0"/>
      <w:divBdr>
        <w:top w:val="none" w:sz="0" w:space="0" w:color="auto"/>
        <w:left w:val="none" w:sz="0" w:space="0" w:color="auto"/>
        <w:bottom w:val="none" w:sz="0" w:space="0" w:color="auto"/>
        <w:right w:val="none" w:sz="0" w:space="0" w:color="auto"/>
      </w:divBdr>
    </w:div>
    <w:div w:id="186873761">
      <w:bodyDiv w:val="1"/>
      <w:marLeft w:val="0"/>
      <w:marRight w:val="0"/>
      <w:marTop w:val="0"/>
      <w:marBottom w:val="0"/>
      <w:divBdr>
        <w:top w:val="none" w:sz="0" w:space="0" w:color="auto"/>
        <w:left w:val="none" w:sz="0" w:space="0" w:color="auto"/>
        <w:bottom w:val="none" w:sz="0" w:space="0" w:color="auto"/>
        <w:right w:val="none" w:sz="0" w:space="0" w:color="auto"/>
      </w:divBdr>
    </w:div>
    <w:div w:id="331643251">
      <w:bodyDiv w:val="1"/>
      <w:marLeft w:val="0"/>
      <w:marRight w:val="0"/>
      <w:marTop w:val="0"/>
      <w:marBottom w:val="0"/>
      <w:divBdr>
        <w:top w:val="none" w:sz="0" w:space="0" w:color="auto"/>
        <w:left w:val="none" w:sz="0" w:space="0" w:color="auto"/>
        <w:bottom w:val="none" w:sz="0" w:space="0" w:color="auto"/>
        <w:right w:val="none" w:sz="0" w:space="0" w:color="auto"/>
      </w:divBdr>
    </w:div>
    <w:div w:id="413820645">
      <w:bodyDiv w:val="1"/>
      <w:marLeft w:val="0"/>
      <w:marRight w:val="0"/>
      <w:marTop w:val="0"/>
      <w:marBottom w:val="0"/>
      <w:divBdr>
        <w:top w:val="none" w:sz="0" w:space="0" w:color="auto"/>
        <w:left w:val="none" w:sz="0" w:space="0" w:color="auto"/>
        <w:bottom w:val="none" w:sz="0" w:space="0" w:color="auto"/>
        <w:right w:val="none" w:sz="0" w:space="0" w:color="auto"/>
      </w:divBdr>
    </w:div>
    <w:div w:id="543910852">
      <w:bodyDiv w:val="1"/>
      <w:marLeft w:val="0"/>
      <w:marRight w:val="0"/>
      <w:marTop w:val="0"/>
      <w:marBottom w:val="0"/>
      <w:divBdr>
        <w:top w:val="none" w:sz="0" w:space="0" w:color="auto"/>
        <w:left w:val="none" w:sz="0" w:space="0" w:color="auto"/>
        <w:bottom w:val="none" w:sz="0" w:space="0" w:color="auto"/>
        <w:right w:val="none" w:sz="0" w:space="0" w:color="auto"/>
      </w:divBdr>
    </w:div>
    <w:div w:id="673461549">
      <w:bodyDiv w:val="1"/>
      <w:marLeft w:val="0"/>
      <w:marRight w:val="0"/>
      <w:marTop w:val="0"/>
      <w:marBottom w:val="0"/>
      <w:divBdr>
        <w:top w:val="none" w:sz="0" w:space="0" w:color="auto"/>
        <w:left w:val="none" w:sz="0" w:space="0" w:color="auto"/>
        <w:bottom w:val="none" w:sz="0" w:space="0" w:color="auto"/>
        <w:right w:val="none" w:sz="0" w:space="0" w:color="auto"/>
      </w:divBdr>
    </w:div>
    <w:div w:id="877354983">
      <w:bodyDiv w:val="1"/>
      <w:marLeft w:val="0"/>
      <w:marRight w:val="0"/>
      <w:marTop w:val="0"/>
      <w:marBottom w:val="0"/>
      <w:divBdr>
        <w:top w:val="none" w:sz="0" w:space="0" w:color="auto"/>
        <w:left w:val="none" w:sz="0" w:space="0" w:color="auto"/>
        <w:bottom w:val="none" w:sz="0" w:space="0" w:color="auto"/>
        <w:right w:val="none" w:sz="0" w:space="0" w:color="auto"/>
      </w:divBdr>
    </w:div>
    <w:div w:id="1279793574">
      <w:bodyDiv w:val="1"/>
      <w:marLeft w:val="0"/>
      <w:marRight w:val="0"/>
      <w:marTop w:val="0"/>
      <w:marBottom w:val="0"/>
      <w:divBdr>
        <w:top w:val="none" w:sz="0" w:space="0" w:color="auto"/>
        <w:left w:val="none" w:sz="0" w:space="0" w:color="auto"/>
        <w:bottom w:val="none" w:sz="0" w:space="0" w:color="auto"/>
        <w:right w:val="none" w:sz="0" w:space="0" w:color="auto"/>
      </w:divBdr>
    </w:div>
    <w:div w:id="1400907979">
      <w:bodyDiv w:val="1"/>
      <w:marLeft w:val="0"/>
      <w:marRight w:val="0"/>
      <w:marTop w:val="0"/>
      <w:marBottom w:val="0"/>
      <w:divBdr>
        <w:top w:val="none" w:sz="0" w:space="0" w:color="auto"/>
        <w:left w:val="none" w:sz="0" w:space="0" w:color="auto"/>
        <w:bottom w:val="none" w:sz="0" w:space="0" w:color="auto"/>
        <w:right w:val="none" w:sz="0" w:space="0" w:color="auto"/>
      </w:divBdr>
    </w:div>
    <w:div w:id="201877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1118</Words>
  <Characters>7048</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Friedhelm Hummel</dc:creator>
  <cp:keywords/>
  <dc:description/>
  <cp:lastModifiedBy>Maximilian Wessel</cp:lastModifiedBy>
  <cp:revision>6</cp:revision>
  <cp:lastPrinted>2023-01-27T20:41:00Z</cp:lastPrinted>
  <dcterms:created xsi:type="dcterms:W3CDTF">2023-01-27T20:41:00Z</dcterms:created>
  <dcterms:modified xsi:type="dcterms:W3CDTF">2023-01-27T20:45:00Z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id="uXnUf190"/&gt;&lt;style id="http://www.zotero.org/styles/the-cerebellum" hasBibliography="1" bibliographyStyleHasBeenSet="1"/&gt;&lt;prefs&gt;&lt;pref name="fieldType" value="Field"/&gt;&lt;/prefs&gt;&lt;/data&gt;</vt:lpwstr>
  </property>
</Properties>
</file>