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6ED" w:rsidRDefault="005E76ED" w:rsidP="005E76ED">
      <w:pPr>
        <w:pStyle w:val="Heading1"/>
        <w:keepNext w:val="0"/>
        <w:keepLines w:val="0"/>
        <w:widowControl w:val="0"/>
        <w:rPr>
          <w:rStyle w:val="Heading1Char"/>
          <w:b/>
          <w:bCs/>
        </w:rPr>
      </w:pPr>
      <w:r w:rsidRPr="000209D7">
        <w:rPr>
          <w:rStyle w:val="Heading1Char"/>
          <w:b/>
          <w:bCs/>
        </w:rPr>
        <w:t>Electronic supplementary material</w:t>
      </w:r>
    </w:p>
    <w:p w:rsidR="005E76ED" w:rsidRPr="008D77FC" w:rsidRDefault="005E76ED" w:rsidP="005E76ED">
      <w:pPr>
        <w:pStyle w:val="Heading2"/>
        <w:widowControl w:val="0"/>
      </w:pPr>
      <w:r w:rsidRPr="008D77FC">
        <w:t xml:space="preserve">The </w:t>
      </w:r>
      <w:r>
        <w:t>m</w:t>
      </w:r>
      <w:r w:rsidRPr="008D77FC">
        <w:t xml:space="preserve">odified Functional Scale for </w:t>
      </w:r>
      <w:r>
        <w:t>t</w:t>
      </w:r>
      <w:r w:rsidRPr="008D77FC">
        <w:t xml:space="preserve">he Assessment </w:t>
      </w:r>
      <w:r>
        <w:t>a</w:t>
      </w:r>
      <w:r w:rsidRPr="008D77FC">
        <w:t xml:space="preserve">nd Rating </w:t>
      </w:r>
      <w:r>
        <w:t>o</w:t>
      </w:r>
      <w:r w:rsidRPr="008D77FC">
        <w:t>f Ataxia (f-SARA)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8870"/>
      </w:tblGrid>
      <w:tr w:rsidR="005E76ED" w:rsidRPr="005066A0" w:rsidTr="002741D6">
        <w:trPr>
          <w:trHeight w:val="288"/>
          <w:tblHeader/>
        </w:trPr>
        <w:tc>
          <w:tcPr>
            <w:tcW w:w="0" w:type="auto"/>
            <w:shd w:val="clear" w:color="auto" w:fill="EEECE1" w:themeFill="background2"/>
            <w:noWrap/>
            <w:vAlign w:val="bottom"/>
            <w:hideMark/>
          </w:tcPr>
          <w:p w:rsidR="005E76ED" w:rsidRPr="00237CA3" w:rsidRDefault="005E76ED" w:rsidP="002741D6">
            <w:pPr>
              <w:pStyle w:val="TableParagraph"/>
              <w:rPr>
                <w:rFonts w:ascii="Times New Roman" w:hAnsi="Times New Roman" w:cs="Times New Roman"/>
                <w:b/>
                <w:bCs/>
                <w:lang w:eastAsia="en-CA"/>
              </w:rPr>
            </w:pPr>
            <w:r w:rsidRPr="00237CA3">
              <w:rPr>
                <w:rFonts w:ascii="Times New Roman" w:hAnsi="Times New Roman" w:cs="Times New Roman"/>
                <w:b/>
                <w:bCs/>
                <w:lang w:eastAsia="en-CA"/>
              </w:rPr>
              <w:t>Score</w:t>
            </w:r>
          </w:p>
        </w:tc>
        <w:tc>
          <w:tcPr>
            <w:tcW w:w="0" w:type="auto"/>
            <w:shd w:val="clear" w:color="auto" w:fill="EEECE1" w:themeFill="background2"/>
            <w:noWrap/>
            <w:vAlign w:val="bottom"/>
            <w:hideMark/>
          </w:tcPr>
          <w:p w:rsidR="005E76ED" w:rsidRPr="00237CA3" w:rsidRDefault="005E76ED" w:rsidP="002741D6">
            <w:pPr>
              <w:pStyle w:val="TableParagraph"/>
              <w:rPr>
                <w:rFonts w:ascii="Times New Roman" w:hAnsi="Times New Roman" w:cs="Times New Roman"/>
                <w:b/>
                <w:bCs/>
                <w:lang w:eastAsia="en-CA"/>
              </w:rPr>
            </w:pPr>
            <w:r w:rsidRPr="00237CA3">
              <w:rPr>
                <w:rFonts w:ascii="Times New Roman" w:hAnsi="Times New Roman" w:cs="Times New Roman"/>
                <w:b/>
                <w:bCs/>
                <w:lang w:eastAsia="en-CA"/>
              </w:rPr>
              <w:t>Description</w:t>
            </w:r>
          </w:p>
        </w:tc>
      </w:tr>
      <w:tr w:rsidR="005E76ED" w:rsidRPr="005066A0" w:rsidTr="002741D6">
        <w:trPr>
          <w:trHeight w:val="288"/>
        </w:trPr>
        <w:tc>
          <w:tcPr>
            <w:tcW w:w="0" w:type="auto"/>
            <w:gridSpan w:val="2"/>
            <w:shd w:val="clear" w:color="auto" w:fill="EEECE1" w:themeFill="background2"/>
            <w:noWrap/>
            <w:vAlign w:val="bottom"/>
            <w:hideMark/>
          </w:tcPr>
          <w:p w:rsidR="005E76ED" w:rsidRPr="00237CA3" w:rsidRDefault="005E76ED" w:rsidP="002741D6">
            <w:pPr>
              <w:pStyle w:val="TableParagraph"/>
              <w:rPr>
                <w:rFonts w:ascii="Times New Roman" w:hAnsi="Times New Roman" w:cs="Times New Roman"/>
                <w:b/>
                <w:bCs/>
                <w:lang w:eastAsia="en-CA"/>
              </w:rPr>
            </w:pPr>
            <w:r w:rsidRPr="00237CA3">
              <w:rPr>
                <w:rFonts w:ascii="Times New Roman" w:hAnsi="Times New Roman" w:cs="Times New Roman"/>
                <w:b/>
                <w:bCs/>
                <w:lang w:eastAsia="en-CA"/>
              </w:rPr>
              <w:t>Gait</w:t>
            </w:r>
          </w:p>
        </w:tc>
      </w:tr>
      <w:tr w:rsidR="005E76ED" w:rsidRPr="005066A0" w:rsidTr="002741D6">
        <w:trPr>
          <w:trHeight w:val="288"/>
        </w:trPr>
        <w:tc>
          <w:tcPr>
            <w:tcW w:w="0" w:type="auto"/>
            <w:gridSpan w:val="2"/>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i/>
                <w:iCs/>
                <w:lang w:eastAsia="en-CA"/>
              </w:rPr>
              <w:t>Description:</w:t>
            </w:r>
            <w:r w:rsidRPr="00237CA3">
              <w:rPr>
                <w:rFonts w:ascii="Times New Roman" w:hAnsi="Times New Roman" w:cs="Times New Roman"/>
                <w:lang w:eastAsia="en-CA"/>
              </w:rPr>
              <w:t xml:space="preserve"> </w:t>
            </w:r>
            <w:proofErr w:type="spellStart"/>
            <w:r w:rsidRPr="00237CA3">
              <w:rPr>
                <w:rFonts w:ascii="Times New Roman" w:hAnsi="Times New Roman" w:cs="Times New Roman"/>
                <w:lang w:eastAsia="en-CA"/>
              </w:rPr>
              <w:t>Proband</w:t>
            </w:r>
            <w:proofErr w:type="spellEnd"/>
            <w:r w:rsidRPr="00237CA3">
              <w:rPr>
                <w:rFonts w:ascii="Times New Roman" w:hAnsi="Times New Roman" w:cs="Times New Roman"/>
                <w:lang w:eastAsia="en-CA"/>
              </w:rPr>
              <w:t xml:space="preserve"> is asked to walk 10 meters at a safe distance parallel to a wall including a half-turn (turn around to face the opposite direction of gait). If able to walk independently </w:t>
            </w:r>
            <w:proofErr w:type="spellStart"/>
            <w:r w:rsidRPr="00237CA3">
              <w:rPr>
                <w:rFonts w:ascii="Times New Roman" w:hAnsi="Times New Roman" w:cs="Times New Roman"/>
                <w:lang w:eastAsia="en-CA"/>
              </w:rPr>
              <w:t>proband</w:t>
            </w:r>
            <w:proofErr w:type="spellEnd"/>
            <w:r w:rsidRPr="00237CA3">
              <w:rPr>
                <w:rFonts w:ascii="Times New Roman" w:hAnsi="Times New Roman" w:cs="Times New Roman"/>
                <w:lang w:eastAsia="en-CA"/>
              </w:rPr>
              <w:t xml:space="preserve"> is asked to walk 10 steps in tandem (heel to toes) without support.</w:t>
            </w:r>
          </w:p>
        </w:tc>
      </w:tr>
      <w:tr w:rsidR="005E76ED" w:rsidRPr="005066A0" w:rsidTr="002741D6">
        <w:trPr>
          <w:trHeight w:val="288"/>
        </w:trPr>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0</w:t>
            </w:r>
            <w:r>
              <w:rPr>
                <w:rFonts w:ascii="Times New Roman" w:hAnsi="Times New Roman" w:cs="Times New Roman"/>
                <w:lang w:eastAsia="en-CA"/>
              </w:rPr>
              <w:t xml:space="preserve">   </w:t>
            </w:r>
          </w:p>
        </w:tc>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Normal: no impairment in walking, turning, and tandem walk</w:t>
            </w:r>
          </w:p>
        </w:tc>
      </w:tr>
      <w:tr w:rsidR="005E76ED" w:rsidRPr="005066A0" w:rsidTr="002741D6">
        <w:trPr>
          <w:trHeight w:val="288"/>
        </w:trPr>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1</w:t>
            </w:r>
            <w:r>
              <w:rPr>
                <w:rFonts w:ascii="Times New Roman" w:hAnsi="Times New Roman" w:cs="Times New Roman"/>
                <w:lang w:eastAsia="en-CA"/>
              </w:rPr>
              <w:t xml:space="preserve">   </w:t>
            </w:r>
          </w:p>
        </w:tc>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Mildly impaired: abnormal gait, but no assistance needed with walking and/or fails tandem walk</w:t>
            </w:r>
          </w:p>
        </w:tc>
      </w:tr>
      <w:tr w:rsidR="005E76ED" w:rsidRPr="005066A0" w:rsidTr="002741D6">
        <w:trPr>
          <w:trHeight w:val="288"/>
        </w:trPr>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2</w:t>
            </w:r>
            <w:r>
              <w:rPr>
                <w:rFonts w:ascii="Times New Roman" w:hAnsi="Times New Roman" w:cs="Times New Roman"/>
                <w:lang w:eastAsia="en-CA"/>
              </w:rPr>
              <w:t xml:space="preserve">   </w:t>
            </w:r>
          </w:p>
        </w:tc>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Moderately impaired: staggers, but walks independently (intermittently touches wall, uses examiner’s arm, or uses cane)</w:t>
            </w:r>
          </w:p>
        </w:tc>
      </w:tr>
      <w:tr w:rsidR="005E76ED" w:rsidRPr="005066A0" w:rsidTr="002741D6">
        <w:trPr>
          <w:trHeight w:val="288"/>
        </w:trPr>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3</w:t>
            </w:r>
            <w:r>
              <w:rPr>
                <w:rFonts w:ascii="Times New Roman" w:hAnsi="Times New Roman" w:cs="Times New Roman"/>
                <w:lang w:eastAsia="en-CA"/>
              </w:rPr>
              <w:t xml:space="preserve">   </w:t>
            </w:r>
          </w:p>
        </w:tc>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Severely impaired: subject dependent upon assistance (requires constant assistance from an accompanying person or uses walker)</w:t>
            </w:r>
          </w:p>
        </w:tc>
      </w:tr>
      <w:tr w:rsidR="005E76ED" w:rsidRPr="005066A0" w:rsidTr="002741D6">
        <w:trPr>
          <w:trHeight w:val="288"/>
        </w:trPr>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4</w:t>
            </w:r>
            <w:r>
              <w:rPr>
                <w:rFonts w:ascii="Times New Roman" w:hAnsi="Times New Roman" w:cs="Times New Roman"/>
                <w:lang w:eastAsia="en-CA"/>
              </w:rPr>
              <w:t xml:space="preserve">   </w:t>
            </w:r>
          </w:p>
        </w:tc>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Unable to walk, even supported</w:t>
            </w:r>
          </w:p>
        </w:tc>
      </w:tr>
      <w:tr w:rsidR="005E76ED" w:rsidRPr="005066A0" w:rsidTr="002741D6">
        <w:trPr>
          <w:trHeight w:val="288"/>
        </w:trPr>
        <w:tc>
          <w:tcPr>
            <w:tcW w:w="0" w:type="auto"/>
            <w:gridSpan w:val="2"/>
            <w:shd w:val="clear" w:color="auto" w:fill="EEECE1" w:themeFill="background2"/>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Stance</w:t>
            </w:r>
          </w:p>
        </w:tc>
      </w:tr>
      <w:tr w:rsidR="005E76ED" w:rsidRPr="005066A0" w:rsidTr="002741D6">
        <w:trPr>
          <w:trHeight w:val="288"/>
        </w:trPr>
        <w:tc>
          <w:tcPr>
            <w:tcW w:w="0" w:type="auto"/>
            <w:gridSpan w:val="2"/>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Description: Item must be performed without shoes.</w:t>
            </w:r>
            <w:r w:rsidRPr="00237CA3">
              <w:rPr>
                <w:rFonts w:ascii="Times New Roman" w:hAnsi="Times New Roman" w:cs="Times New Roman"/>
                <w:lang w:eastAsia="en-CA"/>
              </w:rPr>
              <w:br/>
              <w:t>• Utilize the supplied countdown timer. Set the countdown timer to 10 seconds prior to initiating task. [Do not use watch or stopwatch]</w:t>
            </w:r>
            <w:r w:rsidRPr="00237CA3">
              <w:rPr>
                <w:rFonts w:ascii="Times New Roman" w:hAnsi="Times New Roman" w:cs="Times New Roman"/>
                <w:lang w:eastAsia="en-CA"/>
              </w:rPr>
              <w:br/>
              <w:t>• Patient is provided up to 3 attempts to complete each task.</w:t>
            </w:r>
            <w:r w:rsidRPr="00237CA3">
              <w:rPr>
                <w:rFonts w:ascii="Times New Roman" w:hAnsi="Times New Roman" w:cs="Times New Roman"/>
                <w:lang w:eastAsia="en-CA"/>
              </w:rPr>
              <w:br/>
              <w:t>• Repeat task if subject cannot complete without support.</w:t>
            </w:r>
            <w:r w:rsidRPr="00237CA3">
              <w:rPr>
                <w:rFonts w:ascii="Times New Roman" w:hAnsi="Times New Roman" w:cs="Times New Roman"/>
                <w:lang w:eastAsia="en-CA"/>
              </w:rPr>
              <w:br/>
              <w:t xml:space="preserve">• If completed without </w:t>
            </w:r>
            <w:proofErr w:type="gramStart"/>
            <w:r w:rsidRPr="00237CA3">
              <w:rPr>
                <w:rFonts w:ascii="Times New Roman" w:hAnsi="Times New Roman" w:cs="Times New Roman"/>
                <w:lang w:eastAsia="en-CA"/>
              </w:rPr>
              <w:t>support proceed</w:t>
            </w:r>
            <w:proofErr w:type="gramEnd"/>
            <w:r w:rsidRPr="00237CA3">
              <w:rPr>
                <w:rFonts w:ascii="Times New Roman" w:hAnsi="Times New Roman" w:cs="Times New Roman"/>
                <w:lang w:eastAsia="en-CA"/>
              </w:rPr>
              <w:t xml:space="preserve"> to next stance position.</w:t>
            </w:r>
            <w:r w:rsidRPr="00237CA3">
              <w:rPr>
                <w:rFonts w:ascii="Times New Roman" w:hAnsi="Times New Roman" w:cs="Times New Roman"/>
                <w:lang w:eastAsia="en-CA"/>
              </w:rPr>
              <w:br/>
              <w:t>• It is unnecessary to perform Tandem position if patient fails Parallel position.</w:t>
            </w:r>
            <w:r w:rsidRPr="00237CA3">
              <w:rPr>
                <w:rFonts w:ascii="Times New Roman" w:hAnsi="Times New Roman" w:cs="Times New Roman"/>
                <w:lang w:eastAsia="en-CA"/>
              </w:rPr>
              <w:br/>
              <w:t>• Instruct the patient to stand upright but relaxed with arms at sides and head up.</w:t>
            </w:r>
            <w:r w:rsidRPr="00237CA3">
              <w:rPr>
                <w:rFonts w:ascii="Times New Roman" w:hAnsi="Times New Roman" w:cs="Times New Roman"/>
                <w:lang w:eastAsia="en-CA"/>
              </w:rPr>
              <w:br/>
              <w:t>• When standing with feet together in parallel, the big toes and heels should touch each other for duration of test.</w:t>
            </w:r>
            <w:r w:rsidRPr="00237CA3">
              <w:rPr>
                <w:rFonts w:ascii="Times New Roman" w:hAnsi="Times New Roman" w:cs="Times New Roman"/>
                <w:lang w:eastAsia="en-CA"/>
              </w:rPr>
              <w:br/>
              <w:t>• When standing in tandem feet must be in a straight line without space between heel and toe.</w:t>
            </w:r>
          </w:p>
        </w:tc>
      </w:tr>
      <w:tr w:rsidR="005E76ED" w:rsidRPr="005066A0" w:rsidTr="002741D6">
        <w:trPr>
          <w:trHeight w:val="288"/>
        </w:trPr>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0</w:t>
            </w:r>
            <w:r>
              <w:rPr>
                <w:rFonts w:ascii="Times New Roman" w:hAnsi="Times New Roman" w:cs="Times New Roman"/>
                <w:lang w:eastAsia="en-CA"/>
              </w:rPr>
              <w:t xml:space="preserve">   </w:t>
            </w:r>
          </w:p>
        </w:tc>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Normal: able to stand in all positions for 10 sec (without sway)</w:t>
            </w:r>
          </w:p>
        </w:tc>
      </w:tr>
      <w:tr w:rsidR="005E76ED" w:rsidRPr="005066A0" w:rsidTr="002741D6">
        <w:trPr>
          <w:trHeight w:val="288"/>
        </w:trPr>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1</w:t>
            </w:r>
            <w:r>
              <w:rPr>
                <w:rFonts w:ascii="Times New Roman" w:hAnsi="Times New Roman" w:cs="Times New Roman"/>
                <w:lang w:eastAsia="en-CA"/>
              </w:rPr>
              <w:t xml:space="preserve">   </w:t>
            </w:r>
          </w:p>
        </w:tc>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Mildly impaired: able to stand in normal and parallel positions 10 sec, but with sway and/or requires support in tandem stance</w:t>
            </w:r>
          </w:p>
        </w:tc>
      </w:tr>
      <w:tr w:rsidR="005E76ED" w:rsidRPr="005066A0" w:rsidTr="002741D6">
        <w:trPr>
          <w:trHeight w:val="288"/>
        </w:trPr>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2</w:t>
            </w:r>
            <w:r>
              <w:rPr>
                <w:rFonts w:ascii="Times New Roman" w:hAnsi="Times New Roman" w:cs="Times New Roman"/>
                <w:lang w:eastAsia="en-CA"/>
              </w:rPr>
              <w:t xml:space="preserve">   </w:t>
            </w:r>
          </w:p>
        </w:tc>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Moderately impaired: able to stand 10 sec in natural position, but cannot stand in parallel stance without support</w:t>
            </w:r>
          </w:p>
        </w:tc>
      </w:tr>
      <w:tr w:rsidR="005E76ED" w:rsidRPr="005066A0" w:rsidTr="002741D6">
        <w:trPr>
          <w:trHeight w:val="288"/>
        </w:trPr>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3</w:t>
            </w:r>
            <w:r>
              <w:rPr>
                <w:rFonts w:ascii="Times New Roman" w:hAnsi="Times New Roman" w:cs="Times New Roman"/>
                <w:lang w:eastAsia="en-CA"/>
              </w:rPr>
              <w:t xml:space="preserve">   </w:t>
            </w:r>
          </w:p>
        </w:tc>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Severely impaired: able to stand 10 sec in natural position, but requires intermittent support</w:t>
            </w:r>
          </w:p>
        </w:tc>
      </w:tr>
      <w:tr w:rsidR="005E76ED" w:rsidRPr="005066A0" w:rsidTr="002741D6">
        <w:trPr>
          <w:trHeight w:val="288"/>
        </w:trPr>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4</w:t>
            </w:r>
            <w:r>
              <w:rPr>
                <w:rFonts w:ascii="Times New Roman" w:hAnsi="Times New Roman" w:cs="Times New Roman"/>
                <w:lang w:eastAsia="en-CA"/>
              </w:rPr>
              <w:t xml:space="preserve">   </w:t>
            </w:r>
          </w:p>
        </w:tc>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Unable to stand in natural position 10 sec without constant support</w:t>
            </w:r>
          </w:p>
        </w:tc>
      </w:tr>
      <w:tr w:rsidR="005E76ED" w:rsidRPr="005066A0" w:rsidTr="002741D6">
        <w:trPr>
          <w:trHeight w:val="288"/>
        </w:trPr>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p>
        </w:tc>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p>
        </w:tc>
      </w:tr>
      <w:tr w:rsidR="005E76ED" w:rsidRPr="005066A0" w:rsidTr="002741D6">
        <w:trPr>
          <w:trHeight w:val="288"/>
        </w:trPr>
        <w:tc>
          <w:tcPr>
            <w:tcW w:w="0" w:type="auto"/>
            <w:gridSpan w:val="2"/>
            <w:shd w:val="clear" w:color="auto" w:fill="EEECE1" w:themeFill="background2"/>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Sitting</w:t>
            </w:r>
          </w:p>
        </w:tc>
      </w:tr>
      <w:tr w:rsidR="005E76ED" w:rsidRPr="005066A0" w:rsidTr="002741D6">
        <w:trPr>
          <w:trHeight w:val="288"/>
        </w:trPr>
        <w:tc>
          <w:tcPr>
            <w:tcW w:w="0" w:type="auto"/>
            <w:gridSpan w:val="2"/>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Description: Item should be administered on an examination table. Back of legs may not be touching the table. Distance between calf and table should be about 1 inch. This item should be performed using the provided countdown timer set to 10 seconds. Ask the patient to sit with legs comfortably together. Knees do not need to be touching. Feet should not touch floor. Only sway of the trunk is rated (i.e., movement of limbs to maintain stability is not scored as truncal movement). It may be difficult to distinguish whether arm/head movements are due to arm/head tremor or due to sway of the trunk. In such instances, it is useful to concentrate on movement of the shoulders. Contrast between a score of 1 and 2 is based on whether the abnormal sway is continuous (i.e., present over the entire 10 seconds). If the sway is not present over the entire 10 seconds the score is a 1.</w:t>
            </w:r>
          </w:p>
        </w:tc>
      </w:tr>
      <w:tr w:rsidR="005E76ED" w:rsidRPr="005066A0" w:rsidTr="002741D6">
        <w:trPr>
          <w:trHeight w:val="288"/>
        </w:trPr>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0</w:t>
            </w:r>
            <w:r>
              <w:rPr>
                <w:rFonts w:ascii="Times New Roman" w:hAnsi="Times New Roman" w:cs="Times New Roman"/>
                <w:lang w:eastAsia="en-CA"/>
              </w:rPr>
              <w:t xml:space="preserve">   </w:t>
            </w:r>
          </w:p>
        </w:tc>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Normal: no difficulties sitting 10 sec without sway or support</w:t>
            </w:r>
          </w:p>
        </w:tc>
      </w:tr>
      <w:tr w:rsidR="005E76ED" w:rsidRPr="005066A0" w:rsidTr="002741D6">
        <w:trPr>
          <w:trHeight w:val="288"/>
        </w:trPr>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1</w:t>
            </w:r>
            <w:r>
              <w:rPr>
                <w:rFonts w:ascii="Times New Roman" w:hAnsi="Times New Roman" w:cs="Times New Roman"/>
                <w:lang w:eastAsia="en-CA"/>
              </w:rPr>
              <w:t xml:space="preserve">   </w:t>
            </w:r>
          </w:p>
        </w:tc>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Mild difficulties: intermittent sway, but able to sit 10 sec without support</w:t>
            </w:r>
          </w:p>
        </w:tc>
      </w:tr>
      <w:tr w:rsidR="005E76ED" w:rsidRPr="005066A0" w:rsidTr="002741D6">
        <w:trPr>
          <w:trHeight w:val="288"/>
        </w:trPr>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2</w:t>
            </w:r>
            <w:r>
              <w:rPr>
                <w:rFonts w:ascii="Times New Roman" w:hAnsi="Times New Roman" w:cs="Times New Roman"/>
                <w:lang w:eastAsia="en-CA"/>
              </w:rPr>
              <w:t xml:space="preserve">   </w:t>
            </w:r>
          </w:p>
        </w:tc>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Moderate difficulties: constant sway, but able to sit 10 sec without support</w:t>
            </w:r>
          </w:p>
        </w:tc>
      </w:tr>
      <w:tr w:rsidR="005E76ED" w:rsidRPr="005066A0" w:rsidTr="002741D6">
        <w:trPr>
          <w:trHeight w:val="288"/>
        </w:trPr>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3</w:t>
            </w:r>
            <w:r>
              <w:rPr>
                <w:rFonts w:ascii="Times New Roman" w:hAnsi="Times New Roman" w:cs="Times New Roman"/>
                <w:lang w:eastAsia="en-CA"/>
              </w:rPr>
              <w:t xml:space="preserve">   </w:t>
            </w:r>
          </w:p>
        </w:tc>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Severely impaired: only able to sit for 10 sec with intermittent support</w:t>
            </w:r>
          </w:p>
        </w:tc>
      </w:tr>
      <w:tr w:rsidR="005E76ED" w:rsidRPr="005066A0" w:rsidTr="002741D6">
        <w:trPr>
          <w:trHeight w:val="288"/>
        </w:trPr>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4</w:t>
            </w:r>
            <w:r>
              <w:rPr>
                <w:rFonts w:ascii="Times New Roman" w:hAnsi="Times New Roman" w:cs="Times New Roman"/>
                <w:lang w:eastAsia="en-CA"/>
              </w:rPr>
              <w:t xml:space="preserve">   </w:t>
            </w:r>
          </w:p>
        </w:tc>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Unable to sit for 10 sec without continuous support</w:t>
            </w:r>
          </w:p>
        </w:tc>
      </w:tr>
      <w:tr w:rsidR="005E76ED" w:rsidRPr="005066A0" w:rsidTr="002741D6">
        <w:trPr>
          <w:trHeight w:val="288"/>
        </w:trPr>
        <w:tc>
          <w:tcPr>
            <w:tcW w:w="0" w:type="auto"/>
            <w:gridSpan w:val="2"/>
            <w:shd w:val="clear" w:color="auto" w:fill="EEECE1" w:themeFill="background2"/>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Speech</w:t>
            </w:r>
          </w:p>
        </w:tc>
      </w:tr>
      <w:tr w:rsidR="005E76ED" w:rsidRPr="005066A0" w:rsidTr="002741D6">
        <w:trPr>
          <w:trHeight w:val="288"/>
        </w:trPr>
        <w:tc>
          <w:tcPr>
            <w:tcW w:w="0" w:type="auto"/>
            <w:gridSpan w:val="2"/>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Description: Score is based on conversational speech (e.g., discussion of recent events, activities, or other areas of interest). Scoring is determined by the rater’s ability to understand the patient, using the criteria listed below. Avoid using language test items or discussing the patient’s speech difficulties.</w:t>
            </w:r>
          </w:p>
        </w:tc>
      </w:tr>
      <w:tr w:rsidR="005E76ED" w:rsidRPr="005066A0" w:rsidTr="002741D6">
        <w:trPr>
          <w:trHeight w:val="288"/>
        </w:trPr>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0</w:t>
            </w:r>
            <w:r>
              <w:rPr>
                <w:rFonts w:ascii="Times New Roman" w:hAnsi="Times New Roman" w:cs="Times New Roman"/>
                <w:lang w:eastAsia="en-CA"/>
              </w:rPr>
              <w:t xml:space="preserve">  </w:t>
            </w:r>
          </w:p>
        </w:tc>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Pr>
                <w:rFonts w:ascii="Times New Roman" w:hAnsi="Times New Roman" w:cs="Times New Roman"/>
                <w:lang w:eastAsia="en-CA"/>
              </w:rPr>
              <w:t xml:space="preserve"> </w:t>
            </w:r>
            <w:r w:rsidRPr="00237CA3">
              <w:rPr>
                <w:rFonts w:ascii="Times New Roman" w:hAnsi="Times New Roman" w:cs="Times New Roman"/>
                <w:lang w:eastAsia="en-CA"/>
              </w:rPr>
              <w:t>Normal</w:t>
            </w:r>
          </w:p>
        </w:tc>
      </w:tr>
      <w:tr w:rsidR="005E76ED" w:rsidRPr="005066A0" w:rsidTr="002741D6">
        <w:trPr>
          <w:trHeight w:val="288"/>
        </w:trPr>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1</w:t>
            </w:r>
            <w:r>
              <w:rPr>
                <w:rFonts w:ascii="Times New Roman" w:hAnsi="Times New Roman" w:cs="Times New Roman"/>
                <w:lang w:eastAsia="en-CA"/>
              </w:rPr>
              <w:t xml:space="preserve">   </w:t>
            </w:r>
          </w:p>
        </w:tc>
        <w:tc>
          <w:tcPr>
            <w:tcW w:w="0" w:type="auto"/>
            <w:shd w:val="clear" w:color="auto" w:fill="auto"/>
            <w:noWrap/>
            <w:vAlign w:val="bottom"/>
            <w:hideMark/>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Mildly impaired speech: easy to understand all words</w:t>
            </w:r>
          </w:p>
        </w:tc>
      </w:tr>
      <w:tr w:rsidR="005E76ED" w:rsidRPr="005066A0" w:rsidTr="002741D6">
        <w:trPr>
          <w:trHeight w:val="288"/>
        </w:trPr>
        <w:tc>
          <w:tcPr>
            <w:tcW w:w="0" w:type="auto"/>
            <w:shd w:val="clear" w:color="auto" w:fill="auto"/>
            <w:noWrap/>
            <w:vAlign w:val="bottom"/>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2</w:t>
            </w:r>
          </w:p>
        </w:tc>
        <w:tc>
          <w:tcPr>
            <w:tcW w:w="0" w:type="auto"/>
            <w:shd w:val="clear" w:color="auto" w:fill="auto"/>
            <w:noWrap/>
            <w:vAlign w:val="bottom"/>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Moderately impaired speech: occasional words difficult to understand</w:t>
            </w:r>
          </w:p>
        </w:tc>
      </w:tr>
      <w:tr w:rsidR="005E76ED" w:rsidRPr="005066A0" w:rsidTr="002741D6">
        <w:trPr>
          <w:trHeight w:val="288"/>
        </w:trPr>
        <w:tc>
          <w:tcPr>
            <w:tcW w:w="0" w:type="auto"/>
            <w:shd w:val="clear" w:color="auto" w:fill="auto"/>
            <w:noWrap/>
            <w:vAlign w:val="bottom"/>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3</w:t>
            </w:r>
          </w:p>
        </w:tc>
        <w:tc>
          <w:tcPr>
            <w:tcW w:w="0" w:type="auto"/>
            <w:shd w:val="clear" w:color="auto" w:fill="auto"/>
            <w:noWrap/>
            <w:vAlign w:val="bottom"/>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Severely impaired speech: with many words difficult to understand</w:t>
            </w:r>
          </w:p>
        </w:tc>
      </w:tr>
      <w:tr w:rsidR="005E76ED" w:rsidRPr="005066A0" w:rsidTr="002741D6">
        <w:trPr>
          <w:trHeight w:val="288"/>
        </w:trPr>
        <w:tc>
          <w:tcPr>
            <w:tcW w:w="0" w:type="auto"/>
            <w:shd w:val="clear" w:color="auto" w:fill="auto"/>
            <w:noWrap/>
            <w:vAlign w:val="bottom"/>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4</w:t>
            </w:r>
          </w:p>
        </w:tc>
        <w:tc>
          <w:tcPr>
            <w:tcW w:w="0" w:type="auto"/>
            <w:shd w:val="clear" w:color="auto" w:fill="auto"/>
            <w:noWrap/>
            <w:vAlign w:val="bottom"/>
          </w:tcPr>
          <w:p w:rsidR="005E76ED" w:rsidRPr="00237CA3" w:rsidRDefault="005E76ED" w:rsidP="002741D6">
            <w:pPr>
              <w:pStyle w:val="TableParagraph"/>
              <w:rPr>
                <w:rFonts w:ascii="Times New Roman" w:hAnsi="Times New Roman" w:cs="Times New Roman"/>
                <w:lang w:eastAsia="en-CA"/>
              </w:rPr>
            </w:pPr>
            <w:r w:rsidRPr="00237CA3">
              <w:rPr>
                <w:rFonts w:ascii="Times New Roman" w:hAnsi="Times New Roman" w:cs="Times New Roman"/>
                <w:lang w:eastAsia="en-CA"/>
              </w:rPr>
              <w:t>Speech unintelligible or vast majority of words difficult to understand</w:t>
            </w:r>
          </w:p>
        </w:tc>
      </w:tr>
    </w:tbl>
    <w:p w:rsidR="005E76ED" w:rsidRDefault="005E76ED" w:rsidP="005E76ED">
      <w:pPr>
        <w:widowControl w:val="0"/>
      </w:pPr>
    </w:p>
    <w:p w:rsidR="005E76ED" w:rsidRPr="005066A0" w:rsidRDefault="005E76ED" w:rsidP="005E76ED">
      <w:pPr>
        <w:pStyle w:val="Heading2"/>
        <w:widowControl w:val="0"/>
      </w:pPr>
      <w:bookmarkStart w:id="0" w:name="_Hlk161821904"/>
      <w:r w:rsidRPr="005066A0">
        <w:t>Mapping of scores from SARA to f-SARA</w:t>
      </w:r>
      <w:bookmarkEnd w:id="0"/>
      <w:r>
        <w:t>*</w:t>
      </w:r>
    </w:p>
    <w:tbl>
      <w:tblPr>
        <w:tblW w:w="0" w:type="auto"/>
        <w:tblInd w:w="132" w:type="dxa"/>
        <w:tblCellMar>
          <w:left w:w="0" w:type="dxa"/>
          <w:right w:w="0" w:type="dxa"/>
        </w:tblCellMar>
        <w:tblLook w:val="04A0" w:firstRow="1" w:lastRow="0" w:firstColumn="1" w:lastColumn="0" w:noHBand="0" w:noVBand="1"/>
      </w:tblPr>
      <w:tblGrid>
        <w:gridCol w:w="866"/>
        <w:gridCol w:w="693"/>
      </w:tblGrid>
      <w:tr w:rsidR="005E76ED" w:rsidRPr="00BF00E0" w:rsidTr="002741D6">
        <w:trPr>
          <w:trHeight w:val="269"/>
          <w:tblHeader/>
        </w:trPr>
        <w:tc>
          <w:tcPr>
            <w:tcW w:w="0" w:type="auto"/>
            <w:tcBorders>
              <w:top w:val="single" w:sz="8" w:space="0" w:color="auto"/>
              <w:left w:val="single" w:sz="8" w:space="0" w:color="auto"/>
              <w:bottom w:val="single" w:sz="8" w:space="0" w:color="auto"/>
              <w:right w:val="single" w:sz="8" w:space="0" w:color="auto"/>
            </w:tcBorders>
            <w:shd w:val="clear" w:color="auto" w:fill="EEECE1" w:themeFill="background2"/>
            <w:noWrap/>
            <w:tcMar>
              <w:top w:w="0" w:type="dxa"/>
              <w:left w:w="108" w:type="dxa"/>
              <w:bottom w:w="0" w:type="dxa"/>
              <w:right w:w="108" w:type="dxa"/>
            </w:tcMar>
            <w:vAlign w:val="bottom"/>
            <w:hideMark/>
          </w:tcPr>
          <w:p w:rsidR="005E76ED" w:rsidRPr="00BF00E0" w:rsidRDefault="005E76ED" w:rsidP="002741D6">
            <w:pPr>
              <w:pStyle w:val="SageTableHeadingCenter"/>
              <w:keepLines w:val="0"/>
              <w:widowControl w:val="0"/>
              <w:rPr>
                <w:lang w:eastAsia="en-CA"/>
              </w:rPr>
            </w:pPr>
            <w:bookmarkStart w:id="1" w:name="_Hlk125464519"/>
            <w:r w:rsidRPr="00BF00E0">
              <w:t>SARA</w:t>
            </w:r>
          </w:p>
        </w:tc>
        <w:tc>
          <w:tcPr>
            <w:tcW w:w="0" w:type="auto"/>
            <w:tcBorders>
              <w:top w:val="single" w:sz="8" w:space="0" w:color="auto"/>
              <w:left w:val="nil"/>
              <w:bottom w:val="single" w:sz="8" w:space="0" w:color="auto"/>
              <w:right w:val="single" w:sz="4" w:space="0" w:color="auto"/>
            </w:tcBorders>
            <w:shd w:val="clear" w:color="auto" w:fill="EEECE1" w:themeFill="background2"/>
            <w:vAlign w:val="bottom"/>
          </w:tcPr>
          <w:p w:rsidR="005E76ED" w:rsidRPr="00BF00E0" w:rsidRDefault="005E76ED" w:rsidP="002741D6">
            <w:pPr>
              <w:pStyle w:val="SageTableHeadingCenter"/>
              <w:keepLines w:val="0"/>
              <w:widowControl w:val="0"/>
            </w:pPr>
            <w:r>
              <w:t>f-</w:t>
            </w:r>
            <w:r w:rsidRPr="00BF00E0">
              <w:t>SARA</w:t>
            </w:r>
          </w:p>
        </w:tc>
      </w:tr>
      <w:tr w:rsidR="005E76ED" w:rsidRPr="00BF00E0" w:rsidTr="002741D6">
        <w:trPr>
          <w:trHeight w:val="394"/>
        </w:trPr>
        <w:tc>
          <w:tcPr>
            <w:tcW w:w="0" w:type="auto"/>
            <w:gridSpan w:val="2"/>
            <w:tcBorders>
              <w:top w:val="nil"/>
              <w:left w:val="single" w:sz="8" w:space="0" w:color="auto"/>
              <w:bottom w:val="single" w:sz="8" w:space="0" w:color="auto"/>
              <w:right w:val="single" w:sz="4" w:space="0" w:color="auto"/>
            </w:tcBorders>
            <w:noWrap/>
            <w:tcMar>
              <w:top w:w="0" w:type="dxa"/>
              <w:left w:w="108" w:type="dxa"/>
              <w:bottom w:w="0" w:type="dxa"/>
              <w:right w:w="108" w:type="dxa"/>
            </w:tcMar>
            <w:vAlign w:val="bottom"/>
            <w:hideMark/>
          </w:tcPr>
          <w:p w:rsidR="005E76ED" w:rsidRPr="00BF00E0" w:rsidRDefault="005E76ED" w:rsidP="002741D6">
            <w:pPr>
              <w:pStyle w:val="SageTableCellCenter"/>
              <w:keepLines w:val="0"/>
              <w:widowControl w:val="0"/>
            </w:pPr>
            <w:r w:rsidRPr="00BF00E0">
              <w:t>GAIT</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E76ED" w:rsidRPr="00BF00E0" w:rsidRDefault="005E76ED" w:rsidP="002741D6">
            <w:pPr>
              <w:pStyle w:val="SageTableCellCenter"/>
              <w:keepLines w:val="0"/>
              <w:widowControl w:val="0"/>
            </w:pPr>
            <w:r w:rsidRPr="00BF00E0">
              <w:t>0, 0.5, 1</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0</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5E76ED" w:rsidRPr="00BF00E0" w:rsidRDefault="005E76ED" w:rsidP="002741D6">
            <w:pPr>
              <w:pStyle w:val="SageTableCellCenter"/>
              <w:keepLines w:val="0"/>
              <w:widowControl w:val="0"/>
            </w:pPr>
            <w:r w:rsidRPr="00BF00E0">
              <w:t>1.5</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0.5</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E76ED" w:rsidRPr="00BF00E0" w:rsidRDefault="005E76ED" w:rsidP="002741D6">
            <w:pPr>
              <w:pStyle w:val="SageTableCellCenter"/>
              <w:keepLines w:val="0"/>
              <w:widowControl w:val="0"/>
            </w:pPr>
            <w:r w:rsidRPr="00BF00E0">
              <w:lastRenderedPageBreak/>
              <w:t>2, 2.5, 3</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1</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5E76ED" w:rsidRPr="00BF00E0" w:rsidRDefault="005E76ED" w:rsidP="002741D6">
            <w:pPr>
              <w:pStyle w:val="SageTableCellCenter"/>
              <w:keepLines w:val="0"/>
              <w:widowControl w:val="0"/>
            </w:pPr>
            <w:r w:rsidRPr="00BF00E0">
              <w:t>3.5</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1.5</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E76ED" w:rsidRPr="00BF00E0" w:rsidRDefault="005E76ED" w:rsidP="002741D6">
            <w:pPr>
              <w:pStyle w:val="SageTableCellCenter"/>
              <w:keepLines w:val="0"/>
              <w:widowControl w:val="0"/>
            </w:pPr>
            <w:r w:rsidRPr="00BF00E0">
              <w:t>4, 4.5, 5</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2</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5E76ED" w:rsidRPr="00BF00E0" w:rsidRDefault="005E76ED" w:rsidP="002741D6">
            <w:pPr>
              <w:pStyle w:val="SageTableCellCenter"/>
              <w:keepLines w:val="0"/>
              <w:widowControl w:val="0"/>
            </w:pPr>
            <w:r w:rsidRPr="00BF00E0">
              <w:t>5.5</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2.5</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E76ED" w:rsidRPr="00BF00E0" w:rsidRDefault="005E76ED" w:rsidP="002741D6">
            <w:pPr>
              <w:pStyle w:val="SageTableCellCenter"/>
              <w:keepLines w:val="0"/>
              <w:widowControl w:val="0"/>
            </w:pPr>
            <w:r w:rsidRPr="00BF00E0">
              <w:t>6</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3</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5E76ED" w:rsidRPr="00BF00E0" w:rsidRDefault="005E76ED" w:rsidP="002741D6">
            <w:pPr>
              <w:pStyle w:val="SageTableCellCenter"/>
              <w:keepLines w:val="0"/>
              <w:widowControl w:val="0"/>
            </w:pPr>
            <w:r w:rsidRPr="00BF00E0">
              <w:t>6.5</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3.5</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E76ED" w:rsidRPr="00BF00E0" w:rsidRDefault="005E76ED" w:rsidP="002741D6">
            <w:pPr>
              <w:pStyle w:val="SageTableCellCenter"/>
              <w:keepLines w:val="0"/>
              <w:widowControl w:val="0"/>
            </w:pPr>
            <w:r w:rsidRPr="00BF00E0">
              <w:t>7, 7.5, 8</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4</w:t>
            </w:r>
          </w:p>
        </w:tc>
      </w:tr>
      <w:tr w:rsidR="005E76ED" w:rsidRPr="00BF00E0" w:rsidTr="002741D6">
        <w:trPr>
          <w:trHeight w:val="269"/>
        </w:trPr>
        <w:tc>
          <w:tcPr>
            <w:tcW w:w="0" w:type="auto"/>
            <w:gridSpan w:val="2"/>
            <w:tcBorders>
              <w:top w:val="nil"/>
              <w:left w:val="single" w:sz="8" w:space="0" w:color="auto"/>
              <w:bottom w:val="single" w:sz="8" w:space="0" w:color="auto"/>
              <w:right w:val="single" w:sz="4" w:space="0" w:color="auto"/>
            </w:tcBorders>
            <w:noWrap/>
            <w:tcMar>
              <w:top w:w="0" w:type="dxa"/>
              <w:left w:w="108" w:type="dxa"/>
              <w:bottom w:w="0" w:type="dxa"/>
              <w:right w:w="108" w:type="dxa"/>
            </w:tcMar>
            <w:vAlign w:val="bottom"/>
            <w:hideMark/>
          </w:tcPr>
          <w:p w:rsidR="005E76ED" w:rsidRPr="00BF00E0" w:rsidRDefault="005E76ED" w:rsidP="002741D6">
            <w:pPr>
              <w:pStyle w:val="SageTableCellCenter"/>
              <w:keepLines w:val="0"/>
              <w:widowControl w:val="0"/>
            </w:pPr>
            <w:r w:rsidRPr="00BF00E0">
              <w:t>STANCE</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E76ED" w:rsidRPr="00BF00E0" w:rsidRDefault="005E76ED" w:rsidP="002741D6">
            <w:pPr>
              <w:pStyle w:val="SageTableCellCenter"/>
              <w:keepLines w:val="0"/>
              <w:widowControl w:val="0"/>
            </w:pPr>
            <w:r w:rsidRPr="00BF00E0">
              <w:t>0, 0.5, 1</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0</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5E76ED" w:rsidRPr="00BF00E0" w:rsidRDefault="005E76ED" w:rsidP="002741D6">
            <w:pPr>
              <w:pStyle w:val="SageTableCellCenter"/>
              <w:keepLines w:val="0"/>
              <w:widowControl w:val="0"/>
            </w:pPr>
            <w:r w:rsidRPr="00BF00E0">
              <w:t>1.5</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0.5</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E76ED" w:rsidRPr="00BF00E0" w:rsidRDefault="005E76ED" w:rsidP="002741D6">
            <w:pPr>
              <w:pStyle w:val="SageTableCellCenter"/>
              <w:keepLines w:val="0"/>
              <w:widowControl w:val="0"/>
            </w:pPr>
            <w:r w:rsidRPr="00BF00E0">
              <w:t>2</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1</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5E76ED" w:rsidRPr="00BF00E0" w:rsidRDefault="005E76ED" w:rsidP="002741D6">
            <w:pPr>
              <w:pStyle w:val="SageTableCellCenter"/>
              <w:keepLines w:val="0"/>
              <w:widowControl w:val="0"/>
            </w:pPr>
            <w:r w:rsidRPr="00BF00E0">
              <w:t>2.5</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1.5</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E76ED" w:rsidRPr="00BF00E0" w:rsidRDefault="005E76ED" w:rsidP="002741D6">
            <w:pPr>
              <w:pStyle w:val="SageTableCellCenter"/>
              <w:keepLines w:val="0"/>
              <w:widowControl w:val="0"/>
            </w:pPr>
            <w:r w:rsidRPr="00BF00E0">
              <w:t>3</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2</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5E76ED" w:rsidRPr="00BF00E0" w:rsidRDefault="005E76ED" w:rsidP="002741D6">
            <w:pPr>
              <w:pStyle w:val="SageTableCellCenter"/>
              <w:keepLines w:val="0"/>
              <w:widowControl w:val="0"/>
            </w:pPr>
            <w:r w:rsidRPr="00BF00E0">
              <w:t>3.5</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2.5</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E76ED" w:rsidRPr="00BF00E0" w:rsidRDefault="005E76ED" w:rsidP="002741D6">
            <w:pPr>
              <w:pStyle w:val="SageTableCellCenter"/>
              <w:keepLines w:val="0"/>
              <w:widowControl w:val="0"/>
            </w:pPr>
            <w:r w:rsidRPr="00BF00E0">
              <w:t>4</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3</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5E76ED" w:rsidRPr="00BF00E0" w:rsidRDefault="005E76ED" w:rsidP="002741D6">
            <w:pPr>
              <w:pStyle w:val="SageTableCellCenter"/>
              <w:keepLines w:val="0"/>
              <w:widowControl w:val="0"/>
            </w:pPr>
            <w:r w:rsidRPr="00BF00E0">
              <w:t>4.5</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3.5</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E76ED" w:rsidRPr="00BF00E0" w:rsidRDefault="005E76ED" w:rsidP="002741D6">
            <w:pPr>
              <w:pStyle w:val="SageTableCellCenter"/>
              <w:keepLines w:val="0"/>
              <w:widowControl w:val="0"/>
            </w:pPr>
            <w:r w:rsidRPr="00BF00E0">
              <w:t>5, 5.5, 6</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4</w:t>
            </w:r>
          </w:p>
        </w:tc>
      </w:tr>
      <w:tr w:rsidR="005E76ED" w:rsidRPr="00BF00E0" w:rsidTr="002741D6">
        <w:trPr>
          <w:trHeight w:val="399"/>
        </w:trPr>
        <w:tc>
          <w:tcPr>
            <w:tcW w:w="0" w:type="auto"/>
            <w:gridSpan w:val="2"/>
            <w:tcBorders>
              <w:top w:val="nil"/>
              <w:left w:val="single" w:sz="8" w:space="0" w:color="auto"/>
              <w:bottom w:val="single" w:sz="8" w:space="0" w:color="auto"/>
              <w:right w:val="single" w:sz="4" w:space="0" w:color="auto"/>
            </w:tcBorders>
            <w:noWrap/>
            <w:tcMar>
              <w:top w:w="0" w:type="dxa"/>
              <w:left w:w="108" w:type="dxa"/>
              <w:bottom w:w="0" w:type="dxa"/>
              <w:right w:w="108" w:type="dxa"/>
            </w:tcMar>
            <w:vAlign w:val="bottom"/>
            <w:hideMark/>
          </w:tcPr>
          <w:p w:rsidR="005E76ED" w:rsidRPr="00BF00E0" w:rsidRDefault="005E76ED" w:rsidP="002741D6">
            <w:pPr>
              <w:pStyle w:val="SageTableCellCenter"/>
              <w:keepLines w:val="0"/>
              <w:widowControl w:val="0"/>
            </w:pPr>
            <w:r w:rsidRPr="00BF00E0">
              <w:t>SITTING</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E76ED" w:rsidRPr="00BF00E0" w:rsidRDefault="005E76ED" w:rsidP="002741D6">
            <w:pPr>
              <w:pStyle w:val="SageTableCellCenter"/>
              <w:keepLines w:val="0"/>
              <w:widowControl w:val="0"/>
            </w:pPr>
            <w:r w:rsidRPr="00BF00E0">
              <w:t>0</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0</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E76ED" w:rsidRPr="00BF00E0" w:rsidRDefault="005E76ED" w:rsidP="002741D6">
            <w:pPr>
              <w:pStyle w:val="SageTableCellCenter"/>
              <w:keepLines w:val="0"/>
              <w:widowControl w:val="0"/>
            </w:pPr>
            <w:r w:rsidRPr="00BF00E0">
              <w:t>1</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1</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E76ED" w:rsidRPr="00BF00E0" w:rsidRDefault="005E76ED" w:rsidP="002741D6">
            <w:pPr>
              <w:pStyle w:val="SageTableCellCenter"/>
              <w:keepLines w:val="0"/>
              <w:widowControl w:val="0"/>
            </w:pPr>
            <w:r w:rsidRPr="00BF00E0">
              <w:t>2</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2</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E76ED" w:rsidRPr="00BF00E0" w:rsidRDefault="005E76ED" w:rsidP="002741D6">
            <w:pPr>
              <w:pStyle w:val="SageTableCellCenter"/>
              <w:keepLines w:val="0"/>
              <w:widowControl w:val="0"/>
            </w:pPr>
            <w:r w:rsidRPr="00BF00E0">
              <w:t>3</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3</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E76ED" w:rsidRPr="00BF00E0" w:rsidRDefault="005E76ED" w:rsidP="002741D6">
            <w:pPr>
              <w:pStyle w:val="SageTableCellCenter"/>
              <w:keepLines w:val="0"/>
              <w:widowControl w:val="0"/>
            </w:pPr>
            <w:r w:rsidRPr="00BF00E0">
              <w:t>4</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4</w:t>
            </w:r>
          </w:p>
        </w:tc>
      </w:tr>
      <w:tr w:rsidR="005E76ED" w:rsidRPr="00BF00E0" w:rsidTr="002741D6">
        <w:trPr>
          <w:trHeight w:val="269"/>
        </w:trPr>
        <w:tc>
          <w:tcPr>
            <w:tcW w:w="0" w:type="auto"/>
            <w:gridSpan w:val="2"/>
            <w:tcBorders>
              <w:top w:val="nil"/>
              <w:left w:val="single" w:sz="8" w:space="0" w:color="auto"/>
              <w:bottom w:val="single" w:sz="8" w:space="0" w:color="auto"/>
              <w:right w:val="single" w:sz="4" w:space="0" w:color="auto"/>
            </w:tcBorders>
            <w:noWrap/>
            <w:tcMar>
              <w:top w:w="0" w:type="dxa"/>
              <w:left w:w="108" w:type="dxa"/>
              <w:bottom w:w="0" w:type="dxa"/>
              <w:right w:w="108" w:type="dxa"/>
            </w:tcMar>
            <w:vAlign w:val="bottom"/>
            <w:hideMark/>
          </w:tcPr>
          <w:p w:rsidR="005E76ED" w:rsidRPr="00BF00E0" w:rsidRDefault="005E76ED" w:rsidP="002741D6">
            <w:pPr>
              <w:pStyle w:val="SageTableCellCenter"/>
              <w:keepLines w:val="0"/>
              <w:widowControl w:val="0"/>
            </w:pPr>
            <w:r w:rsidRPr="00BF00E0">
              <w:t>SPEECH</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E76ED" w:rsidRPr="00BF00E0" w:rsidRDefault="005E76ED" w:rsidP="002741D6">
            <w:pPr>
              <w:pStyle w:val="SageTableCellCenter"/>
              <w:keepLines w:val="0"/>
              <w:widowControl w:val="0"/>
            </w:pPr>
            <w:r w:rsidRPr="00BF00E0">
              <w:t>0, 0.5, 1</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0</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5E76ED" w:rsidRPr="00BF00E0" w:rsidRDefault="005E76ED" w:rsidP="002741D6">
            <w:pPr>
              <w:pStyle w:val="SageTableCellCenter"/>
              <w:keepLines w:val="0"/>
              <w:widowControl w:val="0"/>
            </w:pPr>
            <w:r w:rsidRPr="00BF00E0">
              <w:t>1.5</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0.5</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E76ED" w:rsidRPr="00BF00E0" w:rsidRDefault="005E76ED" w:rsidP="002741D6">
            <w:pPr>
              <w:pStyle w:val="SageTableCellCenter"/>
              <w:keepLines w:val="0"/>
              <w:widowControl w:val="0"/>
            </w:pPr>
            <w:r w:rsidRPr="00BF00E0">
              <w:t>2</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1</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5E76ED" w:rsidRPr="00BF00E0" w:rsidRDefault="005E76ED" w:rsidP="002741D6">
            <w:pPr>
              <w:pStyle w:val="SageTableCellCenter"/>
              <w:keepLines w:val="0"/>
              <w:widowControl w:val="0"/>
            </w:pPr>
            <w:r w:rsidRPr="00BF00E0">
              <w:t>2.5</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pPr>
            <w:r w:rsidRPr="00BF00E0">
              <w:t>1.5</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E76ED" w:rsidRPr="00BF00E0" w:rsidRDefault="005E76ED" w:rsidP="002741D6">
            <w:pPr>
              <w:pStyle w:val="SageTableCellCenter"/>
              <w:keepLines w:val="0"/>
              <w:widowControl w:val="0"/>
              <w:rPr>
                <w:szCs w:val="20"/>
              </w:rPr>
            </w:pPr>
            <w:r w:rsidRPr="00BF00E0">
              <w:rPr>
                <w:szCs w:val="20"/>
              </w:rPr>
              <w:t>3</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rPr>
                <w:szCs w:val="20"/>
              </w:rPr>
            </w:pPr>
            <w:r w:rsidRPr="00BF00E0">
              <w:rPr>
                <w:szCs w:val="20"/>
              </w:rPr>
              <w:t>2</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5E76ED" w:rsidRPr="00BF00E0" w:rsidRDefault="005E76ED" w:rsidP="002741D6">
            <w:pPr>
              <w:pStyle w:val="SageTableCellCenter"/>
              <w:keepLines w:val="0"/>
              <w:widowControl w:val="0"/>
              <w:rPr>
                <w:szCs w:val="20"/>
              </w:rPr>
            </w:pPr>
            <w:r w:rsidRPr="00BF00E0">
              <w:rPr>
                <w:szCs w:val="20"/>
              </w:rPr>
              <w:t>3.5</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rPr>
                <w:szCs w:val="20"/>
              </w:rPr>
            </w:pPr>
            <w:r w:rsidRPr="00BF00E0">
              <w:rPr>
                <w:szCs w:val="20"/>
              </w:rPr>
              <w:t>2.5</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E76ED" w:rsidRPr="00BF00E0" w:rsidRDefault="005E76ED" w:rsidP="002741D6">
            <w:pPr>
              <w:pStyle w:val="SageTableCellCenter"/>
              <w:keepLines w:val="0"/>
              <w:widowControl w:val="0"/>
              <w:rPr>
                <w:szCs w:val="20"/>
              </w:rPr>
            </w:pPr>
            <w:r w:rsidRPr="00BF00E0">
              <w:rPr>
                <w:szCs w:val="20"/>
              </w:rPr>
              <w:t>4</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rPr>
                <w:szCs w:val="20"/>
              </w:rPr>
            </w:pPr>
            <w:r w:rsidRPr="00BF00E0">
              <w:rPr>
                <w:szCs w:val="20"/>
              </w:rPr>
              <w:t>3</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5E76ED" w:rsidRPr="00BF00E0" w:rsidRDefault="005E76ED" w:rsidP="002741D6">
            <w:pPr>
              <w:pStyle w:val="SageTableCellCenter"/>
              <w:keepLines w:val="0"/>
              <w:widowControl w:val="0"/>
              <w:rPr>
                <w:szCs w:val="20"/>
              </w:rPr>
            </w:pPr>
            <w:r w:rsidRPr="00BF00E0">
              <w:rPr>
                <w:szCs w:val="20"/>
              </w:rPr>
              <w:t>4.5</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rPr>
                <w:szCs w:val="20"/>
              </w:rPr>
            </w:pPr>
            <w:r w:rsidRPr="00BF00E0">
              <w:rPr>
                <w:szCs w:val="20"/>
              </w:rPr>
              <w:t>3.5</w:t>
            </w:r>
          </w:p>
        </w:tc>
      </w:tr>
      <w:tr w:rsidR="005E76ED" w:rsidRPr="00BF00E0" w:rsidTr="002741D6">
        <w:trPr>
          <w:trHeight w:val="269"/>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E76ED" w:rsidRPr="00BF00E0" w:rsidRDefault="005E76ED" w:rsidP="002741D6">
            <w:pPr>
              <w:pStyle w:val="SageTableCellCenter"/>
              <w:keepLines w:val="0"/>
              <w:widowControl w:val="0"/>
              <w:rPr>
                <w:szCs w:val="20"/>
              </w:rPr>
            </w:pPr>
            <w:r w:rsidRPr="00BF00E0">
              <w:rPr>
                <w:szCs w:val="20"/>
              </w:rPr>
              <w:t>5, 5.5, 6</w:t>
            </w:r>
          </w:p>
        </w:tc>
        <w:tc>
          <w:tcPr>
            <w:tcW w:w="0" w:type="auto"/>
            <w:tcBorders>
              <w:top w:val="nil"/>
              <w:left w:val="nil"/>
              <w:bottom w:val="single" w:sz="8" w:space="0" w:color="auto"/>
              <w:right w:val="single" w:sz="4" w:space="0" w:color="auto"/>
            </w:tcBorders>
            <w:vAlign w:val="bottom"/>
          </w:tcPr>
          <w:p w:rsidR="005E76ED" w:rsidRPr="00BF00E0" w:rsidRDefault="005E76ED" w:rsidP="002741D6">
            <w:pPr>
              <w:pStyle w:val="SageTableCellCenter"/>
              <w:keepLines w:val="0"/>
              <w:widowControl w:val="0"/>
              <w:rPr>
                <w:szCs w:val="20"/>
              </w:rPr>
            </w:pPr>
            <w:r w:rsidRPr="00BF00E0">
              <w:rPr>
                <w:szCs w:val="20"/>
              </w:rPr>
              <w:t>4</w:t>
            </w:r>
          </w:p>
        </w:tc>
      </w:tr>
    </w:tbl>
    <w:bookmarkEnd w:id="1"/>
    <w:p w:rsidR="005E76ED" w:rsidRPr="00F520C4" w:rsidRDefault="005E76ED" w:rsidP="005E76ED">
      <w:pPr>
        <w:pStyle w:val="NoSpacing"/>
        <w:widowControl w:val="0"/>
        <w:rPr>
          <w:sz w:val="18"/>
          <w:szCs w:val="18"/>
        </w:rPr>
      </w:pPr>
      <w:r w:rsidRPr="00F520C4">
        <w:rPr>
          <w:sz w:val="18"/>
          <w:szCs w:val="18"/>
        </w:rPr>
        <w:t xml:space="preserve">* </w:t>
      </w:r>
      <w:r>
        <w:rPr>
          <w:sz w:val="18"/>
          <w:szCs w:val="18"/>
        </w:rPr>
        <w:t>While</w:t>
      </w:r>
      <w:r w:rsidRPr="00F520C4">
        <w:rPr>
          <w:sz w:val="18"/>
          <w:szCs w:val="18"/>
        </w:rPr>
        <w:t xml:space="preserve"> 0.5 point steps </w:t>
      </w:r>
      <w:r>
        <w:rPr>
          <w:sz w:val="18"/>
          <w:szCs w:val="18"/>
        </w:rPr>
        <w:t>are</w:t>
      </w:r>
      <w:r w:rsidRPr="006D2C77">
        <w:rPr>
          <w:sz w:val="18"/>
          <w:szCs w:val="18"/>
        </w:rPr>
        <w:t xml:space="preserve"> not part of the standard SARA administration</w:t>
      </w:r>
      <w:r w:rsidRPr="00C040C1">
        <w:rPr>
          <w:sz w:val="18"/>
          <w:szCs w:val="18"/>
        </w:rPr>
        <w:t xml:space="preserve"> </w:t>
      </w:r>
      <w:r>
        <w:rPr>
          <w:sz w:val="18"/>
          <w:szCs w:val="18"/>
        </w:rPr>
        <w:t>for</w:t>
      </w:r>
      <w:r w:rsidRPr="00F306C0">
        <w:rPr>
          <w:sz w:val="18"/>
          <w:szCs w:val="18"/>
        </w:rPr>
        <w:t xml:space="preserve"> the SARA items in this table</w:t>
      </w:r>
      <w:r>
        <w:rPr>
          <w:sz w:val="18"/>
          <w:szCs w:val="18"/>
        </w:rPr>
        <w:t>, half score values</w:t>
      </w:r>
      <w:r w:rsidRPr="00F520C4">
        <w:rPr>
          <w:sz w:val="18"/>
          <w:szCs w:val="18"/>
        </w:rPr>
        <w:t xml:space="preserve"> were </w:t>
      </w:r>
      <w:r w:rsidRPr="00F520C4">
        <w:rPr>
          <w:sz w:val="18"/>
          <w:szCs w:val="18"/>
        </w:rPr>
        <w:lastRenderedPageBreak/>
        <w:t>observed in the natural history data</w:t>
      </w:r>
      <w:r>
        <w:rPr>
          <w:sz w:val="18"/>
          <w:szCs w:val="18"/>
        </w:rPr>
        <w:t xml:space="preserve"> for these items</w:t>
      </w:r>
    </w:p>
    <w:p w:rsidR="005E76ED" w:rsidRPr="005066A0" w:rsidRDefault="005E76ED" w:rsidP="005E76ED">
      <w:pPr>
        <w:widowControl w:val="0"/>
      </w:pPr>
    </w:p>
    <w:p w:rsidR="005E76ED" w:rsidRPr="00003B48" w:rsidRDefault="005E76ED" w:rsidP="005E76ED">
      <w:pPr>
        <w:pStyle w:val="Heading2"/>
        <w:widowControl w:val="0"/>
      </w:pPr>
      <w:r w:rsidRPr="00003B48">
        <w:t>C</w:t>
      </w:r>
      <w:r>
        <w:t>linical Global Impression – Global Improvement Scale (CGI)</w:t>
      </w:r>
    </w:p>
    <w:p w:rsidR="005E76ED" w:rsidRPr="00E343CC" w:rsidRDefault="005E76ED" w:rsidP="005E76ED">
      <w:pPr>
        <w:widowControl w:val="0"/>
      </w:pPr>
      <w:proofErr w:type="gramStart"/>
      <w:r w:rsidRPr="00E343CC">
        <w:t>Rate total improvement whether or not, in your clinical judgment, it is due entirely to drug treatment.</w:t>
      </w:r>
      <w:proofErr w:type="gramEnd"/>
    </w:p>
    <w:p w:rsidR="005E76ED" w:rsidRPr="00E343CC" w:rsidRDefault="005E76ED" w:rsidP="005E76ED">
      <w:pPr>
        <w:widowControl w:val="0"/>
      </w:pPr>
      <w:r w:rsidRPr="00E343CC">
        <w:t>Compared to his/her condition at baseline, how much has he/she changed?</w:t>
      </w:r>
    </w:p>
    <w:p w:rsidR="005E76ED" w:rsidRPr="00E343CC" w:rsidRDefault="005E76ED" w:rsidP="005E76ED">
      <w:pPr>
        <w:pStyle w:val="ListParagraph"/>
        <w:widowControl w:val="0"/>
        <w:numPr>
          <w:ilvl w:val="0"/>
          <w:numId w:val="1"/>
        </w:numPr>
      </w:pPr>
      <w:r w:rsidRPr="00E343CC">
        <w:t>0 = Not assessed</w:t>
      </w:r>
    </w:p>
    <w:p w:rsidR="005E76ED" w:rsidRPr="00E343CC" w:rsidRDefault="005E76ED" w:rsidP="005E76ED">
      <w:pPr>
        <w:pStyle w:val="ListParagraph"/>
        <w:widowControl w:val="0"/>
        <w:numPr>
          <w:ilvl w:val="0"/>
          <w:numId w:val="1"/>
        </w:numPr>
      </w:pPr>
      <w:r w:rsidRPr="00E343CC">
        <w:t>1 = Very much improved</w:t>
      </w:r>
    </w:p>
    <w:p w:rsidR="005E76ED" w:rsidRPr="00E343CC" w:rsidRDefault="005E76ED" w:rsidP="005E76ED">
      <w:pPr>
        <w:pStyle w:val="ListParagraph"/>
        <w:widowControl w:val="0"/>
        <w:numPr>
          <w:ilvl w:val="0"/>
          <w:numId w:val="1"/>
        </w:numPr>
      </w:pPr>
      <w:r w:rsidRPr="00E343CC">
        <w:t>2 = Much improved</w:t>
      </w:r>
    </w:p>
    <w:p w:rsidR="005E76ED" w:rsidRPr="00E343CC" w:rsidRDefault="005E76ED" w:rsidP="005E76ED">
      <w:pPr>
        <w:pStyle w:val="ListParagraph"/>
        <w:widowControl w:val="0"/>
        <w:numPr>
          <w:ilvl w:val="0"/>
          <w:numId w:val="1"/>
        </w:numPr>
      </w:pPr>
      <w:r w:rsidRPr="00E343CC">
        <w:t>3 = Minimally improved</w:t>
      </w:r>
    </w:p>
    <w:p w:rsidR="005E76ED" w:rsidRPr="00E343CC" w:rsidRDefault="005E76ED" w:rsidP="005E76ED">
      <w:pPr>
        <w:pStyle w:val="ListParagraph"/>
        <w:widowControl w:val="0"/>
        <w:numPr>
          <w:ilvl w:val="0"/>
          <w:numId w:val="1"/>
        </w:numPr>
      </w:pPr>
      <w:r w:rsidRPr="00E343CC">
        <w:t>4 = No change</w:t>
      </w:r>
    </w:p>
    <w:p w:rsidR="005E76ED" w:rsidRPr="00E343CC" w:rsidRDefault="005E76ED" w:rsidP="005E76ED">
      <w:pPr>
        <w:pStyle w:val="ListParagraph"/>
        <w:widowControl w:val="0"/>
        <w:numPr>
          <w:ilvl w:val="0"/>
          <w:numId w:val="1"/>
        </w:numPr>
      </w:pPr>
      <w:r w:rsidRPr="00E343CC">
        <w:t>5 = Minimally worse</w:t>
      </w:r>
    </w:p>
    <w:p w:rsidR="005E76ED" w:rsidRPr="00E343CC" w:rsidRDefault="005E76ED" w:rsidP="005E76ED">
      <w:pPr>
        <w:pStyle w:val="ListParagraph"/>
        <w:widowControl w:val="0"/>
        <w:numPr>
          <w:ilvl w:val="0"/>
          <w:numId w:val="1"/>
        </w:numPr>
      </w:pPr>
      <w:r w:rsidRPr="00E343CC">
        <w:t>6 = Much worse</w:t>
      </w:r>
    </w:p>
    <w:p w:rsidR="005E76ED" w:rsidRPr="00E343CC" w:rsidRDefault="005E76ED" w:rsidP="005E76ED">
      <w:pPr>
        <w:pStyle w:val="ListParagraph"/>
        <w:widowControl w:val="0"/>
        <w:numPr>
          <w:ilvl w:val="0"/>
          <w:numId w:val="1"/>
        </w:numPr>
      </w:pPr>
      <w:r w:rsidRPr="00E343CC">
        <w:t>7 = Very much worse</w:t>
      </w:r>
    </w:p>
    <w:p w:rsidR="005E76ED" w:rsidRDefault="005E76ED" w:rsidP="005E76ED">
      <w:pPr>
        <w:widowControl w:val="0"/>
      </w:pPr>
    </w:p>
    <w:p w:rsidR="005E76ED" w:rsidRDefault="005E76ED" w:rsidP="005E76ED">
      <w:pPr>
        <w:widowControl w:val="0"/>
        <w:spacing w:line="259" w:lineRule="auto"/>
        <w:rPr>
          <w:u w:val="single"/>
        </w:rPr>
      </w:pPr>
      <w:r>
        <w:br w:type="page"/>
      </w:r>
    </w:p>
    <w:p w:rsidR="005E76ED" w:rsidRPr="00E343CC" w:rsidRDefault="005E76ED" w:rsidP="005E76ED">
      <w:pPr>
        <w:pStyle w:val="Heading2"/>
        <w:widowControl w:val="0"/>
      </w:pPr>
      <w:r>
        <w:lastRenderedPageBreak/>
        <w:t>FARS Functional Staging for Ataxia</w:t>
      </w:r>
    </w:p>
    <w:p w:rsidR="005E76ED" w:rsidRPr="00E343CC" w:rsidRDefault="005E76ED" w:rsidP="005E76ED">
      <w:pPr>
        <w:widowControl w:val="0"/>
      </w:pPr>
      <w:r w:rsidRPr="00E343CC">
        <w:t>Increment by 0.5 may be used if the status is about the middle between two stages.</w:t>
      </w:r>
    </w:p>
    <w:p w:rsidR="005E76ED" w:rsidRPr="00E343CC" w:rsidRDefault="005E76ED" w:rsidP="005E76ED">
      <w:pPr>
        <w:widowControl w:val="0"/>
      </w:pPr>
      <w:r w:rsidRPr="00802A4F">
        <w:rPr>
          <w:b/>
          <w:bCs/>
        </w:rPr>
        <w:t>STAGE 0:</w:t>
      </w:r>
      <w:r w:rsidRPr="00E343CC">
        <w:t xml:space="preserve"> Normal.</w:t>
      </w:r>
    </w:p>
    <w:p w:rsidR="005E76ED" w:rsidRPr="00E343CC" w:rsidRDefault="005E76ED" w:rsidP="005E76ED">
      <w:pPr>
        <w:widowControl w:val="0"/>
      </w:pPr>
      <w:proofErr w:type="gramStart"/>
      <w:r w:rsidRPr="00E343CC">
        <w:rPr>
          <w:b/>
          <w:bCs/>
        </w:rPr>
        <w:t xml:space="preserve">STAGE 1.0: </w:t>
      </w:r>
      <w:r w:rsidRPr="00E343CC">
        <w:t>Minimal signs detected by physician during screening.</w:t>
      </w:r>
      <w:proofErr w:type="gramEnd"/>
      <w:r w:rsidRPr="00E343CC">
        <w:t xml:space="preserve"> Can run or jump without loss of balance. No disability.</w:t>
      </w:r>
    </w:p>
    <w:p w:rsidR="005E76ED" w:rsidRPr="00E343CC" w:rsidRDefault="005E76ED" w:rsidP="005E76ED">
      <w:pPr>
        <w:widowControl w:val="0"/>
      </w:pPr>
      <w:proofErr w:type="gramStart"/>
      <w:r w:rsidRPr="00E343CC">
        <w:rPr>
          <w:b/>
          <w:bCs/>
        </w:rPr>
        <w:t xml:space="preserve">STAGE 2.0: </w:t>
      </w:r>
      <w:r w:rsidRPr="00E343CC">
        <w:t>Symptoms present, recognized by patient, but still mild.</w:t>
      </w:r>
      <w:proofErr w:type="gramEnd"/>
      <w:r w:rsidRPr="00E343CC">
        <w:t xml:space="preserve"> Cannot run or jump without losing balance. The patient is physically capable of leading an independent life, but daily activities may be somewhat restricted. </w:t>
      </w:r>
      <w:proofErr w:type="gramStart"/>
      <w:r w:rsidRPr="00E343CC">
        <w:t>Minimal disability.</w:t>
      </w:r>
      <w:proofErr w:type="gramEnd"/>
    </w:p>
    <w:p w:rsidR="005E76ED" w:rsidRPr="00E343CC" w:rsidRDefault="005E76ED" w:rsidP="005E76ED">
      <w:pPr>
        <w:widowControl w:val="0"/>
      </w:pPr>
      <w:r w:rsidRPr="00E343CC">
        <w:rPr>
          <w:b/>
          <w:bCs/>
        </w:rPr>
        <w:t xml:space="preserve">STAGE 3.0: </w:t>
      </w:r>
      <w:r w:rsidRPr="00E343CC">
        <w:t xml:space="preserve">Symptoms are overt and significant. </w:t>
      </w:r>
      <w:proofErr w:type="gramStart"/>
      <w:r w:rsidRPr="00E343CC">
        <w:t>Requires regular or periodic holding onto wall/furniture or use of a cane for stability and walking.</w:t>
      </w:r>
      <w:proofErr w:type="gramEnd"/>
      <w:r w:rsidRPr="00E343CC">
        <w:t xml:space="preserve"> </w:t>
      </w:r>
      <w:proofErr w:type="gramStart"/>
      <w:r w:rsidRPr="00E343CC">
        <w:t>Mild disability.</w:t>
      </w:r>
      <w:proofErr w:type="gramEnd"/>
      <w:r w:rsidRPr="00E343CC">
        <w:t xml:space="preserve"> (Note: many patients postpone obtaining a cane by avoiding open spaces and walking with the aid of walls/ people etc. These patients are grades as stage 3.0)</w:t>
      </w:r>
    </w:p>
    <w:p w:rsidR="005E76ED" w:rsidRPr="00E343CC" w:rsidRDefault="005E76ED" w:rsidP="005E76ED">
      <w:pPr>
        <w:widowControl w:val="0"/>
      </w:pPr>
      <w:r w:rsidRPr="00E343CC">
        <w:rPr>
          <w:b/>
          <w:bCs/>
        </w:rPr>
        <w:t xml:space="preserve">STAGE 4.0: </w:t>
      </w:r>
      <w:r w:rsidRPr="00E343CC">
        <w:t xml:space="preserve">Walking requires a walker, Canadian crutches or two canes. Or other aids such as walking dogs. </w:t>
      </w:r>
      <w:proofErr w:type="gramStart"/>
      <w:r w:rsidRPr="00E343CC">
        <w:t>Can perform several activities of daily living.</w:t>
      </w:r>
      <w:proofErr w:type="gramEnd"/>
      <w:r w:rsidRPr="00E343CC">
        <w:t xml:space="preserve"> </w:t>
      </w:r>
      <w:proofErr w:type="gramStart"/>
      <w:r w:rsidRPr="00E343CC">
        <w:t>Moderate disability.</w:t>
      </w:r>
      <w:proofErr w:type="gramEnd"/>
    </w:p>
    <w:p w:rsidR="005E76ED" w:rsidRPr="00E343CC" w:rsidRDefault="005E76ED" w:rsidP="005E76ED">
      <w:pPr>
        <w:widowControl w:val="0"/>
      </w:pPr>
      <w:r w:rsidRPr="00E343CC">
        <w:rPr>
          <w:b/>
          <w:bCs/>
        </w:rPr>
        <w:t xml:space="preserve">STAGE 5.0: </w:t>
      </w:r>
      <w:r w:rsidRPr="00E343CC">
        <w:t xml:space="preserve">Confined but can navigate a wheelchair. </w:t>
      </w:r>
      <w:proofErr w:type="gramStart"/>
      <w:r w:rsidRPr="00E343CC">
        <w:t>Can perform some activities of daily living that do not require standing or walking.</w:t>
      </w:r>
      <w:proofErr w:type="gramEnd"/>
      <w:r w:rsidRPr="00E343CC">
        <w:t xml:space="preserve"> </w:t>
      </w:r>
      <w:proofErr w:type="gramStart"/>
      <w:r w:rsidRPr="00E343CC">
        <w:t>Severe disability.</w:t>
      </w:r>
      <w:proofErr w:type="gramEnd"/>
    </w:p>
    <w:p w:rsidR="005E76ED" w:rsidRPr="00E343CC" w:rsidRDefault="005E76ED" w:rsidP="005E76ED">
      <w:pPr>
        <w:widowControl w:val="0"/>
      </w:pPr>
      <w:r w:rsidRPr="00E343CC">
        <w:rPr>
          <w:b/>
          <w:bCs/>
        </w:rPr>
        <w:t xml:space="preserve">STAGE 6.0: </w:t>
      </w:r>
      <w:r w:rsidRPr="00E343CC">
        <w:t>Confined to wheelchair or bed with total dependency for all activities of daily living.</w:t>
      </w:r>
    </w:p>
    <w:p w:rsidR="005E76ED" w:rsidRPr="00E24708" w:rsidRDefault="005E76ED" w:rsidP="005E76ED">
      <w:pPr>
        <w:widowControl w:val="0"/>
      </w:pPr>
      <w:proofErr w:type="gramStart"/>
      <w:r w:rsidRPr="00E24708">
        <w:t>Total disability.</w:t>
      </w:r>
      <w:proofErr w:type="gramEnd"/>
    </w:p>
    <w:p w:rsidR="005E76ED" w:rsidRDefault="005E76ED" w:rsidP="005E76ED">
      <w:pPr>
        <w:widowControl w:val="0"/>
        <w:spacing w:line="259" w:lineRule="auto"/>
      </w:pPr>
      <w:r>
        <w:br w:type="page"/>
      </w:r>
    </w:p>
    <w:p w:rsidR="005E76ED" w:rsidRDefault="005E76ED" w:rsidP="005E76ED">
      <w:pPr>
        <w:widowControl w:val="0"/>
      </w:pPr>
    </w:p>
    <w:p w:rsidR="005E76ED" w:rsidRPr="00E24708" w:rsidRDefault="005E76ED" w:rsidP="005E76ED">
      <w:pPr>
        <w:pStyle w:val="Heading2"/>
        <w:widowControl w:val="0"/>
      </w:pPr>
      <w:r w:rsidRPr="00E24708">
        <w:t>PLS Regression Details</w:t>
      </w:r>
    </w:p>
    <w:p w:rsidR="005E76ED" w:rsidRPr="008D77FC" w:rsidRDefault="005E76ED" w:rsidP="005E76ED">
      <w:pPr>
        <w:pStyle w:val="Heading3"/>
        <w:keepNext w:val="0"/>
        <w:keepLines w:val="0"/>
        <w:widowControl w:val="0"/>
      </w:pPr>
      <w:r w:rsidRPr="008D77FC">
        <w:t xml:space="preserve">Data preparation </w:t>
      </w:r>
    </w:p>
    <w:p w:rsidR="005E76ED" w:rsidRPr="008D77FC" w:rsidRDefault="005E76ED" w:rsidP="005E76ED">
      <w:pPr>
        <w:pStyle w:val="ListParagraph"/>
        <w:widowControl w:val="0"/>
        <w:numPr>
          <w:ilvl w:val="0"/>
          <w:numId w:val="3"/>
        </w:numPr>
        <w:ind w:left="990" w:hanging="270"/>
      </w:pPr>
      <w:r w:rsidRPr="008D77FC">
        <w:t>Subjects with a baseline SARA gait score of 0 or 8 were removed prior to conducting analyses.</w:t>
      </w:r>
    </w:p>
    <w:p w:rsidR="005E76ED" w:rsidRPr="008D77FC" w:rsidRDefault="005E76ED" w:rsidP="005E76ED">
      <w:pPr>
        <w:pStyle w:val="ListParagraph"/>
        <w:widowControl w:val="0"/>
        <w:numPr>
          <w:ilvl w:val="0"/>
          <w:numId w:val="3"/>
        </w:numPr>
        <w:ind w:left="990" w:hanging="270"/>
      </w:pPr>
      <w:r w:rsidRPr="008D77FC">
        <w:t>When mapping SARA to mod-SARA, 1/2 measures were retained and not rounded to integers.</w:t>
      </w:r>
    </w:p>
    <w:p w:rsidR="005E76ED" w:rsidRPr="008D77FC" w:rsidRDefault="005E76ED" w:rsidP="005E76ED">
      <w:pPr>
        <w:pStyle w:val="ListParagraph"/>
        <w:widowControl w:val="0"/>
        <w:numPr>
          <w:ilvl w:val="0"/>
          <w:numId w:val="3"/>
        </w:numPr>
        <w:ind w:left="990" w:hanging="270"/>
      </w:pPr>
      <w:r w:rsidRPr="008D77FC">
        <w:t xml:space="preserve">For all models, </w:t>
      </w:r>
      <w:proofErr w:type="spellStart"/>
      <w:r w:rsidRPr="008D77FC">
        <w:t>datapoints</w:t>
      </w:r>
      <w:proofErr w:type="spellEnd"/>
      <w:r w:rsidRPr="008D77FC">
        <w:t xml:space="preserve"> between 0 and 24 months were retained.</w:t>
      </w:r>
    </w:p>
    <w:p w:rsidR="005E76ED" w:rsidRPr="008D77FC" w:rsidRDefault="005E76ED" w:rsidP="005E76ED">
      <w:pPr>
        <w:pStyle w:val="ListParagraph"/>
        <w:widowControl w:val="0"/>
        <w:numPr>
          <w:ilvl w:val="0"/>
          <w:numId w:val="3"/>
        </w:numPr>
        <w:ind w:left="990" w:hanging="270"/>
      </w:pPr>
      <w:r w:rsidRPr="008D77FC">
        <w:t>Subjects were retained only if they met the following two criteria for each model:</w:t>
      </w:r>
    </w:p>
    <w:p w:rsidR="005E76ED" w:rsidRPr="00237CA3" w:rsidRDefault="005E76ED" w:rsidP="005E76ED">
      <w:pPr>
        <w:pStyle w:val="EndNoteBibliography"/>
        <w:widowControl w:val="0"/>
        <w:numPr>
          <w:ilvl w:val="0"/>
          <w:numId w:val="3"/>
        </w:numPr>
        <w:rPr>
          <w:sz w:val="22"/>
        </w:rPr>
      </w:pPr>
      <w:r w:rsidRPr="00237CA3">
        <w:rPr>
          <w:sz w:val="22"/>
        </w:rPr>
        <w:t>Data available for all included variables.</w:t>
      </w:r>
    </w:p>
    <w:p w:rsidR="005E76ED" w:rsidRPr="00237CA3" w:rsidRDefault="005E76ED" w:rsidP="005E76ED">
      <w:pPr>
        <w:pStyle w:val="EndNoteBibliography"/>
        <w:widowControl w:val="0"/>
        <w:numPr>
          <w:ilvl w:val="0"/>
          <w:numId w:val="3"/>
        </w:numPr>
        <w:rPr>
          <w:sz w:val="22"/>
        </w:rPr>
      </w:pPr>
      <w:r w:rsidRPr="00237CA3">
        <w:rPr>
          <w:sz w:val="22"/>
        </w:rPr>
        <w:t>Data available at baseline and 12 OR 24 months.</w:t>
      </w:r>
    </w:p>
    <w:p w:rsidR="005E76ED" w:rsidRPr="008D77FC" w:rsidRDefault="005E76ED" w:rsidP="005E76ED">
      <w:pPr>
        <w:pStyle w:val="ListParagraph"/>
        <w:widowControl w:val="0"/>
        <w:numPr>
          <w:ilvl w:val="0"/>
          <w:numId w:val="3"/>
        </w:numPr>
        <w:ind w:left="990" w:hanging="270"/>
      </w:pPr>
      <w:r w:rsidRPr="008D77FC">
        <w:t>All variables were scaled from 0 to 1 prior to computing change from baseline measures (ensuring that “1” represents the worse state on each given scale, swapping direction if necessary).</w:t>
      </w:r>
    </w:p>
    <w:p w:rsidR="005E76ED" w:rsidRPr="008D77FC" w:rsidRDefault="005E76ED" w:rsidP="005E76ED">
      <w:pPr>
        <w:pStyle w:val="ListParagraph"/>
        <w:widowControl w:val="0"/>
        <w:numPr>
          <w:ilvl w:val="0"/>
          <w:numId w:val="3"/>
        </w:numPr>
        <w:ind w:left="990" w:hanging="270"/>
      </w:pPr>
      <w:r w:rsidRPr="008D77FC">
        <w:t>Scaling of the CGI measure:</w:t>
      </w:r>
    </w:p>
    <w:p w:rsidR="005E76ED" w:rsidRPr="00237CA3" w:rsidRDefault="005E76ED" w:rsidP="005E76ED">
      <w:pPr>
        <w:pStyle w:val="EndNoteBibliography"/>
        <w:widowControl w:val="0"/>
        <w:numPr>
          <w:ilvl w:val="0"/>
          <w:numId w:val="3"/>
        </w:numPr>
        <w:rPr>
          <w:sz w:val="22"/>
        </w:rPr>
      </w:pPr>
      <w:r w:rsidRPr="00237CA3">
        <w:rPr>
          <w:sz w:val="22"/>
        </w:rPr>
        <w:t>In CRC-SCA, reported as a mixture of a 3-pt and 7-pt scale, while EUROSCA, reported as a 3-pt scale only.</w:t>
      </w:r>
    </w:p>
    <w:p w:rsidR="005E76ED" w:rsidRPr="00237CA3" w:rsidRDefault="005E76ED" w:rsidP="005E76ED">
      <w:pPr>
        <w:pStyle w:val="EndNoteBibliography"/>
        <w:widowControl w:val="0"/>
        <w:numPr>
          <w:ilvl w:val="0"/>
          <w:numId w:val="3"/>
        </w:numPr>
        <w:rPr>
          <w:sz w:val="22"/>
        </w:rPr>
      </w:pPr>
      <w:r w:rsidRPr="00237CA3">
        <w:rPr>
          <w:sz w:val="22"/>
        </w:rPr>
        <w:t>In order to ensure consistency between the datasets, scaling and computation of CFB measures were conducted simultaneously with the 3-pt scale being nested within the 7-pt scale.</w:t>
      </w:r>
    </w:p>
    <w:p w:rsidR="005E76ED" w:rsidRPr="00237CA3" w:rsidRDefault="005E76ED" w:rsidP="005E76ED">
      <w:pPr>
        <w:pStyle w:val="EndNoteBibliography"/>
        <w:widowControl w:val="0"/>
        <w:numPr>
          <w:ilvl w:val="0"/>
          <w:numId w:val="3"/>
        </w:numPr>
        <w:rPr>
          <w:sz w:val="22"/>
        </w:rPr>
      </w:pPr>
      <w:r w:rsidRPr="00237CA3">
        <w:rPr>
          <w:sz w:val="22"/>
        </w:rPr>
        <w:t>The scaled CFB measures for CGI therefore fell in [-1, -2/3, -1/3, 0, 1/3, 2/3, 1].</w:t>
      </w:r>
    </w:p>
    <w:p w:rsidR="005E76ED" w:rsidRPr="008D77FC" w:rsidRDefault="005E76ED" w:rsidP="005E76ED">
      <w:pPr>
        <w:pStyle w:val="Heading3"/>
        <w:keepNext w:val="0"/>
        <w:keepLines w:val="0"/>
        <w:widowControl w:val="0"/>
      </w:pPr>
      <w:r w:rsidRPr="008D77FC">
        <w:t>Analysis Methods</w:t>
      </w:r>
    </w:p>
    <w:p w:rsidR="005E76ED" w:rsidRPr="008D77FC" w:rsidRDefault="005E76ED" w:rsidP="005E76ED">
      <w:pPr>
        <w:pStyle w:val="ListParagraph"/>
        <w:widowControl w:val="0"/>
        <w:numPr>
          <w:ilvl w:val="0"/>
          <w:numId w:val="2"/>
        </w:numPr>
      </w:pPr>
      <w:r w:rsidRPr="008D77FC">
        <w:t>The dependent variable was defined continuous visit time variable (as opposed to categorized visit dates).</w:t>
      </w:r>
    </w:p>
    <w:p w:rsidR="005E76ED" w:rsidRPr="008D77FC" w:rsidRDefault="005E76ED" w:rsidP="005E76ED">
      <w:pPr>
        <w:pStyle w:val="ListParagraph"/>
        <w:widowControl w:val="0"/>
        <w:numPr>
          <w:ilvl w:val="1"/>
          <w:numId w:val="2"/>
        </w:numPr>
      </w:pPr>
      <w:r w:rsidRPr="008D77FC">
        <w:t>In CRC-SCA where there was more than a 6-month discrepancy between continuous and categorical time, continuous time was substituted with the categorical time measure.</w:t>
      </w:r>
    </w:p>
    <w:p w:rsidR="005E76ED" w:rsidRPr="008D77FC" w:rsidRDefault="005E76ED" w:rsidP="005E76ED">
      <w:pPr>
        <w:pStyle w:val="ListParagraph"/>
        <w:widowControl w:val="0"/>
        <w:numPr>
          <w:ilvl w:val="0"/>
          <w:numId w:val="2"/>
        </w:numPr>
      </w:pPr>
      <w:r w:rsidRPr="008D77FC">
        <w:t>Items consisted of scaled (0 to 1) change from baseline (CFB) measures of select chosen variables for each model.</w:t>
      </w:r>
    </w:p>
    <w:p w:rsidR="005E76ED" w:rsidRPr="008D77FC" w:rsidRDefault="005E76ED" w:rsidP="005E76ED">
      <w:pPr>
        <w:pStyle w:val="ListParagraph"/>
        <w:widowControl w:val="0"/>
        <w:numPr>
          <w:ilvl w:val="0"/>
          <w:numId w:val="2"/>
        </w:numPr>
      </w:pPr>
      <w:r w:rsidRPr="008D77FC">
        <w:t>The Variable Importance of Projection (VIP) was used for selecting the final set of items. VIP statistically summarizes the contribution each variable makes to the model. VIP cutoff was set to 0.5 or greater.</w:t>
      </w:r>
    </w:p>
    <w:p w:rsidR="005E76ED" w:rsidRPr="008D77FC" w:rsidRDefault="005E76ED" w:rsidP="005E76ED">
      <w:pPr>
        <w:pStyle w:val="ListParagraph"/>
        <w:widowControl w:val="0"/>
        <w:numPr>
          <w:ilvl w:val="0"/>
          <w:numId w:val="2"/>
        </w:numPr>
      </w:pPr>
      <w:r w:rsidRPr="008D77FC">
        <w:t>The mean-to-standard deviation ratio (MSDR) was used to assess model performance:</w:t>
      </w:r>
    </w:p>
    <w:p w:rsidR="005E76ED" w:rsidRPr="008D77FC" w:rsidRDefault="005E76ED" w:rsidP="005E76ED">
      <w:pPr>
        <w:pStyle w:val="ListParagraph"/>
        <w:widowControl w:val="0"/>
        <w:numPr>
          <w:ilvl w:val="1"/>
          <w:numId w:val="2"/>
        </w:numPr>
      </w:pPr>
      <w:r w:rsidRPr="008D77FC">
        <w:t>MSDR from individual items at 12 months were compared to the overall composite score MSDR.</w:t>
      </w:r>
    </w:p>
    <w:p w:rsidR="005E76ED" w:rsidRPr="008D77FC" w:rsidRDefault="005E76ED" w:rsidP="005E76ED">
      <w:pPr>
        <w:pStyle w:val="ListParagraph"/>
        <w:widowControl w:val="0"/>
        <w:numPr>
          <w:ilvl w:val="1"/>
          <w:numId w:val="2"/>
        </w:numPr>
      </w:pPr>
      <w:r w:rsidRPr="008D77FC">
        <w:lastRenderedPageBreak/>
        <w:t>Overall composite score MSDRs were compared between models.</w:t>
      </w:r>
    </w:p>
    <w:p w:rsidR="005E76ED" w:rsidRPr="008D77FC" w:rsidRDefault="005E76ED" w:rsidP="005E76ED">
      <w:pPr>
        <w:pStyle w:val="ListParagraph"/>
        <w:widowControl w:val="0"/>
        <w:numPr>
          <w:ilvl w:val="0"/>
          <w:numId w:val="2"/>
        </w:numPr>
      </w:pPr>
      <w:r w:rsidRPr="008D77FC">
        <w:t xml:space="preserve">PLS regressions were run using the </w:t>
      </w:r>
      <w:proofErr w:type="spellStart"/>
      <w:r w:rsidRPr="008D77FC">
        <w:rPr>
          <w:i/>
          <w:iCs/>
        </w:rPr>
        <w:t>pls</w:t>
      </w:r>
      <w:proofErr w:type="spellEnd"/>
      <w:r w:rsidRPr="008D77FC">
        <w:t xml:space="preserve"> (v2.8-1) package in </w:t>
      </w:r>
      <w:r w:rsidRPr="008D77FC">
        <w:rPr>
          <w:i/>
          <w:iCs/>
        </w:rPr>
        <w:t>R</w:t>
      </w:r>
      <w:r w:rsidRPr="008D77FC">
        <w:t xml:space="preserve">, while VIP scores were calculated using the </w:t>
      </w:r>
      <w:proofErr w:type="spellStart"/>
      <w:r w:rsidRPr="008D77FC">
        <w:rPr>
          <w:i/>
          <w:iCs/>
        </w:rPr>
        <w:t>plsVarSel</w:t>
      </w:r>
      <w:proofErr w:type="spellEnd"/>
      <w:r w:rsidRPr="008D77FC">
        <w:t xml:space="preserve"> (v0.9.9) package.</w:t>
      </w:r>
    </w:p>
    <w:p w:rsidR="005E76ED" w:rsidRPr="008D77FC" w:rsidRDefault="005E76ED" w:rsidP="005E76ED">
      <w:pPr>
        <w:pStyle w:val="ListParagraph"/>
        <w:widowControl w:val="0"/>
        <w:numPr>
          <w:ilvl w:val="0"/>
          <w:numId w:val="2"/>
        </w:numPr>
      </w:pPr>
      <w:r w:rsidRPr="008D77FC">
        <w:t>An iterative process was used when fitting the PLS regressions:</w:t>
      </w:r>
    </w:p>
    <w:p w:rsidR="005E76ED" w:rsidRPr="008D77FC" w:rsidRDefault="005E76ED" w:rsidP="005E76ED">
      <w:pPr>
        <w:pStyle w:val="ListParagraph"/>
        <w:widowControl w:val="0"/>
        <w:numPr>
          <w:ilvl w:val="1"/>
          <w:numId w:val="2"/>
        </w:numPr>
      </w:pPr>
      <w:r w:rsidRPr="008D77FC">
        <w:t>An overall model was fit and each item with a negative weight was removed (indicates improvement on that item rather than progression).</w:t>
      </w:r>
    </w:p>
    <w:p w:rsidR="005E76ED" w:rsidRPr="008D77FC" w:rsidRDefault="005E76ED" w:rsidP="005E76ED">
      <w:pPr>
        <w:pStyle w:val="ListParagraph"/>
        <w:widowControl w:val="0"/>
        <w:numPr>
          <w:ilvl w:val="1"/>
          <w:numId w:val="2"/>
        </w:numPr>
      </w:pPr>
      <w:r w:rsidRPr="008D77FC">
        <w:t>Each remaining item with a VIP ≥ 0.5 was retained.</w:t>
      </w:r>
    </w:p>
    <w:p w:rsidR="005E76ED" w:rsidRPr="008D77FC" w:rsidRDefault="005E76ED" w:rsidP="005E76ED">
      <w:pPr>
        <w:pStyle w:val="ListParagraph"/>
        <w:widowControl w:val="0"/>
        <w:numPr>
          <w:ilvl w:val="1"/>
          <w:numId w:val="2"/>
        </w:numPr>
      </w:pPr>
      <w:r w:rsidRPr="008D77FC">
        <w:t>A model incorporating items with positive weights and VIP &lt; 0.5 was fit.</w:t>
      </w:r>
    </w:p>
    <w:p w:rsidR="005E76ED" w:rsidRPr="008D77FC" w:rsidRDefault="005E76ED" w:rsidP="005E76ED">
      <w:pPr>
        <w:pStyle w:val="ListParagraph"/>
        <w:widowControl w:val="0"/>
        <w:numPr>
          <w:ilvl w:val="0"/>
          <w:numId w:val="2"/>
        </w:numPr>
      </w:pPr>
      <w:r w:rsidRPr="008D77FC">
        <w:t>The % contribution from each item X was calculated as (</w:t>
      </w:r>
      <w:proofErr w:type="spellStart"/>
      <w:r w:rsidRPr="008D77FC">
        <w:t>weight_X</w:t>
      </w:r>
      <w:proofErr w:type="spellEnd"/>
      <w:r w:rsidRPr="008D77FC">
        <w:t>/</w:t>
      </w:r>
      <w:proofErr w:type="gramStart"/>
      <w:r w:rsidRPr="008D77FC">
        <w:t>sum(</w:t>
      </w:r>
      <w:proofErr w:type="gramEnd"/>
      <w:r w:rsidRPr="008D77FC">
        <w:t>all weights))*100.</w:t>
      </w:r>
    </w:p>
    <w:p w:rsidR="005E76ED" w:rsidRPr="008D77FC" w:rsidRDefault="005E76ED" w:rsidP="005E76ED">
      <w:pPr>
        <w:pStyle w:val="ListParagraph"/>
        <w:widowControl w:val="0"/>
        <w:numPr>
          <w:ilvl w:val="0"/>
          <w:numId w:val="2"/>
        </w:numPr>
      </w:pPr>
      <w:r w:rsidRPr="008D77FC">
        <w:t>A final model was selected by considering both:</w:t>
      </w:r>
    </w:p>
    <w:p w:rsidR="005E76ED" w:rsidRPr="008D77FC" w:rsidRDefault="005E76ED" w:rsidP="005E76ED">
      <w:pPr>
        <w:pStyle w:val="ListParagraph"/>
        <w:widowControl w:val="0"/>
        <w:numPr>
          <w:ilvl w:val="1"/>
          <w:numId w:val="2"/>
        </w:numPr>
      </w:pPr>
      <w:r w:rsidRPr="008D77FC">
        <w:t>The overall MSDRs of models 2 and 3.</w:t>
      </w:r>
    </w:p>
    <w:p w:rsidR="005E76ED" w:rsidRPr="008D77FC" w:rsidRDefault="005E76ED" w:rsidP="005E76ED">
      <w:pPr>
        <w:pStyle w:val="ListParagraph"/>
        <w:widowControl w:val="0"/>
        <w:numPr>
          <w:ilvl w:val="1"/>
          <w:numId w:val="2"/>
        </w:numPr>
      </w:pPr>
      <w:r w:rsidRPr="008D77FC">
        <w:t>The % contribution of items with positive weights and VIP &lt; 0.5.</w:t>
      </w:r>
    </w:p>
    <w:p w:rsidR="005E76ED" w:rsidRPr="008D77FC" w:rsidRDefault="005E76ED" w:rsidP="005E76ED">
      <w:pPr>
        <w:widowControl w:val="0"/>
      </w:pPr>
      <w:r w:rsidRPr="008D77FC">
        <w:t>If model 3 had a larger MSDR compared to 2 and the new items had a % contribution ≥ 5%, model 3 was selected. Otherwise, model 2 was retained.</w:t>
      </w:r>
    </w:p>
    <w:p w:rsidR="00C010D7" w:rsidRDefault="00C010D7">
      <w:bookmarkStart w:id="2" w:name="_GoBack"/>
      <w:bookmarkEnd w:id="2"/>
    </w:p>
    <w:sectPr w:rsidR="00C010D7">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595709"/>
      <w:docPartObj>
        <w:docPartGallery w:val="Page Numbers (Bottom of Page)"/>
        <w:docPartUnique/>
      </w:docPartObj>
    </w:sdtPr>
    <w:sdtEndPr>
      <w:rPr>
        <w:noProof/>
      </w:rPr>
    </w:sdtEndPr>
    <w:sdtContent>
      <w:p w:rsidR="00ED274B" w:rsidRDefault="005E76ED" w:rsidP="00EB04A5">
        <w:pPr>
          <w:pStyle w:val="Footer"/>
        </w:pPr>
        <w:r>
          <w:fldChar w:fldCharType="begin"/>
        </w:r>
        <w:r>
          <w:instrText xml:space="preserve"> PAGE   \* MERGEFORMAT </w:instrText>
        </w:r>
        <w:r>
          <w:fldChar w:fldCharType="separate"/>
        </w:r>
        <w:r>
          <w:rPr>
            <w:noProof/>
          </w:rPr>
          <w:t>7</w:t>
        </w:r>
        <w:r>
          <w:rPr>
            <w:noProof/>
          </w:rPr>
          <w:fldChar w:fldCharType="end"/>
        </w:r>
      </w:p>
    </w:sdtContent>
  </w:sdt>
  <w:p w:rsidR="00ED274B" w:rsidRDefault="005E76ED" w:rsidP="00EB04A5">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C242A"/>
    <w:multiLevelType w:val="hybridMultilevel"/>
    <w:tmpl w:val="0ADE5DBC"/>
    <w:lvl w:ilvl="0" w:tplc="496AF2A6">
      <w:start w:val="1"/>
      <w:numFmt w:val="bullet"/>
      <w:lvlText w:val="•"/>
      <w:lvlJc w:val="left"/>
      <w:pPr>
        <w:tabs>
          <w:tab w:val="num" w:pos="720"/>
        </w:tabs>
        <w:ind w:left="720" w:hanging="360"/>
      </w:pPr>
      <w:rPr>
        <w:rFonts w:ascii="Arial" w:hAnsi="Arial" w:hint="default"/>
      </w:rPr>
    </w:lvl>
    <w:lvl w:ilvl="1" w:tplc="51049034">
      <w:numFmt w:val="bullet"/>
      <w:lvlText w:val="•"/>
      <w:lvlJc w:val="left"/>
      <w:pPr>
        <w:tabs>
          <w:tab w:val="num" w:pos="1440"/>
        </w:tabs>
        <w:ind w:left="1440" w:hanging="360"/>
      </w:pPr>
      <w:rPr>
        <w:rFonts w:ascii="Arial" w:hAnsi="Arial" w:hint="default"/>
      </w:rPr>
    </w:lvl>
    <w:lvl w:ilvl="2" w:tplc="B3AC8304" w:tentative="1">
      <w:start w:val="1"/>
      <w:numFmt w:val="bullet"/>
      <w:lvlText w:val="•"/>
      <w:lvlJc w:val="left"/>
      <w:pPr>
        <w:tabs>
          <w:tab w:val="num" w:pos="2160"/>
        </w:tabs>
        <w:ind w:left="2160" w:hanging="360"/>
      </w:pPr>
      <w:rPr>
        <w:rFonts w:ascii="Arial" w:hAnsi="Arial" w:hint="default"/>
      </w:rPr>
    </w:lvl>
    <w:lvl w:ilvl="3" w:tplc="A5CCF140" w:tentative="1">
      <w:start w:val="1"/>
      <w:numFmt w:val="bullet"/>
      <w:lvlText w:val="•"/>
      <w:lvlJc w:val="left"/>
      <w:pPr>
        <w:tabs>
          <w:tab w:val="num" w:pos="2880"/>
        </w:tabs>
        <w:ind w:left="2880" w:hanging="360"/>
      </w:pPr>
      <w:rPr>
        <w:rFonts w:ascii="Arial" w:hAnsi="Arial" w:hint="default"/>
      </w:rPr>
    </w:lvl>
    <w:lvl w:ilvl="4" w:tplc="BDB416E6" w:tentative="1">
      <w:start w:val="1"/>
      <w:numFmt w:val="bullet"/>
      <w:lvlText w:val="•"/>
      <w:lvlJc w:val="left"/>
      <w:pPr>
        <w:tabs>
          <w:tab w:val="num" w:pos="3600"/>
        </w:tabs>
        <w:ind w:left="3600" w:hanging="360"/>
      </w:pPr>
      <w:rPr>
        <w:rFonts w:ascii="Arial" w:hAnsi="Arial" w:hint="default"/>
      </w:rPr>
    </w:lvl>
    <w:lvl w:ilvl="5" w:tplc="C6AAFE1A" w:tentative="1">
      <w:start w:val="1"/>
      <w:numFmt w:val="bullet"/>
      <w:lvlText w:val="•"/>
      <w:lvlJc w:val="left"/>
      <w:pPr>
        <w:tabs>
          <w:tab w:val="num" w:pos="4320"/>
        </w:tabs>
        <w:ind w:left="4320" w:hanging="360"/>
      </w:pPr>
      <w:rPr>
        <w:rFonts w:ascii="Arial" w:hAnsi="Arial" w:hint="default"/>
      </w:rPr>
    </w:lvl>
    <w:lvl w:ilvl="6" w:tplc="EC2A9A0C" w:tentative="1">
      <w:start w:val="1"/>
      <w:numFmt w:val="bullet"/>
      <w:lvlText w:val="•"/>
      <w:lvlJc w:val="left"/>
      <w:pPr>
        <w:tabs>
          <w:tab w:val="num" w:pos="5040"/>
        </w:tabs>
        <w:ind w:left="5040" w:hanging="360"/>
      </w:pPr>
      <w:rPr>
        <w:rFonts w:ascii="Arial" w:hAnsi="Arial" w:hint="default"/>
      </w:rPr>
    </w:lvl>
    <w:lvl w:ilvl="7" w:tplc="46627ECC" w:tentative="1">
      <w:start w:val="1"/>
      <w:numFmt w:val="bullet"/>
      <w:lvlText w:val="•"/>
      <w:lvlJc w:val="left"/>
      <w:pPr>
        <w:tabs>
          <w:tab w:val="num" w:pos="5760"/>
        </w:tabs>
        <w:ind w:left="5760" w:hanging="360"/>
      </w:pPr>
      <w:rPr>
        <w:rFonts w:ascii="Arial" w:hAnsi="Arial" w:hint="default"/>
      </w:rPr>
    </w:lvl>
    <w:lvl w:ilvl="8" w:tplc="F6444F6A" w:tentative="1">
      <w:start w:val="1"/>
      <w:numFmt w:val="bullet"/>
      <w:lvlText w:val="•"/>
      <w:lvlJc w:val="left"/>
      <w:pPr>
        <w:tabs>
          <w:tab w:val="num" w:pos="6480"/>
        </w:tabs>
        <w:ind w:left="6480" w:hanging="360"/>
      </w:pPr>
      <w:rPr>
        <w:rFonts w:ascii="Arial" w:hAnsi="Arial" w:hint="default"/>
      </w:rPr>
    </w:lvl>
  </w:abstractNum>
  <w:abstractNum w:abstractNumId="1">
    <w:nsid w:val="37811CEF"/>
    <w:multiLevelType w:val="hybridMultilevel"/>
    <w:tmpl w:val="562672EC"/>
    <w:lvl w:ilvl="0" w:tplc="666CAEA8">
      <w:start w:val="1"/>
      <w:numFmt w:val="bullet"/>
      <w:lvlText w:val="•"/>
      <w:lvlJc w:val="left"/>
      <w:pPr>
        <w:tabs>
          <w:tab w:val="num" w:pos="720"/>
        </w:tabs>
        <w:ind w:left="720" w:hanging="360"/>
      </w:pPr>
      <w:rPr>
        <w:rFonts w:ascii="Arial" w:hAnsi="Arial" w:hint="default"/>
      </w:rPr>
    </w:lvl>
    <w:lvl w:ilvl="1" w:tplc="DC903BC8" w:tentative="1">
      <w:start w:val="1"/>
      <w:numFmt w:val="bullet"/>
      <w:lvlText w:val="•"/>
      <w:lvlJc w:val="left"/>
      <w:pPr>
        <w:tabs>
          <w:tab w:val="num" w:pos="1440"/>
        </w:tabs>
        <w:ind w:left="1440" w:hanging="360"/>
      </w:pPr>
      <w:rPr>
        <w:rFonts w:ascii="Arial" w:hAnsi="Arial" w:hint="default"/>
      </w:rPr>
    </w:lvl>
    <w:lvl w:ilvl="2" w:tplc="DAE65DF4" w:tentative="1">
      <w:start w:val="1"/>
      <w:numFmt w:val="bullet"/>
      <w:lvlText w:val="•"/>
      <w:lvlJc w:val="left"/>
      <w:pPr>
        <w:tabs>
          <w:tab w:val="num" w:pos="2160"/>
        </w:tabs>
        <w:ind w:left="2160" w:hanging="360"/>
      </w:pPr>
      <w:rPr>
        <w:rFonts w:ascii="Arial" w:hAnsi="Arial" w:hint="default"/>
      </w:rPr>
    </w:lvl>
    <w:lvl w:ilvl="3" w:tplc="E69A6584" w:tentative="1">
      <w:start w:val="1"/>
      <w:numFmt w:val="bullet"/>
      <w:lvlText w:val="•"/>
      <w:lvlJc w:val="left"/>
      <w:pPr>
        <w:tabs>
          <w:tab w:val="num" w:pos="2880"/>
        </w:tabs>
        <w:ind w:left="2880" w:hanging="360"/>
      </w:pPr>
      <w:rPr>
        <w:rFonts w:ascii="Arial" w:hAnsi="Arial" w:hint="default"/>
      </w:rPr>
    </w:lvl>
    <w:lvl w:ilvl="4" w:tplc="13E69FE8" w:tentative="1">
      <w:start w:val="1"/>
      <w:numFmt w:val="bullet"/>
      <w:lvlText w:val="•"/>
      <w:lvlJc w:val="left"/>
      <w:pPr>
        <w:tabs>
          <w:tab w:val="num" w:pos="3600"/>
        </w:tabs>
        <w:ind w:left="3600" w:hanging="360"/>
      </w:pPr>
      <w:rPr>
        <w:rFonts w:ascii="Arial" w:hAnsi="Arial" w:hint="default"/>
      </w:rPr>
    </w:lvl>
    <w:lvl w:ilvl="5" w:tplc="1A6041A6" w:tentative="1">
      <w:start w:val="1"/>
      <w:numFmt w:val="bullet"/>
      <w:lvlText w:val="•"/>
      <w:lvlJc w:val="left"/>
      <w:pPr>
        <w:tabs>
          <w:tab w:val="num" w:pos="4320"/>
        </w:tabs>
        <w:ind w:left="4320" w:hanging="360"/>
      </w:pPr>
      <w:rPr>
        <w:rFonts w:ascii="Arial" w:hAnsi="Arial" w:hint="default"/>
      </w:rPr>
    </w:lvl>
    <w:lvl w:ilvl="6" w:tplc="E2405432" w:tentative="1">
      <w:start w:val="1"/>
      <w:numFmt w:val="bullet"/>
      <w:lvlText w:val="•"/>
      <w:lvlJc w:val="left"/>
      <w:pPr>
        <w:tabs>
          <w:tab w:val="num" w:pos="5040"/>
        </w:tabs>
        <w:ind w:left="5040" w:hanging="360"/>
      </w:pPr>
      <w:rPr>
        <w:rFonts w:ascii="Arial" w:hAnsi="Arial" w:hint="default"/>
      </w:rPr>
    </w:lvl>
    <w:lvl w:ilvl="7" w:tplc="66043534" w:tentative="1">
      <w:start w:val="1"/>
      <w:numFmt w:val="bullet"/>
      <w:lvlText w:val="•"/>
      <w:lvlJc w:val="left"/>
      <w:pPr>
        <w:tabs>
          <w:tab w:val="num" w:pos="5760"/>
        </w:tabs>
        <w:ind w:left="5760" w:hanging="360"/>
      </w:pPr>
      <w:rPr>
        <w:rFonts w:ascii="Arial" w:hAnsi="Arial" w:hint="default"/>
      </w:rPr>
    </w:lvl>
    <w:lvl w:ilvl="8" w:tplc="524CAB04" w:tentative="1">
      <w:start w:val="1"/>
      <w:numFmt w:val="bullet"/>
      <w:lvlText w:val="•"/>
      <w:lvlJc w:val="left"/>
      <w:pPr>
        <w:tabs>
          <w:tab w:val="num" w:pos="6480"/>
        </w:tabs>
        <w:ind w:left="6480" w:hanging="360"/>
      </w:pPr>
      <w:rPr>
        <w:rFonts w:ascii="Arial" w:hAnsi="Arial" w:hint="default"/>
      </w:rPr>
    </w:lvl>
  </w:abstractNum>
  <w:abstractNum w:abstractNumId="2">
    <w:nsid w:val="3C18324D"/>
    <w:multiLevelType w:val="hybridMultilevel"/>
    <w:tmpl w:val="E85EF30C"/>
    <w:lvl w:ilvl="0" w:tplc="D312DF72">
      <w:start w:val="1"/>
      <w:numFmt w:val="decimal"/>
      <w:pStyle w:val="EndNoteBibliography"/>
      <w:lvlText w:val="%1."/>
      <w:lvlJc w:val="left"/>
      <w:pPr>
        <w:ind w:left="720" w:hanging="360"/>
      </w:pPr>
      <w:rPr>
        <w:rFonts w:ascii="Times New Roman" w:eastAsiaTheme="minorHAnsi" w:hAnsi="Times New Roman"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603F20C1"/>
    <w:multiLevelType w:val="hybridMultilevel"/>
    <w:tmpl w:val="F87E7D86"/>
    <w:lvl w:ilvl="0" w:tplc="38520404">
      <w:numFmt w:val="bullet"/>
      <w:lvlText w:val="•"/>
      <w:lvlJc w:val="left"/>
      <w:pPr>
        <w:ind w:left="1440" w:hanging="72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6ED"/>
    <w:rsid w:val="00005DED"/>
    <w:rsid w:val="00042A86"/>
    <w:rsid w:val="00056A94"/>
    <w:rsid w:val="000645C6"/>
    <w:rsid w:val="0006643F"/>
    <w:rsid w:val="000A1619"/>
    <w:rsid w:val="000A3D11"/>
    <w:rsid w:val="000C083E"/>
    <w:rsid w:val="000D5766"/>
    <w:rsid w:val="00135052"/>
    <w:rsid w:val="00155E03"/>
    <w:rsid w:val="001C126B"/>
    <w:rsid w:val="001D2A37"/>
    <w:rsid w:val="002076B0"/>
    <w:rsid w:val="002173CC"/>
    <w:rsid w:val="00225448"/>
    <w:rsid w:val="00241A4E"/>
    <w:rsid w:val="00245048"/>
    <w:rsid w:val="00255F92"/>
    <w:rsid w:val="002751CD"/>
    <w:rsid w:val="002B6841"/>
    <w:rsid w:val="002E6A91"/>
    <w:rsid w:val="0033386B"/>
    <w:rsid w:val="003551FB"/>
    <w:rsid w:val="00396916"/>
    <w:rsid w:val="003B34B2"/>
    <w:rsid w:val="003C0ECB"/>
    <w:rsid w:val="003D0DB9"/>
    <w:rsid w:val="00420295"/>
    <w:rsid w:val="0042123A"/>
    <w:rsid w:val="00424B71"/>
    <w:rsid w:val="00454817"/>
    <w:rsid w:val="0045799F"/>
    <w:rsid w:val="00457B3C"/>
    <w:rsid w:val="0046230A"/>
    <w:rsid w:val="004E2CE3"/>
    <w:rsid w:val="00524BDC"/>
    <w:rsid w:val="00544236"/>
    <w:rsid w:val="005A51D9"/>
    <w:rsid w:val="005A62DC"/>
    <w:rsid w:val="005C413B"/>
    <w:rsid w:val="005E48F3"/>
    <w:rsid w:val="005E76ED"/>
    <w:rsid w:val="00617A55"/>
    <w:rsid w:val="006A7F2C"/>
    <w:rsid w:val="00725BAD"/>
    <w:rsid w:val="00750833"/>
    <w:rsid w:val="007853E9"/>
    <w:rsid w:val="007E0EF6"/>
    <w:rsid w:val="00802DDA"/>
    <w:rsid w:val="00803F54"/>
    <w:rsid w:val="00940FC7"/>
    <w:rsid w:val="00970352"/>
    <w:rsid w:val="0098387A"/>
    <w:rsid w:val="00990475"/>
    <w:rsid w:val="00996C96"/>
    <w:rsid w:val="00A73117"/>
    <w:rsid w:val="00AA6401"/>
    <w:rsid w:val="00AE0278"/>
    <w:rsid w:val="00B05F0E"/>
    <w:rsid w:val="00B26CAC"/>
    <w:rsid w:val="00B576FB"/>
    <w:rsid w:val="00B84057"/>
    <w:rsid w:val="00B853AD"/>
    <w:rsid w:val="00B9459F"/>
    <w:rsid w:val="00BB1692"/>
    <w:rsid w:val="00C010D7"/>
    <w:rsid w:val="00C13807"/>
    <w:rsid w:val="00C367FA"/>
    <w:rsid w:val="00C46C59"/>
    <w:rsid w:val="00D15AD5"/>
    <w:rsid w:val="00D2205B"/>
    <w:rsid w:val="00D258B7"/>
    <w:rsid w:val="00DF1998"/>
    <w:rsid w:val="00E033A2"/>
    <w:rsid w:val="00E340F6"/>
    <w:rsid w:val="00E77AC7"/>
    <w:rsid w:val="00E8765A"/>
    <w:rsid w:val="00EA2193"/>
    <w:rsid w:val="00F012D3"/>
    <w:rsid w:val="00F176B9"/>
    <w:rsid w:val="00F53E77"/>
    <w:rsid w:val="00F73053"/>
    <w:rsid w:val="00F9296C"/>
    <w:rsid w:val="00F953F0"/>
    <w:rsid w:val="00FB7103"/>
    <w:rsid w:val="00FE5195"/>
    <w:rsid w:val="00FE6132"/>
    <w:rsid w:val="00FF6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6ED"/>
    <w:pPr>
      <w:spacing w:after="160" w:line="360" w:lineRule="auto"/>
    </w:pPr>
    <w:rPr>
      <w:rFonts w:ascii="Times New Roman" w:hAnsi="Times New Roman" w:cs="Times New Roman"/>
    </w:rPr>
  </w:style>
  <w:style w:type="paragraph" w:styleId="Heading1">
    <w:name w:val="heading 1"/>
    <w:basedOn w:val="Normal"/>
    <w:next w:val="Normal"/>
    <w:link w:val="Heading1Char"/>
    <w:uiPriority w:val="9"/>
    <w:qFormat/>
    <w:rsid w:val="005E76ED"/>
    <w:pPr>
      <w:keepNext/>
      <w:keepLines/>
      <w:spacing w:before="240" w:after="200"/>
      <w:outlineLvl w:val="0"/>
    </w:pPr>
    <w:rPr>
      <w:rFonts w:eastAsiaTheme="majorEastAsia"/>
      <w:b/>
      <w:bCs/>
      <w:sz w:val="24"/>
      <w:szCs w:val="28"/>
    </w:rPr>
  </w:style>
  <w:style w:type="paragraph" w:styleId="Heading2">
    <w:name w:val="heading 2"/>
    <w:basedOn w:val="Normal"/>
    <w:next w:val="Normal"/>
    <w:link w:val="Heading2Char"/>
    <w:uiPriority w:val="9"/>
    <w:unhideWhenUsed/>
    <w:qFormat/>
    <w:rsid w:val="005E76ED"/>
    <w:pPr>
      <w:outlineLvl w:val="1"/>
    </w:pPr>
    <w:rPr>
      <w:u w:val="single"/>
    </w:rPr>
  </w:style>
  <w:style w:type="paragraph" w:styleId="Heading3">
    <w:name w:val="heading 3"/>
    <w:basedOn w:val="Normal"/>
    <w:next w:val="Normal"/>
    <w:link w:val="Heading3Char"/>
    <w:uiPriority w:val="9"/>
    <w:unhideWhenUsed/>
    <w:qFormat/>
    <w:rsid w:val="005E76ED"/>
    <w:pPr>
      <w:keepNext/>
      <w:keepLines/>
      <w:spacing w:before="40" w:after="0"/>
      <w:outlineLvl w:val="2"/>
    </w:pPr>
    <w:rPr>
      <w:rFonts w:eastAsiaTheme="majorEastAsia"/>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0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475"/>
    <w:rPr>
      <w:rFonts w:ascii="Tahoma" w:hAnsi="Tahoma" w:cs="Tahoma"/>
      <w:sz w:val="16"/>
      <w:szCs w:val="16"/>
    </w:rPr>
  </w:style>
  <w:style w:type="character" w:customStyle="1" w:styleId="Heading1Char">
    <w:name w:val="Heading 1 Char"/>
    <w:basedOn w:val="DefaultParagraphFont"/>
    <w:link w:val="Heading1"/>
    <w:uiPriority w:val="9"/>
    <w:rsid w:val="005E76ED"/>
    <w:rPr>
      <w:rFonts w:ascii="Times New Roman" w:eastAsiaTheme="majorEastAsia" w:hAnsi="Times New Roman" w:cs="Times New Roman"/>
      <w:b/>
      <w:bCs/>
      <w:sz w:val="24"/>
      <w:szCs w:val="28"/>
    </w:rPr>
  </w:style>
  <w:style w:type="character" w:customStyle="1" w:styleId="Heading2Char">
    <w:name w:val="Heading 2 Char"/>
    <w:basedOn w:val="DefaultParagraphFont"/>
    <w:link w:val="Heading2"/>
    <w:uiPriority w:val="9"/>
    <w:rsid w:val="005E76ED"/>
    <w:rPr>
      <w:rFonts w:ascii="Times New Roman" w:hAnsi="Times New Roman" w:cs="Times New Roman"/>
      <w:u w:val="single"/>
    </w:rPr>
  </w:style>
  <w:style w:type="character" w:customStyle="1" w:styleId="Heading3Char">
    <w:name w:val="Heading 3 Char"/>
    <w:basedOn w:val="DefaultParagraphFont"/>
    <w:link w:val="Heading3"/>
    <w:uiPriority w:val="9"/>
    <w:rsid w:val="005E76ED"/>
    <w:rPr>
      <w:rFonts w:ascii="Times New Roman" w:eastAsiaTheme="majorEastAsia" w:hAnsi="Times New Roman" w:cs="Times New Roman"/>
      <w:i/>
      <w:iCs/>
      <w:szCs w:val="24"/>
    </w:rPr>
  </w:style>
  <w:style w:type="paragraph" w:styleId="ListParagraph">
    <w:name w:val="List Paragraph"/>
    <w:basedOn w:val="Normal"/>
    <w:link w:val="ListParagraphChar"/>
    <w:uiPriority w:val="34"/>
    <w:qFormat/>
    <w:rsid w:val="005E76ED"/>
    <w:pPr>
      <w:ind w:left="720"/>
      <w:contextualSpacing/>
    </w:pPr>
  </w:style>
  <w:style w:type="paragraph" w:styleId="Footer">
    <w:name w:val="footer"/>
    <w:basedOn w:val="Normal"/>
    <w:link w:val="FooterChar"/>
    <w:uiPriority w:val="99"/>
    <w:unhideWhenUsed/>
    <w:rsid w:val="005E76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6ED"/>
    <w:rPr>
      <w:rFonts w:ascii="Times New Roman" w:hAnsi="Times New Roman" w:cs="Times New Roman"/>
    </w:rPr>
  </w:style>
  <w:style w:type="character" w:customStyle="1" w:styleId="ListParagraphChar">
    <w:name w:val="List Paragraph Char"/>
    <w:basedOn w:val="DefaultParagraphFont"/>
    <w:link w:val="ListParagraph"/>
    <w:uiPriority w:val="34"/>
    <w:rsid w:val="005E76ED"/>
    <w:rPr>
      <w:rFonts w:ascii="Times New Roman" w:hAnsi="Times New Roman" w:cs="Times New Roman"/>
    </w:rPr>
  </w:style>
  <w:style w:type="paragraph" w:customStyle="1" w:styleId="EndNoteBibliography">
    <w:name w:val="EndNote Bibliography"/>
    <w:basedOn w:val="Normal"/>
    <w:link w:val="EndNoteBibliographyChar"/>
    <w:rsid w:val="005E76ED"/>
    <w:pPr>
      <w:numPr>
        <w:numId w:val="4"/>
      </w:numPr>
      <w:spacing w:line="240" w:lineRule="auto"/>
      <w:ind w:left="357" w:firstLine="0"/>
    </w:pPr>
    <w:rPr>
      <w:noProof/>
      <w:sz w:val="24"/>
    </w:rPr>
  </w:style>
  <w:style w:type="character" w:customStyle="1" w:styleId="EndNoteBibliographyChar">
    <w:name w:val="EndNote Bibliography Char"/>
    <w:basedOn w:val="ListParagraphChar"/>
    <w:link w:val="EndNoteBibliography"/>
    <w:rsid w:val="005E76ED"/>
    <w:rPr>
      <w:rFonts w:ascii="Times New Roman" w:hAnsi="Times New Roman" w:cs="Times New Roman"/>
      <w:noProof/>
      <w:sz w:val="24"/>
    </w:rPr>
  </w:style>
  <w:style w:type="paragraph" w:styleId="NoSpacing">
    <w:name w:val="No Spacing"/>
    <w:uiPriority w:val="1"/>
    <w:qFormat/>
    <w:rsid w:val="005E76ED"/>
    <w:pPr>
      <w:spacing w:after="0" w:line="240" w:lineRule="auto"/>
    </w:pPr>
    <w:rPr>
      <w:rFonts w:ascii="Times New Roman" w:hAnsi="Times New Roman" w:cs="Times New Roman"/>
    </w:rPr>
  </w:style>
  <w:style w:type="paragraph" w:customStyle="1" w:styleId="SageTableCellCenter">
    <w:name w:val="Sage Table Cell Center"/>
    <w:basedOn w:val="Normal"/>
    <w:rsid w:val="005E76ED"/>
    <w:pPr>
      <w:keepLines/>
      <w:spacing w:before="40" w:after="80" w:line="240" w:lineRule="auto"/>
      <w:jc w:val="center"/>
    </w:pPr>
    <w:rPr>
      <w:rFonts w:eastAsia="Arial"/>
      <w:sz w:val="20"/>
      <w:szCs w:val="24"/>
    </w:rPr>
  </w:style>
  <w:style w:type="paragraph" w:customStyle="1" w:styleId="SageTableHeadingCenter">
    <w:name w:val="Sage Table Heading Center"/>
    <w:basedOn w:val="Normal"/>
    <w:qFormat/>
    <w:rsid w:val="005E76ED"/>
    <w:pPr>
      <w:keepLines/>
      <w:spacing w:before="40" w:after="80" w:line="240" w:lineRule="auto"/>
      <w:jc w:val="center"/>
    </w:pPr>
    <w:rPr>
      <w:rFonts w:eastAsia="Arial"/>
      <w:b/>
      <w:sz w:val="20"/>
      <w:szCs w:val="24"/>
    </w:rPr>
  </w:style>
  <w:style w:type="paragraph" w:customStyle="1" w:styleId="TableParagraph">
    <w:name w:val="Table Paragraph"/>
    <w:basedOn w:val="Normal"/>
    <w:uiPriority w:val="1"/>
    <w:qFormat/>
    <w:rsid w:val="005E76ED"/>
    <w:pPr>
      <w:widowControl w:val="0"/>
      <w:autoSpaceDE w:val="0"/>
      <w:autoSpaceDN w:val="0"/>
      <w:spacing w:line="259" w:lineRule="auto"/>
    </w:pPr>
    <w:rPr>
      <w:rFonts w:asciiTheme="minorHAnsi" w:eastAsia="Times New Roman" w:hAnsiTheme="minorHAnsi" w:cstheme="minorBidi"/>
      <w:kern w:val="2"/>
      <w:lang w:val="en-CA"/>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6ED"/>
    <w:pPr>
      <w:spacing w:after="160" w:line="360" w:lineRule="auto"/>
    </w:pPr>
    <w:rPr>
      <w:rFonts w:ascii="Times New Roman" w:hAnsi="Times New Roman" w:cs="Times New Roman"/>
    </w:rPr>
  </w:style>
  <w:style w:type="paragraph" w:styleId="Heading1">
    <w:name w:val="heading 1"/>
    <w:basedOn w:val="Normal"/>
    <w:next w:val="Normal"/>
    <w:link w:val="Heading1Char"/>
    <w:uiPriority w:val="9"/>
    <w:qFormat/>
    <w:rsid w:val="005E76ED"/>
    <w:pPr>
      <w:keepNext/>
      <w:keepLines/>
      <w:spacing w:before="240" w:after="200"/>
      <w:outlineLvl w:val="0"/>
    </w:pPr>
    <w:rPr>
      <w:rFonts w:eastAsiaTheme="majorEastAsia"/>
      <w:b/>
      <w:bCs/>
      <w:sz w:val="24"/>
      <w:szCs w:val="28"/>
    </w:rPr>
  </w:style>
  <w:style w:type="paragraph" w:styleId="Heading2">
    <w:name w:val="heading 2"/>
    <w:basedOn w:val="Normal"/>
    <w:next w:val="Normal"/>
    <w:link w:val="Heading2Char"/>
    <w:uiPriority w:val="9"/>
    <w:unhideWhenUsed/>
    <w:qFormat/>
    <w:rsid w:val="005E76ED"/>
    <w:pPr>
      <w:outlineLvl w:val="1"/>
    </w:pPr>
    <w:rPr>
      <w:u w:val="single"/>
    </w:rPr>
  </w:style>
  <w:style w:type="paragraph" w:styleId="Heading3">
    <w:name w:val="heading 3"/>
    <w:basedOn w:val="Normal"/>
    <w:next w:val="Normal"/>
    <w:link w:val="Heading3Char"/>
    <w:uiPriority w:val="9"/>
    <w:unhideWhenUsed/>
    <w:qFormat/>
    <w:rsid w:val="005E76ED"/>
    <w:pPr>
      <w:keepNext/>
      <w:keepLines/>
      <w:spacing w:before="40" w:after="0"/>
      <w:outlineLvl w:val="2"/>
    </w:pPr>
    <w:rPr>
      <w:rFonts w:eastAsiaTheme="majorEastAsia"/>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0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475"/>
    <w:rPr>
      <w:rFonts w:ascii="Tahoma" w:hAnsi="Tahoma" w:cs="Tahoma"/>
      <w:sz w:val="16"/>
      <w:szCs w:val="16"/>
    </w:rPr>
  </w:style>
  <w:style w:type="character" w:customStyle="1" w:styleId="Heading1Char">
    <w:name w:val="Heading 1 Char"/>
    <w:basedOn w:val="DefaultParagraphFont"/>
    <w:link w:val="Heading1"/>
    <w:uiPriority w:val="9"/>
    <w:rsid w:val="005E76ED"/>
    <w:rPr>
      <w:rFonts w:ascii="Times New Roman" w:eastAsiaTheme="majorEastAsia" w:hAnsi="Times New Roman" w:cs="Times New Roman"/>
      <w:b/>
      <w:bCs/>
      <w:sz w:val="24"/>
      <w:szCs w:val="28"/>
    </w:rPr>
  </w:style>
  <w:style w:type="character" w:customStyle="1" w:styleId="Heading2Char">
    <w:name w:val="Heading 2 Char"/>
    <w:basedOn w:val="DefaultParagraphFont"/>
    <w:link w:val="Heading2"/>
    <w:uiPriority w:val="9"/>
    <w:rsid w:val="005E76ED"/>
    <w:rPr>
      <w:rFonts w:ascii="Times New Roman" w:hAnsi="Times New Roman" w:cs="Times New Roman"/>
      <w:u w:val="single"/>
    </w:rPr>
  </w:style>
  <w:style w:type="character" w:customStyle="1" w:styleId="Heading3Char">
    <w:name w:val="Heading 3 Char"/>
    <w:basedOn w:val="DefaultParagraphFont"/>
    <w:link w:val="Heading3"/>
    <w:uiPriority w:val="9"/>
    <w:rsid w:val="005E76ED"/>
    <w:rPr>
      <w:rFonts w:ascii="Times New Roman" w:eastAsiaTheme="majorEastAsia" w:hAnsi="Times New Roman" w:cs="Times New Roman"/>
      <w:i/>
      <w:iCs/>
      <w:szCs w:val="24"/>
    </w:rPr>
  </w:style>
  <w:style w:type="paragraph" w:styleId="ListParagraph">
    <w:name w:val="List Paragraph"/>
    <w:basedOn w:val="Normal"/>
    <w:link w:val="ListParagraphChar"/>
    <w:uiPriority w:val="34"/>
    <w:qFormat/>
    <w:rsid w:val="005E76ED"/>
    <w:pPr>
      <w:ind w:left="720"/>
      <w:contextualSpacing/>
    </w:pPr>
  </w:style>
  <w:style w:type="paragraph" w:styleId="Footer">
    <w:name w:val="footer"/>
    <w:basedOn w:val="Normal"/>
    <w:link w:val="FooterChar"/>
    <w:uiPriority w:val="99"/>
    <w:unhideWhenUsed/>
    <w:rsid w:val="005E76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6ED"/>
    <w:rPr>
      <w:rFonts w:ascii="Times New Roman" w:hAnsi="Times New Roman" w:cs="Times New Roman"/>
    </w:rPr>
  </w:style>
  <w:style w:type="character" w:customStyle="1" w:styleId="ListParagraphChar">
    <w:name w:val="List Paragraph Char"/>
    <w:basedOn w:val="DefaultParagraphFont"/>
    <w:link w:val="ListParagraph"/>
    <w:uiPriority w:val="34"/>
    <w:rsid w:val="005E76ED"/>
    <w:rPr>
      <w:rFonts w:ascii="Times New Roman" w:hAnsi="Times New Roman" w:cs="Times New Roman"/>
    </w:rPr>
  </w:style>
  <w:style w:type="paragraph" w:customStyle="1" w:styleId="EndNoteBibliography">
    <w:name w:val="EndNote Bibliography"/>
    <w:basedOn w:val="Normal"/>
    <w:link w:val="EndNoteBibliographyChar"/>
    <w:rsid w:val="005E76ED"/>
    <w:pPr>
      <w:numPr>
        <w:numId w:val="4"/>
      </w:numPr>
      <w:spacing w:line="240" w:lineRule="auto"/>
      <w:ind w:left="357" w:firstLine="0"/>
    </w:pPr>
    <w:rPr>
      <w:noProof/>
      <w:sz w:val="24"/>
    </w:rPr>
  </w:style>
  <w:style w:type="character" w:customStyle="1" w:styleId="EndNoteBibliographyChar">
    <w:name w:val="EndNote Bibliography Char"/>
    <w:basedOn w:val="ListParagraphChar"/>
    <w:link w:val="EndNoteBibliography"/>
    <w:rsid w:val="005E76ED"/>
    <w:rPr>
      <w:rFonts w:ascii="Times New Roman" w:hAnsi="Times New Roman" w:cs="Times New Roman"/>
      <w:noProof/>
      <w:sz w:val="24"/>
    </w:rPr>
  </w:style>
  <w:style w:type="paragraph" w:styleId="NoSpacing">
    <w:name w:val="No Spacing"/>
    <w:uiPriority w:val="1"/>
    <w:qFormat/>
    <w:rsid w:val="005E76ED"/>
    <w:pPr>
      <w:spacing w:after="0" w:line="240" w:lineRule="auto"/>
    </w:pPr>
    <w:rPr>
      <w:rFonts w:ascii="Times New Roman" w:hAnsi="Times New Roman" w:cs="Times New Roman"/>
    </w:rPr>
  </w:style>
  <w:style w:type="paragraph" w:customStyle="1" w:styleId="SageTableCellCenter">
    <w:name w:val="Sage Table Cell Center"/>
    <w:basedOn w:val="Normal"/>
    <w:rsid w:val="005E76ED"/>
    <w:pPr>
      <w:keepLines/>
      <w:spacing w:before="40" w:after="80" w:line="240" w:lineRule="auto"/>
      <w:jc w:val="center"/>
    </w:pPr>
    <w:rPr>
      <w:rFonts w:eastAsia="Arial"/>
      <w:sz w:val="20"/>
      <w:szCs w:val="24"/>
    </w:rPr>
  </w:style>
  <w:style w:type="paragraph" w:customStyle="1" w:styleId="SageTableHeadingCenter">
    <w:name w:val="Sage Table Heading Center"/>
    <w:basedOn w:val="Normal"/>
    <w:qFormat/>
    <w:rsid w:val="005E76ED"/>
    <w:pPr>
      <w:keepLines/>
      <w:spacing w:before="40" w:after="80" w:line="240" w:lineRule="auto"/>
      <w:jc w:val="center"/>
    </w:pPr>
    <w:rPr>
      <w:rFonts w:eastAsia="Arial"/>
      <w:b/>
      <w:sz w:val="20"/>
      <w:szCs w:val="24"/>
    </w:rPr>
  </w:style>
  <w:style w:type="paragraph" w:customStyle="1" w:styleId="TableParagraph">
    <w:name w:val="Table Paragraph"/>
    <w:basedOn w:val="Normal"/>
    <w:uiPriority w:val="1"/>
    <w:qFormat/>
    <w:rsid w:val="005E76ED"/>
    <w:pPr>
      <w:widowControl w:val="0"/>
      <w:autoSpaceDE w:val="0"/>
      <w:autoSpaceDN w:val="0"/>
      <w:spacing w:line="259" w:lineRule="auto"/>
    </w:pPr>
    <w:rPr>
      <w:rFonts w:asciiTheme="minorHAnsi" w:eastAsia="Times New Roman" w:hAnsiTheme="minorHAnsi" w:cstheme="minorBidi"/>
      <w:kern w:val="2"/>
      <w:lang w:val="en-C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1334</Words>
  <Characters>7609</Characters>
  <Application>Microsoft Office Word</Application>
  <DocSecurity>0</DocSecurity>
  <Lines>63</Lines>
  <Paragraphs>17</Paragraphs>
  <ScaleCrop>false</ScaleCrop>
  <Company/>
  <LinksUpToDate>false</LinksUpToDate>
  <CharactersWithSpaces>8926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Jeanica Gerodiaz</dc:creator>
  <cp:lastModifiedBy>Jeanica Gerodiaz</cp:lastModifiedBy>
  <cp:revision>1</cp:revision>
  <dcterms:created xsi:type="dcterms:W3CDTF">2024-04-27T01:43:00Z</dcterms:created>
  <dcterms:modified xsi:type="dcterms:W3CDTF">2024-04-27T01:43:00Z</dcterms:modified>
</cp:coreProperties>
</file>