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D1" w:rsidRPr="00D81092" w:rsidRDefault="00C120E8" w:rsidP="00C120E8">
      <w:pPr>
        <w:spacing w:beforeLines="60" w:before="144" w:afterLines="60" w:after="144"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1092">
        <w:rPr>
          <w:rFonts w:ascii="Times New Roman" w:hAnsi="Times New Roman" w:cs="Times New Roman"/>
          <w:b/>
          <w:sz w:val="28"/>
          <w:szCs w:val="28"/>
          <w:lang w:val="en-US"/>
        </w:rPr>
        <w:t>Supplem</w:t>
      </w:r>
      <w:bookmarkStart w:id="0" w:name="_GoBack"/>
      <w:bookmarkEnd w:id="0"/>
      <w:r w:rsidRPr="00D810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entary </w:t>
      </w:r>
      <w:r w:rsidR="005A33D1" w:rsidRPr="00D81092">
        <w:rPr>
          <w:rFonts w:ascii="Times New Roman" w:hAnsi="Times New Roman" w:cs="Times New Roman"/>
          <w:b/>
          <w:sz w:val="28"/>
          <w:szCs w:val="28"/>
          <w:lang w:val="en-US"/>
        </w:rPr>
        <w:t>Material</w:t>
      </w:r>
    </w:p>
    <w:p w:rsidR="00341106" w:rsidRPr="00D81092" w:rsidRDefault="00C120E8" w:rsidP="00C120E8">
      <w:pPr>
        <w:spacing w:beforeLines="60" w:before="144" w:afterLines="60" w:after="144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A33D1" w:rsidRPr="00D8109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064E5" w:rsidRPr="00D8109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 Adjusted mean (SE) FEV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AUC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0–3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and trough FEV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responses (i.e., change from baseline) after 24 weeks of treatment (full analysis set): combined data for patients without prior LAMA or LABA treatment at baseline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9"/>
        <w:gridCol w:w="1192"/>
        <w:gridCol w:w="3755"/>
        <w:gridCol w:w="1223"/>
        <w:gridCol w:w="4571"/>
      </w:tblGrid>
      <w:tr w:rsidR="00C120E8" w:rsidRPr="00D81092" w:rsidTr="00C120E8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mean (SE) 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FEV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AUC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0–3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mean (SE) 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trough FEV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mL</w:t>
            </w:r>
          </w:p>
        </w:tc>
      </w:tr>
      <w:tr w:rsidR="00C120E8" w:rsidRPr="00D81092" w:rsidTr="00C120E8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 2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20E8" w:rsidRPr="00D81092" w:rsidTr="00C120E8">
        <w:tc>
          <w:tcPr>
            <w:tcW w:w="2834" w:type="dxa"/>
            <w:tcBorders>
              <w:top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</w:t>
            </w:r>
            <w:r w:rsidR="005A33D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5/5 µg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 (13)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 (14)</w:t>
            </w:r>
          </w:p>
        </w:tc>
      </w:tr>
      <w:tr w:rsidR="00C120E8" w:rsidRPr="00D81092" w:rsidTr="00C120E8">
        <w:tc>
          <w:tcPr>
            <w:tcW w:w="2834" w:type="dxa"/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 2.5/5 µg</w:t>
            </w:r>
          </w:p>
        </w:tc>
        <w:tc>
          <w:tcPr>
            <w:tcW w:w="1243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</w:p>
        </w:tc>
        <w:tc>
          <w:tcPr>
            <w:tcW w:w="3969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 (14)</w:t>
            </w:r>
          </w:p>
        </w:tc>
        <w:tc>
          <w:tcPr>
            <w:tcW w:w="1276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4852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 (15)</w:t>
            </w:r>
          </w:p>
        </w:tc>
      </w:tr>
      <w:tr w:rsidR="00C120E8" w:rsidRPr="00D81092" w:rsidTr="00C120E8">
        <w:tc>
          <w:tcPr>
            <w:tcW w:w="2834" w:type="dxa"/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Olodaterol 5 µg</w:t>
            </w:r>
          </w:p>
        </w:tc>
        <w:tc>
          <w:tcPr>
            <w:tcW w:w="1243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</w:t>
            </w:r>
          </w:p>
        </w:tc>
        <w:tc>
          <w:tcPr>
            <w:tcW w:w="3969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 (13)</w:t>
            </w:r>
          </w:p>
        </w:tc>
        <w:tc>
          <w:tcPr>
            <w:tcW w:w="1276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</w:t>
            </w:r>
          </w:p>
        </w:tc>
        <w:tc>
          <w:tcPr>
            <w:tcW w:w="4852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 (14)</w:t>
            </w:r>
          </w:p>
        </w:tc>
      </w:tr>
      <w:tr w:rsidR="00C120E8" w:rsidRPr="00D81092" w:rsidTr="00C120E8">
        <w:tc>
          <w:tcPr>
            <w:tcW w:w="2834" w:type="dxa"/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2.5 µg</w:t>
            </w:r>
          </w:p>
        </w:tc>
        <w:tc>
          <w:tcPr>
            <w:tcW w:w="1243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3969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 (13)</w:t>
            </w:r>
          </w:p>
        </w:tc>
        <w:tc>
          <w:tcPr>
            <w:tcW w:w="1276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227</w:t>
            </w:r>
          </w:p>
        </w:tc>
        <w:tc>
          <w:tcPr>
            <w:tcW w:w="4852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(14)</w:t>
            </w:r>
          </w:p>
        </w:tc>
      </w:tr>
      <w:tr w:rsidR="00C120E8" w:rsidRPr="00D81092" w:rsidTr="00C120E8">
        <w:tc>
          <w:tcPr>
            <w:tcW w:w="2834" w:type="dxa"/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5 µg</w:t>
            </w:r>
          </w:p>
        </w:tc>
        <w:tc>
          <w:tcPr>
            <w:tcW w:w="1243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  <w:tc>
          <w:tcPr>
            <w:tcW w:w="3969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 (13)</w:t>
            </w:r>
          </w:p>
        </w:tc>
        <w:tc>
          <w:tcPr>
            <w:tcW w:w="1276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</w:t>
            </w:r>
          </w:p>
        </w:tc>
        <w:tc>
          <w:tcPr>
            <w:tcW w:w="4852" w:type="dxa"/>
          </w:tcPr>
          <w:p w:rsidR="00C120E8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(14)</w:t>
            </w:r>
          </w:p>
        </w:tc>
      </w:tr>
      <w:tr w:rsidR="00C120E8" w:rsidRPr="00D81092" w:rsidTr="00C120E8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GOLD 3</w:t>
            </w:r>
            <w:r w:rsidR="001955F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C120E8" w:rsidRPr="00D81092" w:rsidRDefault="00C120E8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2C7C" w:rsidRPr="00D81092" w:rsidTr="00C120E8">
        <w:tc>
          <w:tcPr>
            <w:tcW w:w="2834" w:type="dxa"/>
            <w:tcBorders>
              <w:top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</w:t>
            </w:r>
            <w:r w:rsidR="005A33D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5/5 µg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 (13)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 (14)</w:t>
            </w:r>
          </w:p>
        </w:tc>
      </w:tr>
      <w:tr w:rsidR="00012C7C" w:rsidRPr="00D81092" w:rsidTr="00C120E8">
        <w:tc>
          <w:tcPr>
            <w:tcW w:w="2834" w:type="dxa"/>
          </w:tcPr>
          <w:p w:rsidR="00012C7C" w:rsidRPr="00D81092" w:rsidRDefault="00012C7C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 2.5/5 µg</w:t>
            </w:r>
          </w:p>
        </w:tc>
        <w:tc>
          <w:tcPr>
            <w:tcW w:w="1243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3969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 (14)</w:t>
            </w:r>
          </w:p>
        </w:tc>
        <w:tc>
          <w:tcPr>
            <w:tcW w:w="1276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4852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 (14)</w:t>
            </w:r>
          </w:p>
        </w:tc>
      </w:tr>
      <w:tr w:rsidR="00012C7C" w:rsidRPr="00D81092" w:rsidTr="00C120E8">
        <w:tc>
          <w:tcPr>
            <w:tcW w:w="2834" w:type="dxa"/>
          </w:tcPr>
          <w:p w:rsidR="00012C7C" w:rsidRPr="00D81092" w:rsidRDefault="00012C7C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Olodaterol 5 µg</w:t>
            </w:r>
          </w:p>
        </w:tc>
        <w:tc>
          <w:tcPr>
            <w:tcW w:w="1243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</w:p>
        </w:tc>
        <w:tc>
          <w:tcPr>
            <w:tcW w:w="3969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 (14)</w:t>
            </w:r>
          </w:p>
        </w:tc>
        <w:tc>
          <w:tcPr>
            <w:tcW w:w="1276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</w:p>
        </w:tc>
        <w:tc>
          <w:tcPr>
            <w:tcW w:w="4852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(14)</w:t>
            </w:r>
          </w:p>
        </w:tc>
      </w:tr>
      <w:tr w:rsidR="00012C7C" w:rsidRPr="00D81092" w:rsidTr="00C120E8">
        <w:tc>
          <w:tcPr>
            <w:tcW w:w="2834" w:type="dxa"/>
          </w:tcPr>
          <w:p w:rsidR="00012C7C" w:rsidRPr="00D81092" w:rsidRDefault="00012C7C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2.5 µg</w:t>
            </w:r>
          </w:p>
        </w:tc>
        <w:tc>
          <w:tcPr>
            <w:tcW w:w="1243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3969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 (13)</w:t>
            </w:r>
          </w:p>
        </w:tc>
        <w:tc>
          <w:tcPr>
            <w:tcW w:w="1276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</w:t>
            </w:r>
          </w:p>
        </w:tc>
        <w:tc>
          <w:tcPr>
            <w:tcW w:w="4852" w:type="dxa"/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(14)</w:t>
            </w:r>
          </w:p>
        </w:tc>
      </w:tr>
      <w:tr w:rsidR="00012C7C" w:rsidRPr="00D81092" w:rsidTr="00C120E8">
        <w:tc>
          <w:tcPr>
            <w:tcW w:w="2834" w:type="dxa"/>
            <w:tcBorders>
              <w:bottom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5 µg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 (13)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2C7C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</w:t>
            </w:r>
          </w:p>
        </w:tc>
        <w:tc>
          <w:tcPr>
            <w:tcW w:w="4852" w:type="dxa"/>
            <w:tcBorders>
              <w:bottom w:val="single" w:sz="4" w:space="0" w:color="auto"/>
            </w:tcBorders>
          </w:tcPr>
          <w:p w:rsidR="00012C7C" w:rsidRPr="00D81092" w:rsidRDefault="001955F1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 (13</w:t>
            </w:r>
            <w:r w:rsidR="00012C7C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D064E5" w:rsidRPr="00D81092" w:rsidRDefault="00D064E5" w:rsidP="00C120E8">
      <w:pPr>
        <w:spacing w:beforeLines="60" w:before="144" w:afterLines="60" w:after="144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standard error,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FEV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forced expiratory volume in 1 second,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AUC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0–3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area under the curve from 0–3 hours,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LAMA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long-acting muscarinic antagonist,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LABA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long-acting β</w:t>
      </w:r>
      <w:r w:rsidRPr="00D81092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-agonist,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confidence interval,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GOLD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Global initiative for chronic Obstructive Lung Disease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5A33D1" w:rsidRPr="00D81092" w:rsidRDefault="005A33D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109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D064E5" w:rsidRPr="00D81092" w:rsidRDefault="00D064E5" w:rsidP="00D064E5">
      <w:pPr>
        <w:spacing w:beforeLines="60" w:before="144" w:afterLines="60" w:after="144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0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5A33D1" w:rsidRPr="00D8109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D8109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 Adjusted mean (SE) FEV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AUC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0–3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and trough FEV</w:t>
      </w:r>
      <w:r w:rsidRPr="00D810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hAnsi="Times New Roman" w:cs="Times New Roman"/>
          <w:sz w:val="24"/>
          <w:szCs w:val="24"/>
          <w:lang w:val="en-US"/>
        </w:rPr>
        <w:t xml:space="preserve"> responses (i.e., change from baseline) after 24 weeks of treatment (full analysis set): combined data for patients with prior LAMA or LABA treatment at baseline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9"/>
        <w:gridCol w:w="1192"/>
        <w:gridCol w:w="3755"/>
        <w:gridCol w:w="1223"/>
        <w:gridCol w:w="4571"/>
      </w:tblGrid>
      <w:tr w:rsidR="00D064E5" w:rsidRPr="00D81092" w:rsidTr="008F1AB9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mean (SE) 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FEV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AUC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0–3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Adjusted mean (SE) 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trough FEV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</w:t>
            </w:r>
            <w:r w:rsidRPr="00D810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mL</w:t>
            </w:r>
          </w:p>
        </w:tc>
      </w:tr>
      <w:tr w:rsidR="00D064E5" w:rsidRPr="00D81092" w:rsidTr="008F1AB9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 2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64E5" w:rsidRPr="00D81092" w:rsidTr="008F1AB9">
        <w:tc>
          <w:tcPr>
            <w:tcW w:w="2834" w:type="dxa"/>
            <w:tcBorders>
              <w:top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</w:t>
            </w:r>
            <w:r w:rsidR="005A33D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5/5 µg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 (12)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 (13)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 2.5/5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 (12)</w:t>
            </w:r>
          </w:p>
        </w:tc>
        <w:tc>
          <w:tcPr>
            <w:tcW w:w="1276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 (12)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Olodaterol 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 (12)</w:t>
            </w:r>
          </w:p>
        </w:tc>
        <w:tc>
          <w:tcPr>
            <w:tcW w:w="1276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(12)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2.5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 (12)</w:t>
            </w:r>
          </w:p>
        </w:tc>
        <w:tc>
          <w:tcPr>
            <w:tcW w:w="1276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(13)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 (12)</w:t>
            </w:r>
          </w:p>
        </w:tc>
        <w:tc>
          <w:tcPr>
            <w:tcW w:w="1276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</w:t>
            </w:r>
          </w:p>
        </w:tc>
        <w:tc>
          <w:tcPr>
            <w:tcW w:w="4852" w:type="dxa"/>
          </w:tcPr>
          <w:p w:rsidR="00D064E5" w:rsidRPr="00D81092" w:rsidRDefault="001955F1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(13</w:t>
            </w:r>
            <w:r w:rsidR="008C2A1A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064E5" w:rsidRPr="00D81092" w:rsidTr="008F1AB9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 3</w:t>
            </w:r>
            <w:r w:rsidR="001955F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64E5" w:rsidRPr="00D81092" w:rsidTr="008F1AB9">
        <w:tc>
          <w:tcPr>
            <w:tcW w:w="2834" w:type="dxa"/>
            <w:tcBorders>
              <w:top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+ olodaterol</w:t>
            </w:r>
            <w:r w:rsidR="005A33D1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5/5 µg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328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064E5" w:rsidRPr="00D81092" w:rsidRDefault="001955F1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 (</w:t>
            </w:r>
            <w:r w:rsidR="00012C7C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064E5" w:rsidRPr="00D81092" w:rsidRDefault="001955F1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328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 (9)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Tiotropium + olodaterol 2.5/5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 (10)</w:t>
            </w:r>
          </w:p>
        </w:tc>
        <w:tc>
          <w:tcPr>
            <w:tcW w:w="1276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323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 (9)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Olodaterol 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(10)</w:t>
            </w:r>
          </w:p>
        </w:tc>
        <w:tc>
          <w:tcPr>
            <w:tcW w:w="1276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(10)</w:t>
            </w:r>
          </w:p>
        </w:tc>
      </w:tr>
      <w:tr w:rsidR="00D064E5" w:rsidRPr="00D81092" w:rsidTr="008F1AB9">
        <w:tc>
          <w:tcPr>
            <w:tcW w:w="2834" w:type="dxa"/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2.5 µg</w:t>
            </w:r>
          </w:p>
        </w:tc>
        <w:tc>
          <w:tcPr>
            <w:tcW w:w="1243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3969" w:type="dxa"/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 (10)</w:t>
            </w:r>
          </w:p>
        </w:tc>
        <w:tc>
          <w:tcPr>
            <w:tcW w:w="1276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4852" w:type="dxa"/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 (10)</w:t>
            </w:r>
          </w:p>
        </w:tc>
      </w:tr>
      <w:tr w:rsidR="00D064E5" w:rsidRPr="00D81092" w:rsidTr="008F1AB9">
        <w:tc>
          <w:tcPr>
            <w:tcW w:w="2834" w:type="dxa"/>
            <w:tcBorders>
              <w:bottom w:val="single" w:sz="4" w:space="0" w:color="auto"/>
            </w:tcBorders>
          </w:tcPr>
          <w:p w:rsidR="00D064E5" w:rsidRPr="00D81092" w:rsidRDefault="00D064E5" w:rsidP="005A33D1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Tiotropium 5 µg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064E5" w:rsidRPr="00D81092" w:rsidRDefault="00012C7C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 (10)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64E5" w:rsidRPr="00D81092" w:rsidRDefault="008C2A1A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</w:p>
        </w:tc>
        <w:tc>
          <w:tcPr>
            <w:tcW w:w="4852" w:type="dxa"/>
            <w:tcBorders>
              <w:bottom w:val="single" w:sz="4" w:space="0" w:color="auto"/>
            </w:tcBorders>
          </w:tcPr>
          <w:p w:rsidR="00D064E5" w:rsidRPr="00D81092" w:rsidRDefault="001955F1" w:rsidP="005A33D1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 (10</w:t>
            </w:r>
            <w:r w:rsidR="008C2A1A" w:rsidRPr="00D81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C120E8" w:rsidRPr="00C94F97" w:rsidRDefault="00D064E5" w:rsidP="00C120E8">
      <w:pPr>
        <w:spacing w:beforeLines="60" w:before="144" w:afterLines="60" w:after="144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standard error,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FEV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1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forced expiratory volume in 1 second,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AUC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0–3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area under the curve from 0–3 hours,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LAMA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long-acting muscarinic antagonist,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LABA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long-acting β</w:t>
      </w:r>
      <w:r w:rsidRPr="00D81092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-agonist,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confidence interval, </w:t>
      </w:r>
      <w:r w:rsidRPr="00D810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GOLD</w:t>
      </w:r>
      <w:r w:rsidRPr="00D8109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Global initiative for chronic Obstructive Lung Disease</w:t>
      </w:r>
      <w:r w:rsidRPr="00C94F9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sectPr w:rsidR="00C120E8" w:rsidRPr="00C94F97" w:rsidSect="00F93963">
      <w:headerReference w:type="default" r:id="rId7"/>
      <w:pgSz w:w="16838" w:h="11906" w:orient="landscape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A1B" w:rsidRDefault="005F1A1B" w:rsidP="00EA2F55">
      <w:pPr>
        <w:spacing w:after="0" w:line="240" w:lineRule="auto"/>
      </w:pPr>
      <w:r>
        <w:separator/>
      </w:r>
    </w:p>
  </w:endnote>
  <w:endnote w:type="continuationSeparator" w:id="0">
    <w:p w:rsidR="005F1A1B" w:rsidRDefault="005F1A1B" w:rsidP="00EA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A1B" w:rsidRDefault="005F1A1B" w:rsidP="00EA2F55">
      <w:pPr>
        <w:spacing w:after="0" w:line="240" w:lineRule="auto"/>
      </w:pPr>
      <w:r>
        <w:separator/>
      </w:r>
    </w:p>
  </w:footnote>
  <w:footnote w:type="continuationSeparator" w:id="0">
    <w:p w:rsidR="005F1A1B" w:rsidRDefault="005F1A1B" w:rsidP="00EA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978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EA2F55" w:rsidRPr="00EA2F55" w:rsidRDefault="00EA2F55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A2F5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A2F5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A2F5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81092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A2F5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E8"/>
    <w:rsid w:val="00012C7C"/>
    <w:rsid w:val="001104CA"/>
    <w:rsid w:val="001955F1"/>
    <w:rsid w:val="00341106"/>
    <w:rsid w:val="005A33D1"/>
    <w:rsid w:val="005F1A1B"/>
    <w:rsid w:val="008C2A1A"/>
    <w:rsid w:val="00C120E8"/>
    <w:rsid w:val="00C94F97"/>
    <w:rsid w:val="00D064E5"/>
    <w:rsid w:val="00D81092"/>
    <w:rsid w:val="00EA2F55"/>
    <w:rsid w:val="00F9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F55"/>
  </w:style>
  <w:style w:type="paragraph" w:styleId="Footer">
    <w:name w:val="footer"/>
    <w:basedOn w:val="Normal"/>
    <w:link w:val="FooterChar"/>
    <w:uiPriority w:val="99"/>
    <w:unhideWhenUsed/>
    <w:rsid w:val="00EA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F55"/>
  </w:style>
  <w:style w:type="paragraph" w:styleId="Footer">
    <w:name w:val="footer"/>
    <w:basedOn w:val="Normal"/>
    <w:link w:val="FooterChar"/>
    <w:uiPriority w:val="99"/>
    <w:unhideWhenUsed/>
    <w:rsid w:val="00EA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Kite, Rob (MAN-CHV)</dc:creator>
  <cp:lastModifiedBy>Paton, Adam (MAN-CHV)</cp:lastModifiedBy>
  <cp:revision>2</cp:revision>
  <cp:lastPrinted>2015-06-05T09:13:00Z</cp:lastPrinted>
  <dcterms:created xsi:type="dcterms:W3CDTF">2015-06-05T10:51:00Z</dcterms:created>
  <dcterms:modified xsi:type="dcterms:W3CDTF">2015-06-05T10:51:00Z</dcterms:modified>
</cp:coreProperties>
</file>