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009" w:rsidRPr="00F84E29" w:rsidRDefault="00F11009" w:rsidP="00F11009">
      <w:pPr>
        <w:rPr>
          <w:rFonts w:ascii="Arial" w:hAnsi="Arial" w:cs="Arial"/>
          <w:b/>
          <w:color w:val="222222"/>
        </w:rPr>
      </w:pPr>
      <w:proofErr w:type="gramStart"/>
      <w:r w:rsidRPr="00F84E29">
        <w:rPr>
          <w:rFonts w:ascii="Arial" w:hAnsi="Arial" w:cs="Arial"/>
          <w:b/>
          <w:color w:val="222222"/>
        </w:rPr>
        <w:t>Supplemental Table 1.</w:t>
      </w:r>
      <w:proofErr w:type="gramEnd"/>
      <w:r w:rsidRPr="00F84E29">
        <w:rPr>
          <w:rFonts w:ascii="Arial" w:hAnsi="Arial" w:cs="Arial"/>
          <w:b/>
          <w:color w:val="222222"/>
        </w:rPr>
        <w:t xml:space="preserve"> Pooled treatment-arm analysis of OS as a function of change in CA 19-9 levels</w:t>
      </w:r>
    </w:p>
    <w:p w:rsidR="00F11009" w:rsidRPr="00F84E29" w:rsidRDefault="00F11009" w:rsidP="00F11009">
      <w:pPr>
        <w:shd w:val="clear" w:color="auto" w:fill="FFFFFF"/>
        <w:spacing w:after="0" w:line="240" w:lineRule="auto"/>
        <w:contextualSpacing/>
        <w:rPr>
          <w:rFonts w:ascii="Arial" w:hAnsi="Arial" w:cs="Arial"/>
          <w:b/>
          <w:color w:val="2222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1912"/>
        <w:gridCol w:w="1913"/>
        <w:gridCol w:w="1912"/>
        <w:gridCol w:w="1913"/>
      </w:tblGrid>
      <w:tr w:rsidR="00F11009" w:rsidRPr="00F84E29" w:rsidTr="00F81EA6">
        <w:trPr>
          <w:trHeight w:val="260"/>
        </w:trPr>
        <w:tc>
          <w:tcPr>
            <w:tcW w:w="1998" w:type="dxa"/>
            <w:shd w:val="clear" w:color="auto" w:fill="FFFFFF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222222"/>
              </w:rPr>
            </w:pPr>
            <w:r w:rsidRPr="00F84E29">
              <w:rPr>
                <w:rFonts w:ascii="Arial" w:hAnsi="Arial" w:cs="Arial"/>
                <w:b/>
                <w:color w:val="222222"/>
              </w:rPr>
              <w:t>Variable</w:t>
            </w:r>
          </w:p>
        </w:tc>
        <w:tc>
          <w:tcPr>
            <w:tcW w:w="1912" w:type="dxa"/>
            <w:shd w:val="clear" w:color="auto" w:fill="FFFFFF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222222"/>
              </w:rPr>
            </w:pPr>
            <w:r w:rsidRPr="00F84E29">
              <w:rPr>
                <w:rFonts w:ascii="Arial" w:hAnsi="Arial" w:cs="Arial"/>
                <w:b/>
                <w:color w:val="222222"/>
              </w:rPr>
              <w:t>≥ 20% Decrease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222222"/>
              </w:rPr>
            </w:pPr>
            <w:r w:rsidRPr="00F84E29">
              <w:rPr>
                <w:rFonts w:ascii="Arial" w:hAnsi="Arial" w:cs="Arial"/>
                <w:b/>
                <w:color w:val="222222"/>
              </w:rPr>
              <w:t>&lt; 20% Decrease or any Increase</w:t>
            </w:r>
          </w:p>
        </w:tc>
        <w:tc>
          <w:tcPr>
            <w:tcW w:w="1912" w:type="dxa"/>
            <w:shd w:val="clear" w:color="auto" w:fill="FFFFFF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222222"/>
              </w:rPr>
            </w:pPr>
            <w:r w:rsidRPr="00F84E29">
              <w:rPr>
                <w:rFonts w:ascii="Arial" w:hAnsi="Arial" w:cs="Arial"/>
                <w:b/>
                <w:color w:val="222222"/>
              </w:rPr>
              <w:t>≥ 60% Decrease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222222"/>
              </w:rPr>
            </w:pPr>
            <w:r w:rsidRPr="00F84E29">
              <w:rPr>
                <w:rFonts w:ascii="Arial" w:hAnsi="Arial" w:cs="Arial"/>
                <w:b/>
                <w:color w:val="222222"/>
              </w:rPr>
              <w:t>&lt; 60% Decrease or any Increase</w:t>
            </w:r>
          </w:p>
        </w:tc>
      </w:tr>
      <w:tr w:rsidR="00F11009" w:rsidRPr="00F84E29" w:rsidTr="00F81EA6">
        <w:tc>
          <w:tcPr>
            <w:tcW w:w="1998" w:type="dxa"/>
          </w:tcPr>
          <w:p w:rsidR="00F11009" w:rsidRPr="00F84E29" w:rsidRDefault="00F11009" w:rsidP="00F81EA6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222222"/>
              </w:rPr>
            </w:pPr>
            <w:r w:rsidRPr="00F84E29">
              <w:rPr>
                <w:rFonts w:ascii="Arial" w:hAnsi="Arial" w:cs="Arial"/>
                <w:b/>
                <w:color w:val="222222"/>
              </w:rPr>
              <w:t>Patients, n</w:t>
            </w:r>
          </w:p>
        </w:tc>
        <w:tc>
          <w:tcPr>
            <w:tcW w:w="1912" w:type="dxa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30</w:t>
            </w:r>
          </w:p>
        </w:tc>
        <w:tc>
          <w:tcPr>
            <w:tcW w:w="1913" w:type="dxa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9</w:t>
            </w:r>
          </w:p>
        </w:tc>
        <w:tc>
          <w:tcPr>
            <w:tcW w:w="1912" w:type="dxa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24</w:t>
            </w:r>
          </w:p>
        </w:tc>
        <w:tc>
          <w:tcPr>
            <w:tcW w:w="1913" w:type="dxa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15</w:t>
            </w:r>
          </w:p>
        </w:tc>
      </w:tr>
      <w:tr w:rsidR="00F11009" w:rsidRPr="00F84E29" w:rsidTr="00F81EA6">
        <w:tc>
          <w:tcPr>
            <w:tcW w:w="1998" w:type="dxa"/>
          </w:tcPr>
          <w:p w:rsidR="00F11009" w:rsidRPr="00F84E29" w:rsidRDefault="00F11009" w:rsidP="00F81EA6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222222"/>
              </w:rPr>
            </w:pPr>
            <w:r w:rsidRPr="00F84E29">
              <w:rPr>
                <w:rFonts w:ascii="Arial" w:hAnsi="Arial" w:cs="Arial"/>
                <w:b/>
                <w:color w:val="222222"/>
              </w:rPr>
              <w:t>Deaths, n (%)</w:t>
            </w:r>
          </w:p>
        </w:tc>
        <w:tc>
          <w:tcPr>
            <w:tcW w:w="1912" w:type="dxa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17 (57)</w:t>
            </w:r>
          </w:p>
        </w:tc>
        <w:tc>
          <w:tcPr>
            <w:tcW w:w="1913" w:type="dxa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8 (89)</w:t>
            </w:r>
          </w:p>
        </w:tc>
        <w:tc>
          <w:tcPr>
            <w:tcW w:w="1912" w:type="dxa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13 (54)</w:t>
            </w:r>
          </w:p>
        </w:tc>
        <w:tc>
          <w:tcPr>
            <w:tcW w:w="1913" w:type="dxa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12 (80)</w:t>
            </w:r>
          </w:p>
        </w:tc>
      </w:tr>
      <w:tr w:rsidR="00F11009" w:rsidRPr="00F84E29" w:rsidTr="00F81EA6">
        <w:tc>
          <w:tcPr>
            <w:tcW w:w="1998" w:type="dxa"/>
          </w:tcPr>
          <w:p w:rsidR="00F11009" w:rsidRPr="00F84E29" w:rsidRDefault="00F11009" w:rsidP="00F81EA6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222222"/>
              </w:rPr>
            </w:pPr>
            <w:r w:rsidRPr="00F84E29">
              <w:rPr>
                <w:rFonts w:ascii="Arial" w:hAnsi="Arial" w:cs="Arial"/>
                <w:b/>
                <w:color w:val="222222"/>
              </w:rPr>
              <w:t>Overall survival, median, months</w:t>
            </w:r>
          </w:p>
        </w:tc>
        <w:tc>
          <w:tcPr>
            <w:tcW w:w="1912" w:type="dxa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14.5</w:t>
            </w:r>
          </w:p>
        </w:tc>
        <w:tc>
          <w:tcPr>
            <w:tcW w:w="1913" w:type="dxa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7.8</w:t>
            </w:r>
          </w:p>
        </w:tc>
        <w:tc>
          <w:tcPr>
            <w:tcW w:w="1912" w:type="dxa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15.7</w:t>
            </w:r>
          </w:p>
        </w:tc>
        <w:tc>
          <w:tcPr>
            <w:tcW w:w="1913" w:type="dxa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9.2</w:t>
            </w:r>
          </w:p>
        </w:tc>
      </w:tr>
      <w:tr w:rsidR="00F11009" w:rsidRPr="00F84E29" w:rsidTr="00F81EA6">
        <w:tc>
          <w:tcPr>
            <w:tcW w:w="1998" w:type="dxa"/>
          </w:tcPr>
          <w:p w:rsidR="00F11009" w:rsidRPr="00F84E29" w:rsidRDefault="00F11009" w:rsidP="00F81EA6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222222"/>
              </w:rPr>
            </w:pPr>
            <w:r w:rsidRPr="00F84E29">
              <w:rPr>
                <w:rFonts w:ascii="Arial" w:hAnsi="Arial" w:cs="Arial"/>
                <w:b/>
                <w:color w:val="222222"/>
              </w:rPr>
              <w:t>HR</w:t>
            </w:r>
          </w:p>
          <w:p w:rsidR="00F11009" w:rsidRPr="00F84E29" w:rsidRDefault="00F11009" w:rsidP="00F81EA6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222222"/>
              </w:rPr>
            </w:pPr>
            <w:r w:rsidRPr="00F84E29">
              <w:rPr>
                <w:rFonts w:ascii="Arial" w:hAnsi="Arial" w:cs="Arial"/>
                <w:b/>
                <w:color w:val="222222"/>
              </w:rPr>
              <w:t>95% CI</w:t>
            </w:r>
          </w:p>
        </w:tc>
        <w:tc>
          <w:tcPr>
            <w:tcW w:w="3825" w:type="dxa"/>
            <w:gridSpan w:val="2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0.28</w:t>
            </w:r>
          </w:p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0.12-0.68</w:t>
            </w:r>
          </w:p>
        </w:tc>
        <w:tc>
          <w:tcPr>
            <w:tcW w:w="3825" w:type="dxa"/>
            <w:gridSpan w:val="2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0.40</w:t>
            </w:r>
          </w:p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0.17-0.91</w:t>
            </w:r>
          </w:p>
        </w:tc>
      </w:tr>
      <w:tr w:rsidR="00F11009" w:rsidRPr="00F84E29" w:rsidTr="00F81EA6">
        <w:tc>
          <w:tcPr>
            <w:tcW w:w="1998" w:type="dxa"/>
          </w:tcPr>
          <w:p w:rsidR="00F11009" w:rsidRPr="00F84E29" w:rsidRDefault="00F11009" w:rsidP="00F81EA6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222222"/>
              </w:rPr>
            </w:pPr>
            <w:r w:rsidRPr="00F84E29">
              <w:rPr>
                <w:rFonts w:ascii="Arial" w:hAnsi="Arial" w:cs="Arial"/>
                <w:b/>
                <w:i/>
                <w:color w:val="222222"/>
              </w:rPr>
              <w:t>P</w:t>
            </w:r>
            <w:r w:rsidRPr="00F84E29">
              <w:rPr>
                <w:rFonts w:ascii="Arial" w:hAnsi="Arial" w:cs="Arial"/>
                <w:b/>
                <w:color w:val="222222"/>
              </w:rPr>
              <w:t xml:space="preserve"> value</w:t>
            </w:r>
          </w:p>
        </w:tc>
        <w:tc>
          <w:tcPr>
            <w:tcW w:w="3825" w:type="dxa"/>
            <w:gridSpan w:val="2"/>
            <w:vAlign w:val="center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0.003</w:t>
            </w:r>
          </w:p>
        </w:tc>
        <w:tc>
          <w:tcPr>
            <w:tcW w:w="3825" w:type="dxa"/>
            <w:gridSpan w:val="2"/>
          </w:tcPr>
          <w:p w:rsidR="00F11009" w:rsidRPr="00F84E29" w:rsidRDefault="00F11009" w:rsidP="00F81EA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222222"/>
              </w:rPr>
            </w:pPr>
            <w:r w:rsidRPr="00F84E29">
              <w:rPr>
                <w:rFonts w:ascii="Arial" w:hAnsi="Arial" w:cs="Arial"/>
                <w:color w:val="222222"/>
              </w:rPr>
              <w:t>0.025</w:t>
            </w:r>
          </w:p>
        </w:tc>
      </w:tr>
    </w:tbl>
    <w:p w:rsidR="00F11009" w:rsidRPr="00392CF5" w:rsidRDefault="00F11009" w:rsidP="00F11009">
      <w:pPr>
        <w:shd w:val="clear" w:color="auto" w:fill="FFFFFF"/>
        <w:spacing w:after="0" w:line="480" w:lineRule="auto"/>
        <w:contextualSpacing/>
        <w:rPr>
          <w:rFonts w:ascii="Arial" w:hAnsi="Arial" w:cs="Arial"/>
          <w:color w:val="222222"/>
        </w:rPr>
      </w:pPr>
      <w:proofErr w:type="gramStart"/>
      <w:r w:rsidRPr="00F84E29">
        <w:rPr>
          <w:rFonts w:ascii="Arial" w:hAnsi="Arial" w:cs="Arial"/>
          <w:color w:val="222222"/>
        </w:rPr>
        <w:t>CA 19-9, carbohydrate antigen 19-9; HR, hazard ratio; OS, overall survival.</w:t>
      </w:r>
      <w:proofErr w:type="gramEnd"/>
    </w:p>
    <w:p w:rsidR="00D96B27" w:rsidRDefault="00D96B27">
      <w:bookmarkStart w:id="0" w:name="_GoBack"/>
      <w:bookmarkEnd w:id="0"/>
    </w:p>
    <w:sectPr w:rsidR="00D96B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05"/>
    <w:rsid w:val="00690A05"/>
    <w:rsid w:val="00D96B27"/>
    <w:rsid w:val="00F1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009"/>
    <w:pPr>
      <w:spacing w:after="160" w:line="259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009"/>
    <w:pPr>
      <w:spacing w:after="160" w:line="259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>Springer-SBM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Vautrinot - Springer Healthcare UK</dc:creator>
  <cp:keywords/>
  <dc:description/>
  <cp:lastModifiedBy>Christopher Vautrinot - Springer Healthcare UK</cp:lastModifiedBy>
  <cp:revision>2</cp:revision>
  <dcterms:created xsi:type="dcterms:W3CDTF">2016-03-29T10:13:00Z</dcterms:created>
  <dcterms:modified xsi:type="dcterms:W3CDTF">2016-03-29T10:13:00Z</dcterms:modified>
</cp:coreProperties>
</file>