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0B0" w:rsidRPr="00720F04" w:rsidRDefault="00D250B0" w:rsidP="00D250B0">
      <w:pPr>
        <w:pStyle w:val="Heading1"/>
      </w:pPr>
      <w:r>
        <w:t>Supplementary Material</w:t>
      </w:r>
    </w:p>
    <w:p w:rsidR="00D250B0" w:rsidRPr="00D250B0" w:rsidRDefault="00D250B0" w:rsidP="00D250B0">
      <w:pPr>
        <w:pStyle w:val="Heading1"/>
      </w:pPr>
      <w:r w:rsidRPr="00D250B0">
        <w:rPr>
          <w:rStyle w:val="Heading2Char"/>
          <w:rFonts w:ascii="Arial" w:eastAsia="Calibri" w:hAnsi="Arial" w:cs="Arial"/>
          <w:color w:val="auto"/>
          <w:sz w:val="24"/>
          <w:szCs w:val="22"/>
        </w:rPr>
        <w:t>Figure S1:</w:t>
      </w:r>
      <w:r w:rsidRPr="00D250B0">
        <w:t xml:space="preserve"> Updated search strategy to identify evidence on AMD and the specified interventions and comparators in Ovid MEDLINE</w:t>
      </w:r>
    </w:p>
    <w:p w:rsidR="00D250B0" w:rsidRPr="00720F04" w:rsidRDefault="00D250B0" w:rsidP="00D250B0">
      <w:pPr>
        <w:spacing w:after="0"/>
        <w:rPr>
          <w:rFonts w:asciiTheme="majorHAnsi" w:hAnsiTheme="majorHAnsi" w:cstheme="majorHAnsi"/>
          <w:b/>
          <w:szCs w:val="24"/>
        </w:rPr>
      </w:pP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1     </w:t>
      </w:r>
      <w:r w:rsidRPr="00720F04">
        <w:rPr>
          <w:rFonts w:asciiTheme="majorHAnsi" w:eastAsiaTheme="minorEastAsia" w:hAnsiTheme="majorHAnsi" w:cstheme="majorHAnsi"/>
          <w:noProof/>
          <w:sz w:val="24"/>
          <w:szCs w:val="24"/>
          <w:lang w:val="en-US"/>
        </w:rPr>
        <w:tab/>
        <w:t>retinal degeneration/ or exp macular degeneration/ (25843)</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2     </w:t>
      </w:r>
      <w:r w:rsidRPr="00720F04">
        <w:rPr>
          <w:rFonts w:asciiTheme="majorHAnsi" w:eastAsiaTheme="minorEastAsia" w:hAnsiTheme="majorHAnsi" w:cstheme="majorHAnsi"/>
          <w:noProof/>
          <w:sz w:val="24"/>
          <w:szCs w:val="24"/>
          <w:lang w:val="en-US"/>
        </w:rPr>
        <w:tab/>
        <w:t>Retinal Neovascularization/ (2346)</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3     </w:t>
      </w:r>
      <w:r w:rsidRPr="00720F04">
        <w:rPr>
          <w:rFonts w:asciiTheme="majorHAnsi" w:eastAsiaTheme="minorEastAsia" w:hAnsiTheme="majorHAnsi" w:cstheme="majorHAnsi"/>
          <w:noProof/>
          <w:sz w:val="24"/>
          <w:szCs w:val="24"/>
          <w:lang w:val="en-US"/>
        </w:rPr>
        <w:tab/>
        <w:t>Choroidal Neovascularization/ (4331)</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4     </w:t>
      </w:r>
      <w:r w:rsidRPr="00720F04">
        <w:rPr>
          <w:rFonts w:asciiTheme="majorHAnsi" w:eastAsiaTheme="minorEastAsia" w:hAnsiTheme="majorHAnsi" w:cstheme="majorHAnsi"/>
          <w:noProof/>
          <w:sz w:val="24"/>
          <w:szCs w:val="24"/>
          <w:lang w:val="en-US"/>
        </w:rPr>
        <w:tab/>
        <w:t>exp Macula Lutea/ (10610)</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5     </w:t>
      </w:r>
      <w:r w:rsidRPr="00720F04">
        <w:rPr>
          <w:rFonts w:asciiTheme="majorHAnsi" w:eastAsiaTheme="minorEastAsia" w:hAnsiTheme="majorHAnsi" w:cstheme="majorHAnsi"/>
          <w:noProof/>
          <w:sz w:val="24"/>
          <w:szCs w:val="24"/>
          <w:lang w:val="en-US"/>
        </w:rPr>
        <w:tab/>
        <w:t>maculopath$.ti,ab,kf. (3309)</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6     </w:t>
      </w:r>
      <w:r w:rsidRPr="00720F04">
        <w:rPr>
          <w:rFonts w:asciiTheme="majorHAnsi" w:eastAsiaTheme="minorEastAsia" w:hAnsiTheme="majorHAnsi" w:cstheme="majorHAnsi"/>
          <w:noProof/>
          <w:sz w:val="24"/>
          <w:szCs w:val="24"/>
          <w:lang w:val="en-US"/>
        </w:rPr>
        <w:tab/>
        <w:t>((macula$ or retina$ or sub-retina$ or choroid$) adj3 (degener$ or neovascula$ or neo-vascula$)).ti,ab,kf. (26136)</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7     </w:t>
      </w:r>
      <w:r w:rsidRPr="00720F04">
        <w:rPr>
          <w:rFonts w:asciiTheme="majorHAnsi" w:eastAsiaTheme="minorEastAsia" w:hAnsiTheme="majorHAnsi" w:cstheme="majorHAnsi"/>
          <w:noProof/>
          <w:sz w:val="24"/>
          <w:szCs w:val="24"/>
          <w:lang w:val="en-US"/>
        </w:rPr>
        <w:tab/>
        <w:t>(macula$ adj3 lutea).ti,ab,kf. (400)</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8     </w:t>
      </w:r>
      <w:r w:rsidRPr="00720F04">
        <w:rPr>
          <w:rFonts w:asciiTheme="majorHAnsi" w:eastAsiaTheme="minorEastAsia" w:hAnsiTheme="majorHAnsi" w:cstheme="majorHAnsi"/>
          <w:noProof/>
          <w:sz w:val="24"/>
          <w:szCs w:val="24"/>
          <w:lang w:val="en-US"/>
        </w:rPr>
        <w:tab/>
        <w:t xml:space="preserve">(AMD or wAMD or GAMD or ARMD or wARMD or CNV or mCNV or </w:t>
      </w:r>
      <w:r>
        <w:rPr>
          <w:rFonts w:asciiTheme="majorHAnsi" w:eastAsiaTheme="minorEastAsia" w:hAnsiTheme="majorHAnsi" w:cstheme="majorHAnsi"/>
          <w:noProof/>
          <w:sz w:val="24"/>
          <w:szCs w:val="24"/>
          <w:lang w:val="en-US"/>
        </w:rPr>
        <w:t>nAMD</w:t>
      </w:r>
      <w:r w:rsidRPr="00720F04">
        <w:rPr>
          <w:rFonts w:asciiTheme="majorHAnsi" w:eastAsiaTheme="minorEastAsia" w:hAnsiTheme="majorHAnsi" w:cstheme="majorHAnsi"/>
          <w:noProof/>
          <w:sz w:val="24"/>
          <w:szCs w:val="24"/>
          <w:lang w:val="en-US"/>
        </w:rPr>
        <w:t>).ti,ab,kf. (13780)</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9     </w:t>
      </w:r>
      <w:r w:rsidRPr="00720F04">
        <w:rPr>
          <w:rFonts w:asciiTheme="majorHAnsi" w:eastAsiaTheme="minorEastAsia" w:hAnsiTheme="majorHAnsi" w:cstheme="majorHAnsi"/>
          <w:noProof/>
          <w:sz w:val="24"/>
          <w:szCs w:val="24"/>
          <w:lang w:val="en-US"/>
        </w:rPr>
        <w:tab/>
        <w:t>or/1-8 (54123)</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10     </w:t>
      </w:r>
      <w:r w:rsidRPr="00720F04">
        <w:rPr>
          <w:rFonts w:asciiTheme="majorHAnsi" w:eastAsiaTheme="minorEastAsia" w:hAnsiTheme="majorHAnsi" w:cstheme="majorHAnsi"/>
          <w:noProof/>
          <w:sz w:val="24"/>
          <w:szCs w:val="24"/>
          <w:lang w:val="en-US"/>
        </w:rPr>
        <w:tab/>
        <w:t>Vascular Endothelial Growth Factor A/ (38654)</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11     </w:t>
      </w:r>
      <w:r w:rsidRPr="00720F04">
        <w:rPr>
          <w:rFonts w:asciiTheme="majorHAnsi" w:eastAsiaTheme="minorEastAsia" w:hAnsiTheme="majorHAnsi" w:cstheme="majorHAnsi"/>
          <w:noProof/>
          <w:sz w:val="24"/>
          <w:szCs w:val="24"/>
          <w:lang w:val="en-US"/>
        </w:rPr>
        <w:tab/>
        <w:t>angiogenesis inhibitors/ (18444)</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12     </w:t>
      </w:r>
      <w:r w:rsidRPr="00720F04">
        <w:rPr>
          <w:rFonts w:asciiTheme="majorHAnsi" w:eastAsiaTheme="minorEastAsia" w:hAnsiTheme="majorHAnsi" w:cstheme="majorHAnsi"/>
          <w:noProof/>
          <w:sz w:val="24"/>
          <w:szCs w:val="24"/>
          <w:lang w:val="en-US"/>
        </w:rPr>
        <w:tab/>
        <w:t>antibodies, monoclonal, humanized/ (28873)</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13     </w:t>
      </w:r>
      <w:r w:rsidRPr="00720F04">
        <w:rPr>
          <w:rFonts w:asciiTheme="majorHAnsi" w:eastAsiaTheme="minorEastAsia" w:hAnsiTheme="majorHAnsi" w:cstheme="majorHAnsi"/>
          <w:noProof/>
          <w:sz w:val="24"/>
          <w:szCs w:val="24"/>
          <w:lang w:val="en-US"/>
        </w:rPr>
        <w:tab/>
        <w:t>bevacizumab/ (7825)</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14     </w:t>
      </w:r>
      <w:r w:rsidRPr="00720F04">
        <w:rPr>
          <w:rFonts w:asciiTheme="majorHAnsi" w:eastAsiaTheme="minorEastAsia" w:hAnsiTheme="majorHAnsi" w:cstheme="majorHAnsi"/>
          <w:noProof/>
          <w:sz w:val="24"/>
          <w:szCs w:val="24"/>
          <w:lang w:val="en-US"/>
        </w:rPr>
        <w:tab/>
        <w:t>ranibizumab/ (1920)</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15     </w:t>
      </w:r>
      <w:r w:rsidRPr="00720F04">
        <w:rPr>
          <w:rFonts w:asciiTheme="majorHAnsi" w:eastAsiaTheme="minorEastAsia" w:hAnsiTheme="majorHAnsi" w:cstheme="majorHAnsi"/>
          <w:noProof/>
          <w:sz w:val="24"/>
          <w:szCs w:val="24"/>
          <w:lang w:val="en-US"/>
        </w:rPr>
        <w:tab/>
        <w:t>photosensitizing agents/ (11222)</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16     </w:t>
      </w:r>
      <w:r w:rsidRPr="00720F04">
        <w:rPr>
          <w:rFonts w:asciiTheme="majorHAnsi" w:eastAsiaTheme="minorEastAsia" w:hAnsiTheme="majorHAnsi" w:cstheme="majorHAnsi"/>
          <w:noProof/>
          <w:sz w:val="24"/>
          <w:szCs w:val="24"/>
          <w:lang w:val="en-US"/>
        </w:rPr>
        <w:tab/>
        <w:t>phototherapy/ or exp photochemotherapy/ (20374)</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17     </w:t>
      </w:r>
      <w:r w:rsidRPr="00720F04">
        <w:rPr>
          <w:rFonts w:asciiTheme="majorHAnsi" w:eastAsiaTheme="minorEastAsia" w:hAnsiTheme="majorHAnsi" w:cstheme="majorHAnsi"/>
          <w:noProof/>
          <w:sz w:val="24"/>
          <w:szCs w:val="24"/>
          <w:lang w:val="en-US"/>
        </w:rPr>
        <w:tab/>
        <w:t>(aflibercept or eylea$ or zaltrap$ or trapeye$ or trap-eye$ or 862111-32-8 or "862111328" or 8621-11-328 or 862111-328 or 862-111-328).ti,ab,rn,kf. (714)</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18     </w:t>
      </w:r>
      <w:r w:rsidRPr="00720F04">
        <w:rPr>
          <w:rFonts w:asciiTheme="majorHAnsi" w:eastAsiaTheme="minorEastAsia" w:hAnsiTheme="majorHAnsi" w:cstheme="majorHAnsi"/>
          <w:noProof/>
          <w:sz w:val="24"/>
          <w:szCs w:val="24"/>
          <w:lang w:val="en-US"/>
        </w:rPr>
        <w:tab/>
        <w:t>(ranibizumab or lucentis$ or rhufab$ or 347396-82-1 or "347396821" or 347396-821 or 347-396-821 or 3473-96-821).ti,ab,rn,kf. (2694)</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19    </w:t>
      </w:r>
      <w:r w:rsidRPr="00720F04">
        <w:rPr>
          <w:rFonts w:asciiTheme="majorHAnsi" w:eastAsiaTheme="minorEastAsia" w:hAnsiTheme="majorHAnsi" w:cstheme="majorHAnsi"/>
          <w:noProof/>
          <w:sz w:val="24"/>
          <w:szCs w:val="24"/>
          <w:lang w:val="en-US"/>
        </w:rPr>
        <w:tab/>
        <w:t>(bevacizumab or avastin$ or 216974-75-3 or "216974753" or 216974-753 or 216-974-753 or 2169-74-753).ti,ab,rn,kf. (11929)</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20     </w:t>
      </w:r>
      <w:r w:rsidRPr="00720F04">
        <w:rPr>
          <w:rFonts w:asciiTheme="majorHAnsi" w:eastAsiaTheme="minorEastAsia" w:hAnsiTheme="majorHAnsi" w:cstheme="majorHAnsi"/>
          <w:noProof/>
          <w:sz w:val="24"/>
          <w:szCs w:val="24"/>
          <w:lang w:val="en-US"/>
        </w:rPr>
        <w:tab/>
        <w:t>(photodynamic$ or photo-dynamic$ or phototherap$ or photo-therap$ or photosensiti$ or photo-sensiti$ or photochemotherap$ or photo-chemotherap$ or pdt).ti,ab,kf. (39844)</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21     </w:t>
      </w:r>
      <w:r w:rsidRPr="00720F04">
        <w:rPr>
          <w:rFonts w:asciiTheme="majorHAnsi" w:eastAsiaTheme="minorEastAsia" w:hAnsiTheme="majorHAnsi" w:cstheme="majorHAnsi"/>
          <w:noProof/>
          <w:sz w:val="24"/>
          <w:szCs w:val="24"/>
          <w:lang w:val="en-US"/>
        </w:rPr>
        <w:tab/>
        <w:t>porphyrins/ (14851)</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22    </w:t>
      </w:r>
      <w:r w:rsidRPr="00720F04">
        <w:rPr>
          <w:rFonts w:asciiTheme="majorHAnsi" w:eastAsiaTheme="minorEastAsia" w:hAnsiTheme="majorHAnsi" w:cstheme="majorHAnsi"/>
          <w:noProof/>
          <w:sz w:val="24"/>
          <w:szCs w:val="24"/>
          <w:lang w:val="en-US"/>
        </w:rPr>
        <w:tab/>
        <w:t>(verteporfin or visudyne$ or benzoporphyrin or porphyrin or 129497-78-5 or "129497785" or 129497-785 or 129-497-785 or 1294-97-785).ti,ab,rn,kf. (15453)</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lastRenderedPageBreak/>
        <w:t xml:space="preserve">23   </w:t>
      </w:r>
      <w:r w:rsidRPr="00720F04">
        <w:rPr>
          <w:rFonts w:asciiTheme="majorHAnsi" w:eastAsiaTheme="minorEastAsia" w:hAnsiTheme="majorHAnsi" w:cstheme="majorHAnsi"/>
          <w:noProof/>
          <w:sz w:val="24"/>
          <w:szCs w:val="24"/>
          <w:lang w:val="en-US"/>
        </w:rPr>
        <w:tab/>
        <w:t>(fovista or E10030 or anti-PDGF or antiPDGF or anti-platelet derived growth factor$1 or antiplatelet derived growth factor$1 or pegpleranib).ti,ab,rn,kf. (341)</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24     </w:t>
      </w:r>
      <w:r w:rsidRPr="00720F04">
        <w:rPr>
          <w:rFonts w:asciiTheme="majorHAnsi" w:eastAsiaTheme="minorEastAsia" w:hAnsiTheme="majorHAnsi" w:cstheme="majorHAnsi"/>
          <w:noProof/>
          <w:sz w:val="24"/>
          <w:szCs w:val="24"/>
          <w:lang w:val="en-US"/>
        </w:rPr>
        <w:tab/>
        <w:t>or/10-23 (142433)</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25     </w:t>
      </w:r>
      <w:r w:rsidRPr="00720F04">
        <w:rPr>
          <w:rFonts w:asciiTheme="majorHAnsi" w:eastAsiaTheme="minorEastAsia" w:hAnsiTheme="majorHAnsi" w:cstheme="majorHAnsi"/>
          <w:noProof/>
          <w:sz w:val="24"/>
          <w:szCs w:val="24"/>
          <w:lang w:val="en-US"/>
        </w:rPr>
        <w:tab/>
        <w:t>9 and 24 (7590)</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26     </w:t>
      </w:r>
      <w:r w:rsidRPr="00720F04">
        <w:rPr>
          <w:rFonts w:asciiTheme="majorHAnsi" w:eastAsiaTheme="minorEastAsia" w:hAnsiTheme="majorHAnsi" w:cstheme="majorHAnsi"/>
          <w:noProof/>
          <w:sz w:val="24"/>
          <w:szCs w:val="24"/>
          <w:lang w:val="en-US"/>
        </w:rPr>
        <w:tab/>
        <w:t>exp animals/ not humans/ (4189142)</w:t>
      </w:r>
    </w:p>
    <w:p w:rsidR="00D250B0" w:rsidRPr="00720F04" w:rsidRDefault="00D250B0" w:rsidP="00D250B0">
      <w:pPr>
        <w:pStyle w:val="ReportText"/>
        <w:pBdr>
          <w:top w:val="single" w:sz="4" w:space="1" w:color="auto"/>
          <w:left w:val="single" w:sz="4" w:space="4" w:color="auto"/>
          <w:bottom w:val="single" w:sz="4" w:space="1" w:color="auto"/>
          <w:right w:val="single" w:sz="4" w:space="4" w:color="auto"/>
        </w:pBdr>
        <w:spacing w:line="276" w:lineRule="auto"/>
        <w:ind w:left="1080"/>
        <w:jc w:val="left"/>
        <w:rPr>
          <w:rFonts w:asciiTheme="majorHAnsi" w:eastAsiaTheme="minorEastAsia" w:hAnsiTheme="majorHAnsi" w:cstheme="majorHAnsi"/>
          <w:noProof/>
          <w:sz w:val="24"/>
          <w:szCs w:val="24"/>
          <w:lang w:val="en-US"/>
        </w:rPr>
      </w:pPr>
      <w:r w:rsidRPr="00720F04">
        <w:rPr>
          <w:rFonts w:asciiTheme="majorHAnsi" w:eastAsiaTheme="minorEastAsia" w:hAnsiTheme="majorHAnsi" w:cstheme="majorHAnsi"/>
          <w:noProof/>
          <w:sz w:val="24"/>
          <w:szCs w:val="24"/>
          <w:lang w:val="en-US"/>
        </w:rPr>
        <w:t xml:space="preserve">27     </w:t>
      </w:r>
      <w:r w:rsidRPr="00720F04">
        <w:rPr>
          <w:rFonts w:asciiTheme="majorHAnsi" w:eastAsiaTheme="minorEastAsia" w:hAnsiTheme="majorHAnsi" w:cstheme="majorHAnsi"/>
          <w:noProof/>
          <w:sz w:val="24"/>
          <w:szCs w:val="24"/>
          <w:lang w:val="en-US"/>
        </w:rPr>
        <w:tab/>
        <w:t>25 not 26 (6845)</w:t>
      </w:r>
    </w:p>
    <w:p w:rsidR="00D250B0" w:rsidRPr="00720F04" w:rsidRDefault="00D250B0" w:rsidP="00D250B0">
      <w:pPr>
        <w:spacing w:after="0"/>
        <w:rPr>
          <w:rFonts w:asciiTheme="majorHAnsi" w:hAnsiTheme="majorHAnsi" w:cstheme="majorHAnsi"/>
          <w:szCs w:val="24"/>
          <w:lang w:val="en-US"/>
        </w:rPr>
      </w:pPr>
    </w:p>
    <w:p w:rsidR="00D250B0" w:rsidRPr="00720F04" w:rsidRDefault="00D250B0" w:rsidP="00D250B0">
      <w:pPr>
        <w:spacing w:after="0"/>
        <w:rPr>
          <w:rFonts w:asciiTheme="majorHAnsi" w:hAnsiTheme="majorHAnsi" w:cstheme="majorHAnsi"/>
          <w:b/>
          <w:szCs w:val="24"/>
        </w:rPr>
      </w:pPr>
      <w:r w:rsidRPr="00081EB9">
        <w:t>We also searched the following congress abstracts on</w:t>
      </w:r>
      <w:r>
        <w:t xml:space="preserve"> 1 March 2016 (full details are </w:t>
      </w:r>
      <w:r w:rsidRPr="00081EB9">
        <w:t xml:space="preserve">provided in Appendix A): American Association of Ophthalmology (AAO) congress abstracts (2013-2016); </w:t>
      </w:r>
      <w:r w:rsidRPr="00EB2641">
        <w:rPr>
          <w:rStyle w:val="Emphasis"/>
          <w:rFonts w:cs="Arial"/>
          <w:szCs w:val="24"/>
        </w:rPr>
        <w:t>Association for Research in Vision and Ophthalmology</w:t>
      </w:r>
      <w:r w:rsidRPr="00081EB9">
        <w:rPr>
          <w:rStyle w:val="Emphasis"/>
          <w:rFonts w:cs="Arial"/>
          <w:szCs w:val="24"/>
        </w:rPr>
        <w:t xml:space="preserve"> </w:t>
      </w:r>
      <w:r w:rsidRPr="00081EB9">
        <w:t xml:space="preserve">(ARVO) congress abstracts (2013-2016); European Society of Retina Specialists (EURETINA) congress abstracts (2013-2016); </w:t>
      </w:r>
      <w:r>
        <w:t xml:space="preserve">and we assessed the </w:t>
      </w:r>
      <w:r w:rsidRPr="00081EB9">
        <w:t>reference lists of relevant reviews to identify any studies missed by the database searches.</w:t>
      </w:r>
    </w:p>
    <w:p w:rsidR="00D250B0" w:rsidRPr="00720F04" w:rsidRDefault="00D250B0" w:rsidP="00D250B0">
      <w:pPr>
        <w:pStyle w:val="NoSpacing"/>
        <w:spacing w:line="276" w:lineRule="auto"/>
        <w:jc w:val="left"/>
        <w:rPr>
          <w:rFonts w:asciiTheme="majorHAnsi" w:hAnsiTheme="majorHAnsi" w:cstheme="majorHAnsi"/>
          <w:sz w:val="24"/>
        </w:rPr>
      </w:pPr>
    </w:p>
    <w:p w:rsidR="00FF5F17" w:rsidRDefault="00FF5F17">
      <w:pPr>
        <w:spacing w:before="0" w:after="200" w:line="276" w:lineRule="auto"/>
        <w:rPr>
          <w:rFonts w:asciiTheme="majorHAnsi" w:hAnsiTheme="majorHAnsi" w:cstheme="majorHAnsi"/>
          <w:szCs w:val="24"/>
          <w:lang w:val="en-US"/>
        </w:rPr>
      </w:pPr>
      <w:r>
        <w:rPr>
          <w:rFonts w:asciiTheme="majorHAnsi" w:hAnsiTheme="majorHAnsi" w:cstheme="majorHAnsi"/>
          <w:szCs w:val="24"/>
          <w:lang w:val="en-US"/>
        </w:rPr>
        <w:br w:type="page"/>
      </w:r>
    </w:p>
    <w:p w:rsidR="00D250B0" w:rsidRPr="00435272" w:rsidRDefault="00D250B0" w:rsidP="00D250B0">
      <w:pPr>
        <w:pStyle w:val="Heading1"/>
      </w:pPr>
      <w:r w:rsidRPr="00435272">
        <w:lastRenderedPageBreak/>
        <w:t>Table S</w:t>
      </w:r>
      <w:r w:rsidRPr="00435272">
        <w:fldChar w:fldCharType="begin"/>
      </w:r>
      <w:r w:rsidRPr="00435272">
        <w:instrText xml:space="preserve"> SEQ Table \* ARABIC \s 1 </w:instrText>
      </w:r>
      <w:r w:rsidRPr="00435272">
        <w:fldChar w:fldCharType="separate"/>
      </w:r>
      <w:r>
        <w:rPr>
          <w:noProof/>
        </w:rPr>
        <w:t>1</w:t>
      </w:r>
      <w:r w:rsidRPr="00435272">
        <w:fldChar w:fldCharType="end"/>
      </w:r>
      <w:r w:rsidRPr="00435272">
        <w:t xml:space="preserve">. </w:t>
      </w:r>
      <w:r w:rsidRPr="00C623F3">
        <w:t>Information sources searched for the review</w:t>
      </w: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9"/>
        <w:gridCol w:w="3756"/>
        <w:gridCol w:w="1832"/>
      </w:tblGrid>
      <w:tr w:rsidR="00D250B0" w:rsidRPr="00720F04" w:rsidTr="0092687C">
        <w:trPr>
          <w:tblHeader/>
        </w:trPr>
        <w:tc>
          <w:tcPr>
            <w:tcW w:w="1903"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b/>
                <w:sz w:val="24"/>
                <w:szCs w:val="24"/>
              </w:rPr>
            </w:pPr>
            <w:r w:rsidRPr="00720F04">
              <w:rPr>
                <w:rFonts w:asciiTheme="majorHAnsi" w:hAnsiTheme="majorHAnsi" w:cstheme="majorHAnsi"/>
                <w:b/>
                <w:sz w:val="24"/>
                <w:szCs w:val="24"/>
              </w:rPr>
              <w:t>Database</w:t>
            </w:r>
          </w:p>
        </w:tc>
        <w:tc>
          <w:tcPr>
            <w:tcW w:w="1977"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b/>
                <w:sz w:val="24"/>
                <w:szCs w:val="24"/>
              </w:rPr>
            </w:pPr>
            <w:r w:rsidRPr="00720F04">
              <w:rPr>
                <w:rFonts w:asciiTheme="majorHAnsi" w:hAnsiTheme="majorHAnsi" w:cstheme="majorHAnsi"/>
                <w:b/>
                <w:sz w:val="24"/>
                <w:szCs w:val="24"/>
              </w:rPr>
              <w:t>Interface</w:t>
            </w:r>
          </w:p>
        </w:tc>
        <w:tc>
          <w:tcPr>
            <w:tcW w:w="1120"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b/>
                <w:sz w:val="24"/>
                <w:szCs w:val="24"/>
              </w:rPr>
            </w:pPr>
            <w:r w:rsidRPr="00720F04">
              <w:rPr>
                <w:rFonts w:asciiTheme="majorHAnsi" w:hAnsiTheme="majorHAnsi" w:cstheme="majorHAnsi"/>
                <w:b/>
                <w:sz w:val="24"/>
                <w:szCs w:val="24"/>
              </w:rPr>
              <w:t>Date searched</w:t>
            </w:r>
          </w:p>
        </w:tc>
      </w:tr>
      <w:tr w:rsidR="00D250B0" w:rsidRPr="00720F04" w:rsidTr="0092687C">
        <w:tc>
          <w:tcPr>
            <w:tcW w:w="1903"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MEDLINE and MEDLINE In-Process</w:t>
            </w:r>
          </w:p>
        </w:tc>
        <w:tc>
          <w:tcPr>
            <w:tcW w:w="1977"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OvidSP</w:t>
            </w:r>
          </w:p>
        </w:tc>
        <w:tc>
          <w:tcPr>
            <w:tcW w:w="1120"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25/2/16</w:t>
            </w:r>
          </w:p>
        </w:tc>
      </w:tr>
      <w:tr w:rsidR="00D250B0" w:rsidRPr="00720F04" w:rsidTr="0092687C">
        <w:tc>
          <w:tcPr>
            <w:tcW w:w="1903"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EMBASE</w:t>
            </w:r>
          </w:p>
        </w:tc>
        <w:tc>
          <w:tcPr>
            <w:tcW w:w="1977"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OvidSP</w:t>
            </w:r>
          </w:p>
        </w:tc>
        <w:tc>
          <w:tcPr>
            <w:tcW w:w="1120"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25/2/16</w:t>
            </w:r>
          </w:p>
        </w:tc>
      </w:tr>
      <w:tr w:rsidR="00D250B0" w:rsidRPr="00720F04" w:rsidTr="0092687C">
        <w:tc>
          <w:tcPr>
            <w:tcW w:w="1903"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Cochrane Database of Systematic Reviews (CDSR)</w:t>
            </w:r>
          </w:p>
        </w:tc>
        <w:tc>
          <w:tcPr>
            <w:tcW w:w="1977"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Cochrane Library/Wiley Interscience</w:t>
            </w:r>
          </w:p>
        </w:tc>
        <w:tc>
          <w:tcPr>
            <w:tcW w:w="1120"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25/2/16</w:t>
            </w:r>
          </w:p>
        </w:tc>
      </w:tr>
      <w:tr w:rsidR="00D250B0" w:rsidRPr="00720F04" w:rsidTr="0092687C">
        <w:tc>
          <w:tcPr>
            <w:tcW w:w="1903"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Cochrane Central Register of Controlled Trials (CENTRAL)</w:t>
            </w:r>
          </w:p>
        </w:tc>
        <w:tc>
          <w:tcPr>
            <w:tcW w:w="1977"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Cochrane Library/Wiley Interscience</w:t>
            </w:r>
          </w:p>
        </w:tc>
        <w:tc>
          <w:tcPr>
            <w:tcW w:w="1120"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25/2/16</w:t>
            </w:r>
          </w:p>
        </w:tc>
      </w:tr>
      <w:tr w:rsidR="00D250B0" w:rsidRPr="00720F04" w:rsidTr="0092687C">
        <w:tc>
          <w:tcPr>
            <w:tcW w:w="1903"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DARE Database of Abstracts of Reviews of Effects (DARE)</w:t>
            </w:r>
          </w:p>
        </w:tc>
        <w:tc>
          <w:tcPr>
            <w:tcW w:w="1977"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Cochrane Library/Wiley Interscience</w:t>
            </w:r>
          </w:p>
        </w:tc>
        <w:tc>
          <w:tcPr>
            <w:tcW w:w="1120"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25/2/16</w:t>
            </w:r>
          </w:p>
        </w:tc>
      </w:tr>
      <w:tr w:rsidR="00D250B0" w:rsidRPr="00720F04" w:rsidTr="0092687C">
        <w:tc>
          <w:tcPr>
            <w:tcW w:w="1903"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Health Technology Assessment Database (HTA)</w:t>
            </w:r>
          </w:p>
        </w:tc>
        <w:tc>
          <w:tcPr>
            <w:tcW w:w="1977"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Cochrane Library/Wiley Interscience</w:t>
            </w:r>
          </w:p>
        </w:tc>
        <w:tc>
          <w:tcPr>
            <w:tcW w:w="1120"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25/2/16</w:t>
            </w:r>
          </w:p>
        </w:tc>
      </w:tr>
      <w:tr w:rsidR="00D250B0" w:rsidRPr="00720F04" w:rsidTr="0092687C">
        <w:trPr>
          <w:trHeight w:val="765"/>
        </w:trPr>
        <w:tc>
          <w:tcPr>
            <w:tcW w:w="1903" w:type="pct"/>
            <w:tcBorders>
              <w:top w:val="single" w:sz="4" w:space="0" w:color="auto"/>
              <w:left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Science Citation Index (SCI) and Conference Proceedings Citation Index – Science (CPCI-S)</w:t>
            </w:r>
          </w:p>
        </w:tc>
        <w:tc>
          <w:tcPr>
            <w:tcW w:w="1977" w:type="pct"/>
            <w:tcBorders>
              <w:top w:val="single" w:sz="4" w:space="0" w:color="auto"/>
              <w:left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Web of Science</w:t>
            </w:r>
          </w:p>
        </w:tc>
        <w:tc>
          <w:tcPr>
            <w:tcW w:w="1120" w:type="pct"/>
            <w:tcBorders>
              <w:top w:val="single" w:sz="4" w:space="0" w:color="auto"/>
              <w:left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25/2/16</w:t>
            </w:r>
          </w:p>
        </w:tc>
      </w:tr>
      <w:tr w:rsidR="00D250B0" w:rsidRPr="00720F04" w:rsidTr="0092687C">
        <w:tc>
          <w:tcPr>
            <w:tcW w:w="1903"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 xml:space="preserve">Biosis </w:t>
            </w:r>
          </w:p>
        </w:tc>
        <w:tc>
          <w:tcPr>
            <w:tcW w:w="197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Biosis Citation Index (Web of Science)</w:t>
            </w:r>
          </w:p>
        </w:tc>
        <w:tc>
          <w:tcPr>
            <w:tcW w:w="1120"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1/3/16</w:t>
            </w:r>
          </w:p>
        </w:tc>
      </w:tr>
      <w:tr w:rsidR="00D250B0" w:rsidRPr="00720F04" w:rsidTr="0092687C">
        <w:tc>
          <w:tcPr>
            <w:tcW w:w="1903"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FDA website</w:t>
            </w:r>
          </w:p>
        </w:tc>
        <w:tc>
          <w:tcPr>
            <w:tcW w:w="1977"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http://www.fda.gov/</w:t>
            </w:r>
          </w:p>
        </w:tc>
        <w:tc>
          <w:tcPr>
            <w:tcW w:w="1120"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1/3/16</w:t>
            </w:r>
          </w:p>
        </w:tc>
      </w:tr>
      <w:tr w:rsidR="00D250B0" w:rsidRPr="00720F04" w:rsidTr="0092687C">
        <w:tc>
          <w:tcPr>
            <w:tcW w:w="1903"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 xml:space="preserve">NICE website </w:t>
            </w:r>
          </w:p>
        </w:tc>
        <w:tc>
          <w:tcPr>
            <w:tcW w:w="1977"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b/>
                <w:sz w:val="24"/>
                <w:szCs w:val="24"/>
              </w:rPr>
            </w:pPr>
            <w:r w:rsidRPr="00720F04">
              <w:rPr>
                <w:rFonts w:asciiTheme="majorHAnsi" w:hAnsiTheme="majorHAnsi" w:cstheme="majorHAnsi"/>
                <w:sz w:val="24"/>
                <w:szCs w:val="24"/>
              </w:rPr>
              <w:t>http://www.nice.org.uk/</w:t>
            </w:r>
          </w:p>
        </w:tc>
        <w:tc>
          <w:tcPr>
            <w:tcW w:w="1120"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1/3/16</w:t>
            </w:r>
          </w:p>
        </w:tc>
      </w:tr>
      <w:tr w:rsidR="00D250B0" w:rsidRPr="00720F04" w:rsidTr="0092687C">
        <w:tc>
          <w:tcPr>
            <w:tcW w:w="1903"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 xml:space="preserve">AHRQ website </w:t>
            </w:r>
          </w:p>
        </w:tc>
        <w:tc>
          <w:tcPr>
            <w:tcW w:w="197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http://www.ahrq.gov/</w:t>
            </w:r>
          </w:p>
        </w:tc>
        <w:tc>
          <w:tcPr>
            <w:tcW w:w="1120"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1/3/16</w:t>
            </w:r>
          </w:p>
        </w:tc>
      </w:tr>
      <w:tr w:rsidR="00D250B0" w:rsidRPr="00720F04" w:rsidTr="0092687C">
        <w:tc>
          <w:tcPr>
            <w:tcW w:w="1903"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 xml:space="preserve">CADTH website </w:t>
            </w:r>
          </w:p>
        </w:tc>
        <w:tc>
          <w:tcPr>
            <w:tcW w:w="197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http://www.cadth.ca/</w:t>
            </w:r>
          </w:p>
        </w:tc>
        <w:tc>
          <w:tcPr>
            <w:tcW w:w="1120"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1/3/16</w:t>
            </w:r>
          </w:p>
        </w:tc>
      </w:tr>
      <w:tr w:rsidR="00D250B0" w:rsidRPr="00720F04" w:rsidTr="0092687C">
        <w:tc>
          <w:tcPr>
            <w:tcW w:w="1903"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ClinicalTrials.gov</w:t>
            </w:r>
          </w:p>
        </w:tc>
        <w:tc>
          <w:tcPr>
            <w:tcW w:w="1977"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www.clinicaltrials.gov</w:t>
            </w:r>
          </w:p>
        </w:tc>
        <w:tc>
          <w:tcPr>
            <w:tcW w:w="1120"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1/3/16</w:t>
            </w:r>
          </w:p>
        </w:tc>
      </w:tr>
      <w:tr w:rsidR="00D250B0" w:rsidRPr="00720F04" w:rsidTr="0092687C">
        <w:tc>
          <w:tcPr>
            <w:tcW w:w="1903"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World Health Organization International Clinical Trials Registry Platform (WHO ICTRP)</w:t>
            </w:r>
          </w:p>
        </w:tc>
        <w:tc>
          <w:tcPr>
            <w:tcW w:w="1977"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http://apps.who.int/trialsearch/</w:t>
            </w:r>
          </w:p>
        </w:tc>
        <w:tc>
          <w:tcPr>
            <w:tcW w:w="1120"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1/3/16</w:t>
            </w:r>
          </w:p>
        </w:tc>
      </w:tr>
      <w:tr w:rsidR="00D250B0" w:rsidRPr="00720F04" w:rsidTr="0092687C">
        <w:tc>
          <w:tcPr>
            <w:tcW w:w="1903"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ISRCTTN registry (replaces previous Current Controlled Trials, including MRC Trials)</w:t>
            </w:r>
          </w:p>
        </w:tc>
        <w:tc>
          <w:tcPr>
            <w:tcW w:w="197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http://www.controlled-trials.com/</w:t>
            </w:r>
          </w:p>
        </w:tc>
        <w:tc>
          <w:tcPr>
            <w:tcW w:w="1120"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1/3/16</w:t>
            </w:r>
          </w:p>
        </w:tc>
      </w:tr>
      <w:tr w:rsidR="00D250B0" w:rsidRPr="00720F04" w:rsidTr="0092687C">
        <w:tc>
          <w:tcPr>
            <w:tcW w:w="1903"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lastRenderedPageBreak/>
              <w:t>NHS EED</w:t>
            </w:r>
          </w:p>
        </w:tc>
        <w:tc>
          <w:tcPr>
            <w:tcW w:w="197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Cochrane Library</w:t>
            </w:r>
          </w:p>
          <w:p w:rsidR="00D250B0" w:rsidRPr="00720F04" w:rsidRDefault="00D250B0" w:rsidP="0092687C">
            <w:pPr>
              <w:pStyle w:val="Title"/>
              <w:spacing w:line="276" w:lineRule="auto"/>
              <w:jc w:val="left"/>
              <w:rPr>
                <w:rFonts w:asciiTheme="majorHAnsi" w:hAnsiTheme="majorHAnsi" w:cstheme="majorHAnsi"/>
                <w:sz w:val="24"/>
                <w:szCs w:val="24"/>
              </w:rPr>
            </w:pPr>
          </w:p>
        </w:tc>
        <w:tc>
          <w:tcPr>
            <w:tcW w:w="1120"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25/2/16</w:t>
            </w:r>
          </w:p>
        </w:tc>
      </w:tr>
      <w:tr w:rsidR="00D250B0" w:rsidRPr="00720F04" w:rsidTr="0092687C">
        <w:tc>
          <w:tcPr>
            <w:tcW w:w="1903"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Econlit</w:t>
            </w:r>
          </w:p>
        </w:tc>
        <w:tc>
          <w:tcPr>
            <w:tcW w:w="197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Ovid</w:t>
            </w:r>
          </w:p>
        </w:tc>
        <w:tc>
          <w:tcPr>
            <w:tcW w:w="1120"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29/2/16</w:t>
            </w:r>
          </w:p>
        </w:tc>
      </w:tr>
      <w:tr w:rsidR="00D250B0" w:rsidRPr="00720F04" w:rsidTr="0092687C">
        <w:tc>
          <w:tcPr>
            <w:tcW w:w="1903"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Cost-effectiveness analysis registry</w:t>
            </w:r>
          </w:p>
        </w:tc>
        <w:tc>
          <w:tcPr>
            <w:tcW w:w="197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https://research.tufts-nemc.org/cear4/</w:t>
            </w:r>
            <w:r w:rsidRPr="00720F04">
              <w:rPr>
                <w:rStyle w:val="FootnoteReference"/>
                <w:rFonts w:asciiTheme="majorHAnsi" w:hAnsiTheme="majorHAnsi" w:cstheme="majorHAnsi"/>
                <w:sz w:val="24"/>
                <w:szCs w:val="24"/>
              </w:rPr>
              <w:footnoteReference w:id="1"/>
            </w:r>
          </w:p>
        </w:tc>
        <w:tc>
          <w:tcPr>
            <w:tcW w:w="1120"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29/2/16</w:t>
            </w:r>
          </w:p>
        </w:tc>
      </w:tr>
    </w:tbl>
    <w:p w:rsidR="00D250B0" w:rsidRPr="00720F04" w:rsidRDefault="00D250B0" w:rsidP="00D250B0">
      <w:pPr>
        <w:spacing w:after="0"/>
        <w:rPr>
          <w:rStyle w:val="TableTitle"/>
          <w:rFonts w:asciiTheme="majorHAnsi" w:hAnsiTheme="majorHAnsi" w:cstheme="majorHAnsi"/>
          <w:szCs w:val="24"/>
        </w:rPr>
      </w:pPr>
    </w:p>
    <w:p w:rsidR="00D250B0" w:rsidRPr="00720F04" w:rsidRDefault="00D250B0" w:rsidP="00D250B0">
      <w:pPr>
        <w:spacing w:after="0"/>
        <w:rPr>
          <w:rStyle w:val="TableTitle"/>
          <w:rFonts w:asciiTheme="majorHAnsi" w:hAnsiTheme="majorHAnsi" w:cstheme="majorHAnsi"/>
          <w:szCs w:val="24"/>
        </w:rPr>
      </w:pPr>
      <w:r w:rsidRPr="00720F04">
        <w:rPr>
          <w:rStyle w:val="TableTitle"/>
          <w:rFonts w:asciiTheme="majorHAnsi" w:hAnsiTheme="majorHAnsi" w:cstheme="majorHAnsi"/>
          <w:szCs w:val="24"/>
        </w:rPr>
        <w:br w:type="page"/>
      </w:r>
    </w:p>
    <w:p w:rsidR="00D250B0" w:rsidRPr="00720F04" w:rsidRDefault="00D250B0" w:rsidP="00D250B0">
      <w:pPr>
        <w:spacing w:after="0"/>
        <w:rPr>
          <w:rStyle w:val="TableTitle"/>
          <w:rFonts w:asciiTheme="majorHAnsi" w:hAnsiTheme="majorHAnsi" w:cstheme="majorHAnsi"/>
          <w:szCs w:val="24"/>
        </w:rPr>
      </w:pPr>
    </w:p>
    <w:p w:rsidR="00D250B0" w:rsidRPr="00C623F3" w:rsidRDefault="00D250B0" w:rsidP="00D250B0">
      <w:pPr>
        <w:pStyle w:val="Heading1"/>
        <w:rPr>
          <w:i/>
        </w:rPr>
      </w:pPr>
      <w:r>
        <w:rPr>
          <w:rStyle w:val="TableTitle"/>
          <w:szCs w:val="24"/>
        </w:rPr>
        <w:t>Table S2</w:t>
      </w:r>
      <w:r w:rsidRPr="00C623F3">
        <w:rPr>
          <w:rStyle w:val="TableTitle"/>
          <w:szCs w:val="24"/>
        </w:rPr>
        <w:t xml:space="preserve">. </w:t>
      </w:r>
      <w:r w:rsidRPr="0019290A">
        <w:rPr>
          <w:rStyle w:val="TableTitle"/>
        </w:rPr>
        <w:t>Number of records identified from each resource</w:t>
      </w:r>
    </w:p>
    <w:tbl>
      <w:tblPr>
        <w:tblW w:w="4915" w:type="pct"/>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3"/>
        <w:gridCol w:w="1927"/>
        <w:gridCol w:w="2046"/>
      </w:tblGrid>
      <w:tr w:rsidR="00D250B0" w:rsidRPr="00720F04" w:rsidTr="0092687C">
        <w:trPr>
          <w:trHeight w:val="20"/>
          <w:tblHeader/>
        </w:trPr>
        <w:tc>
          <w:tcPr>
            <w:tcW w:w="2759"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b/>
                <w:sz w:val="24"/>
                <w:szCs w:val="24"/>
              </w:rPr>
            </w:pPr>
            <w:r w:rsidRPr="00720F04">
              <w:rPr>
                <w:rFonts w:asciiTheme="majorHAnsi" w:hAnsiTheme="majorHAnsi" w:cstheme="majorHAnsi"/>
                <w:b/>
                <w:sz w:val="24"/>
                <w:szCs w:val="24"/>
              </w:rPr>
              <w:t>Database</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b/>
                <w:sz w:val="24"/>
                <w:szCs w:val="24"/>
              </w:rPr>
            </w:pPr>
            <w:r w:rsidRPr="00720F04">
              <w:rPr>
                <w:rFonts w:asciiTheme="majorHAnsi" w:hAnsiTheme="majorHAnsi" w:cstheme="majorHAnsi"/>
                <w:b/>
                <w:sz w:val="24"/>
                <w:szCs w:val="24"/>
              </w:rPr>
              <w:t>Number of records downloaded</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b/>
                <w:sz w:val="24"/>
                <w:szCs w:val="24"/>
              </w:rPr>
            </w:pPr>
            <w:r w:rsidRPr="00720F04">
              <w:rPr>
                <w:rFonts w:asciiTheme="majorHAnsi" w:hAnsiTheme="majorHAnsi" w:cstheme="majorHAnsi"/>
                <w:b/>
                <w:sz w:val="24"/>
                <w:szCs w:val="24"/>
              </w:rPr>
              <w:t>Number of unique records remaining for assessment after deduplication</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MEDLINE and MEDLINE In-Process</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2,845</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2,257</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EMBASE</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7,250</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923</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Cochrane Database of Systematic Reviews (CDSR)</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32</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7</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Cochrane Central Register of Controlled Trials (CENTRAL)</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850</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56</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DARE Database of Abstracts of Reviews of Effects (DARE)</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53</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16</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Health Technology Assessment Database (HTA)</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67</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21</w:t>
            </w:r>
          </w:p>
        </w:tc>
      </w:tr>
      <w:tr w:rsidR="00D250B0" w:rsidRPr="00720F04" w:rsidTr="0092687C">
        <w:trPr>
          <w:trHeight w:val="20"/>
        </w:trPr>
        <w:tc>
          <w:tcPr>
            <w:tcW w:w="2759" w:type="pct"/>
            <w:tcBorders>
              <w:top w:val="single" w:sz="4" w:space="0" w:color="auto"/>
              <w:left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Science Citation Index (SCI) and Conference Proceedings Citation Index – Science (CPCI-S)</w:t>
            </w:r>
          </w:p>
        </w:tc>
        <w:tc>
          <w:tcPr>
            <w:tcW w:w="1087" w:type="pct"/>
            <w:tcBorders>
              <w:top w:val="single" w:sz="4" w:space="0" w:color="auto"/>
              <w:left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6,107</w:t>
            </w:r>
          </w:p>
        </w:tc>
        <w:tc>
          <w:tcPr>
            <w:tcW w:w="1154" w:type="pct"/>
            <w:tcBorders>
              <w:top w:val="single" w:sz="4" w:space="0" w:color="auto"/>
              <w:left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566</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Biosis</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3,335</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161</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FDA website</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5</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5</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NICE website</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AHRQ website</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0</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0</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CADTH website</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8</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5</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ClinicalTrials.gov</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624</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383</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hideMark/>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World Health Organization International Clinical Trials Registry Platform (WHO ICTRP)</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1,293</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1,088</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ISRCTN registry (replaces previous Current Controlled Trials, including MRC Trials)</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35</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23</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NHS EED</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47</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5</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Econlit</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23</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11</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lastRenderedPageBreak/>
              <w:t>Cost-effectiveness analysis registry</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125</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14</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American Association of Ophthalmology (AAO) congress abstracts</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28</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28</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ARVO</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205</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2</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EURETINA</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14</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14</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Number of records found by checking trial records for associated publications</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1</w:t>
            </w:r>
          </w:p>
        </w:tc>
      </w:tr>
      <w:tr w:rsidR="00D250B0" w:rsidRPr="00720F04" w:rsidTr="0092687C">
        <w:trPr>
          <w:trHeight w:val="20"/>
        </w:trPr>
        <w:tc>
          <w:tcPr>
            <w:tcW w:w="2759"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b/>
                <w:sz w:val="24"/>
                <w:szCs w:val="24"/>
              </w:rPr>
            </w:pPr>
            <w:r w:rsidRPr="00720F04">
              <w:rPr>
                <w:rFonts w:asciiTheme="majorHAnsi" w:hAnsiTheme="majorHAnsi" w:cstheme="majorHAnsi"/>
                <w:b/>
                <w:sz w:val="24"/>
                <w:szCs w:val="24"/>
              </w:rPr>
              <w:t>Total number of records</w:t>
            </w:r>
          </w:p>
        </w:tc>
        <w:tc>
          <w:tcPr>
            <w:tcW w:w="1087"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b/>
                <w:sz w:val="24"/>
                <w:szCs w:val="24"/>
              </w:rPr>
            </w:pPr>
            <w:r w:rsidRPr="00720F04">
              <w:rPr>
                <w:rFonts w:asciiTheme="majorHAnsi" w:hAnsiTheme="majorHAnsi" w:cstheme="majorHAnsi"/>
                <w:b/>
                <w:sz w:val="24"/>
                <w:szCs w:val="24"/>
              </w:rPr>
              <w:t>22,948</w:t>
            </w:r>
          </w:p>
        </w:tc>
        <w:tc>
          <w:tcPr>
            <w:tcW w:w="1154" w:type="pct"/>
            <w:tcBorders>
              <w:top w:val="single" w:sz="4" w:space="0" w:color="auto"/>
              <w:left w:val="single" w:sz="4" w:space="0" w:color="auto"/>
              <w:bottom w:val="single" w:sz="4" w:space="0" w:color="auto"/>
              <w:right w:val="single" w:sz="4" w:space="0" w:color="auto"/>
            </w:tcBorders>
            <w:vAlign w:val="center"/>
          </w:tcPr>
          <w:p w:rsidR="00D250B0" w:rsidRPr="00720F04" w:rsidRDefault="00D250B0" w:rsidP="0092687C">
            <w:pPr>
              <w:pStyle w:val="Title"/>
              <w:spacing w:line="276" w:lineRule="auto"/>
              <w:jc w:val="left"/>
              <w:rPr>
                <w:rFonts w:asciiTheme="majorHAnsi" w:hAnsiTheme="majorHAnsi" w:cstheme="majorHAnsi"/>
                <w:b/>
                <w:sz w:val="24"/>
                <w:szCs w:val="24"/>
              </w:rPr>
            </w:pPr>
            <w:r w:rsidRPr="00720F04">
              <w:rPr>
                <w:rFonts w:asciiTheme="majorHAnsi" w:hAnsiTheme="majorHAnsi" w:cstheme="majorHAnsi"/>
                <w:b/>
                <w:sz w:val="24"/>
                <w:szCs w:val="24"/>
              </w:rPr>
              <w:t>5,587</w:t>
            </w:r>
          </w:p>
        </w:tc>
      </w:tr>
    </w:tbl>
    <w:p w:rsidR="0019290A" w:rsidRDefault="0019290A" w:rsidP="00D250B0">
      <w:pPr>
        <w:spacing w:after="0"/>
        <w:rPr>
          <w:rFonts w:asciiTheme="majorHAnsi" w:hAnsiTheme="majorHAnsi" w:cstheme="majorHAnsi"/>
          <w:szCs w:val="24"/>
        </w:rPr>
        <w:sectPr w:rsidR="0019290A" w:rsidSect="0019290A">
          <w:footerReference w:type="default" r:id="rId8"/>
          <w:footerReference w:type="first" r:id="rId9"/>
          <w:pgSz w:w="11909" w:h="16834" w:code="9"/>
          <w:pgMar w:top="1134" w:right="1440" w:bottom="1134" w:left="1440" w:header="720" w:footer="720" w:gutter="0"/>
          <w:lnNumType w:countBy="1" w:restart="continuous"/>
          <w:cols w:space="720"/>
          <w:titlePg/>
          <w:docGrid w:linePitch="326"/>
        </w:sectPr>
      </w:pPr>
    </w:p>
    <w:p w:rsidR="00D250B0" w:rsidRPr="00720F04" w:rsidRDefault="00D250B0" w:rsidP="00D250B0">
      <w:pPr>
        <w:spacing w:after="0"/>
        <w:rPr>
          <w:rFonts w:asciiTheme="majorHAnsi" w:hAnsiTheme="majorHAnsi" w:cstheme="majorHAnsi"/>
          <w:szCs w:val="24"/>
        </w:rPr>
        <w:sectPr w:rsidR="00D250B0" w:rsidRPr="00720F04" w:rsidSect="0019290A">
          <w:type w:val="continuous"/>
          <w:pgSz w:w="11909" w:h="16834" w:code="9"/>
          <w:pgMar w:top="1134" w:right="1440" w:bottom="1134" w:left="1440" w:header="720" w:footer="720" w:gutter="0"/>
          <w:lnNumType w:countBy="1" w:restart="continuous"/>
          <w:cols w:space="720"/>
          <w:titlePg/>
          <w:docGrid w:linePitch="326"/>
        </w:sectPr>
      </w:pPr>
    </w:p>
    <w:p w:rsidR="00D250B0" w:rsidRPr="00720F04" w:rsidRDefault="00D250B0" w:rsidP="00D250B0">
      <w:pPr>
        <w:spacing w:after="0"/>
        <w:rPr>
          <w:rFonts w:asciiTheme="majorHAnsi" w:hAnsiTheme="majorHAnsi" w:cstheme="majorHAnsi"/>
          <w:szCs w:val="24"/>
        </w:rPr>
      </w:pPr>
    </w:p>
    <w:p w:rsidR="00D250B0" w:rsidRPr="005F514A" w:rsidRDefault="00D250B0" w:rsidP="00D250B0">
      <w:pPr>
        <w:pStyle w:val="Heading1"/>
        <w:rPr>
          <w:rStyle w:val="TableTitle"/>
          <w:rFonts w:eastAsiaTheme="minorHAnsi" w:cstheme="minorBidi"/>
          <w:sz w:val="20"/>
        </w:rPr>
      </w:pPr>
      <w:r>
        <w:t>Table S3</w:t>
      </w:r>
      <w:r w:rsidRPr="00E051B9">
        <w:rPr>
          <w:rStyle w:val="TableTitle"/>
          <w:sz w:val="20"/>
        </w:rPr>
        <w:t xml:space="preserve">. </w:t>
      </w:r>
      <w:r w:rsidRPr="0019290A">
        <w:rPr>
          <w:b w:val="0"/>
          <w:sz w:val="22"/>
        </w:rPr>
        <w:t>Similarity</w:t>
      </w:r>
      <w:r w:rsidRPr="0019290A">
        <w:rPr>
          <w:rStyle w:val="TableTitle"/>
          <w:rFonts w:ascii="Arial" w:hAnsi="Arial"/>
        </w:rPr>
        <w:t xml:space="preserve"> of methods used in candidate trials considered for inclusion in the NMA of treatments for nAMD: Methods of randomisation, allocation concealment, blinding, follow up and analysis methods</w:t>
      </w:r>
    </w:p>
    <w:tbl>
      <w:tblPr>
        <w:tblW w:w="4714" w:type="pct"/>
        <w:tblInd w:w="66" w:type="dxa"/>
        <w:tblLayout w:type="fixed"/>
        <w:tblLook w:val="04A0" w:firstRow="1" w:lastRow="0" w:firstColumn="1" w:lastColumn="0" w:noHBand="0" w:noVBand="1"/>
      </w:tblPr>
      <w:tblGrid>
        <w:gridCol w:w="1577"/>
        <w:gridCol w:w="2377"/>
        <w:gridCol w:w="1617"/>
        <w:gridCol w:w="1452"/>
        <w:gridCol w:w="1537"/>
        <w:gridCol w:w="2517"/>
        <w:gridCol w:w="2646"/>
      </w:tblGrid>
      <w:tr w:rsidR="00D250B0" w:rsidRPr="00C1299B" w:rsidTr="0092687C">
        <w:trPr>
          <w:trHeight w:val="418"/>
          <w:tblHeader/>
        </w:trPr>
        <w:tc>
          <w:tcPr>
            <w:tcW w:w="575" w:type="pct"/>
            <w:vMerge w:val="restart"/>
            <w:tcBorders>
              <w:top w:val="single" w:sz="4" w:space="0" w:color="auto"/>
              <w:left w:val="single" w:sz="4" w:space="0" w:color="auto"/>
              <w:right w:val="single" w:sz="4" w:space="0" w:color="auto"/>
            </w:tcBorders>
            <w:shd w:val="clear" w:color="auto" w:fill="auto"/>
            <w:vAlign w:val="center"/>
            <w:hideMark/>
          </w:tcPr>
          <w:p w:rsidR="00D250B0" w:rsidRPr="00C1299B" w:rsidRDefault="00D250B0" w:rsidP="0092687C">
            <w:pPr>
              <w:spacing w:line="240" w:lineRule="auto"/>
              <w:rPr>
                <w:rFonts w:cs="Arial"/>
                <w:b/>
                <w:bCs/>
                <w:color w:val="000000"/>
                <w:sz w:val="20"/>
                <w:szCs w:val="20"/>
                <w:lang w:eastAsia="en-GB"/>
              </w:rPr>
            </w:pPr>
            <w:r w:rsidRPr="00C1299B">
              <w:rPr>
                <w:rFonts w:cs="Arial"/>
                <w:b/>
                <w:bCs/>
                <w:color w:val="000000"/>
                <w:sz w:val="20"/>
                <w:szCs w:val="20"/>
                <w:lang w:eastAsia="en-GB"/>
              </w:rPr>
              <w:t>Study name</w:t>
            </w:r>
          </w:p>
        </w:tc>
        <w:tc>
          <w:tcPr>
            <w:tcW w:w="866" w:type="pct"/>
            <w:vMerge w:val="restart"/>
            <w:tcBorders>
              <w:top w:val="single" w:sz="4" w:space="0" w:color="auto"/>
              <w:left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b/>
                <w:bCs/>
                <w:color w:val="000000"/>
                <w:sz w:val="20"/>
                <w:szCs w:val="20"/>
                <w:lang w:eastAsia="en-GB"/>
              </w:rPr>
            </w:pPr>
            <w:r w:rsidRPr="00C1299B">
              <w:rPr>
                <w:rFonts w:cs="Arial"/>
                <w:b/>
                <w:bCs/>
                <w:color w:val="000000"/>
                <w:sz w:val="20"/>
                <w:szCs w:val="20"/>
                <w:lang w:eastAsia="en-GB"/>
              </w:rPr>
              <w:t>Method of randomisation and allocation concealment</w:t>
            </w:r>
          </w:p>
        </w:tc>
        <w:tc>
          <w:tcPr>
            <w:tcW w:w="1118" w:type="pct"/>
            <w:gridSpan w:val="2"/>
            <w:tcBorders>
              <w:top w:val="single" w:sz="4" w:space="0" w:color="auto"/>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b/>
                <w:bCs/>
                <w:color w:val="000000"/>
                <w:sz w:val="20"/>
                <w:szCs w:val="20"/>
                <w:lang w:eastAsia="en-GB"/>
              </w:rPr>
            </w:pPr>
            <w:r w:rsidRPr="00C1299B">
              <w:rPr>
                <w:rFonts w:cs="Arial"/>
                <w:b/>
                <w:bCs/>
                <w:color w:val="000000"/>
                <w:sz w:val="20"/>
                <w:szCs w:val="20"/>
                <w:lang w:eastAsia="en-GB"/>
              </w:rPr>
              <w:t>Blinding</w:t>
            </w:r>
          </w:p>
        </w:tc>
        <w:tc>
          <w:tcPr>
            <w:tcW w:w="560" w:type="pct"/>
            <w:vMerge w:val="restart"/>
            <w:tcBorders>
              <w:top w:val="single" w:sz="4" w:space="0" w:color="auto"/>
              <w:left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b/>
                <w:bCs/>
                <w:color w:val="000000"/>
                <w:sz w:val="20"/>
                <w:szCs w:val="20"/>
                <w:lang w:eastAsia="en-GB"/>
              </w:rPr>
            </w:pPr>
            <w:r w:rsidRPr="00C1299B">
              <w:rPr>
                <w:rFonts w:cs="Arial"/>
                <w:b/>
                <w:bCs/>
                <w:color w:val="000000"/>
                <w:sz w:val="20"/>
                <w:szCs w:val="20"/>
                <w:lang w:eastAsia="en-GB"/>
              </w:rPr>
              <w:t>Follow up duration</w:t>
            </w:r>
          </w:p>
          <w:p w:rsidR="00D250B0" w:rsidRPr="00C1299B" w:rsidRDefault="00D250B0" w:rsidP="0092687C">
            <w:pPr>
              <w:spacing w:line="240" w:lineRule="auto"/>
              <w:jc w:val="center"/>
              <w:rPr>
                <w:rFonts w:cs="Arial"/>
                <w:b/>
                <w:bCs/>
                <w:color w:val="000000"/>
                <w:sz w:val="20"/>
                <w:szCs w:val="20"/>
                <w:lang w:eastAsia="en-GB"/>
              </w:rPr>
            </w:pPr>
            <w:r w:rsidRPr="00C1299B">
              <w:rPr>
                <w:rFonts w:cs="Arial"/>
                <w:b/>
                <w:bCs/>
                <w:color w:val="000000"/>
                <w:sz w:val="20"/>
                <w:szCs w:val="20"/>
                <w:lang w:eastAsia="en-GB"/>
              </w:rPr>
              <w:t>/ months</w:t>
            </w:r>
          </w:p>
        </w:tc>
        <w:tc>
          <w:tcPr>
            <w:tcW w:w="917" w:type="pct"/>
            <w:vMerge w:val="restart"/>
            <w:tcBorders>
              <w:top w:val="single" w:sz="4" w:space="0" w:color="auto"/>
              <w:left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b/>
                <w:bCs/>
                <w:color w:val="000000"/>
                <w:sz w:val="20"/>
                <w:szCs w:val="20"/>
                <w:lang w:eastAsia="en-GB"/>
              </w:rPr>
            </w:pPr>
            <w:r w:rsidRPr="00C1299B">
              <w:rPr>
                <w:rFonts w:cs="Arial"/>
                <w:b/>
                <w:bCs/>
                <w:color w:val="000000"/>
                <w:sz w:val="20"/>
                <w:szCs w:val="20"/>
                <w:lang w:eastAsia="en-GB"/>
              </w:rPr>
              <w:t>Number of drop outs – lost to follow up</w:t>
            </w:r>
          </w:p>
        </w:tc>
        <w:tc>
          <w:tcPr>
            <w:tcW w:w="964" w:type="pct"/>
            <w:vMerge w:val="restart"/>
            <w:tcBorders>
              <w:top w:val="single" w:sz="4" w:space="0" w:color="auto"/>
              <w:left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b/>
                <w:bCs/>
                <w:color w:val="000000"/>
                <w:sz w:val="20"/>
                <w:szCs w:val="20"/>
                <w:lang w:eastAsia="en-GB"/>
              </w:rPr>
            </w:pPr>
            <w:r w:rsidRPr="00C1299B">
              <w:rPr>
                <w:rFonts w:cs="Arial"/>
                <w:b/>
                <w:bCs/>
                <w:color w:val="000000"/>
                <w:sz w:val="20"/>
                <w:szCs w:val="20"/>
                <w:lang w:eastAsia="en-GB"/>
              </w:rPr>
              <w:t>ITT analysis and methods used to impute missing data</w:t>
            </w:r>
          </w:p>
        </w:tc>
      </w:tr>
      <w:tr w:rsidR="00D250B0" w:rsidRPr="00C1299B" w:rsidTr="0092687C">
        <w:trPr>
          <w:trHeight w:val="20"/>
          <w:tblHeader/>
        </w:trPr>
        <w:tc>
          <w:tcPr>
            <w:tcW w:w="575" w:type="pct"/>
            <w:vMerge/>
            <w:tcBorders>
              <w:left w:val="single" w:sz="4" w:space="0" w:color="auto"/>
              <w:bottom w:val="single" w:sz="4" w:space="0" w:color="auto"/>
              <w:right w:val="single" w:sz="4" w:space="0" w:color="auto"/>
            </w:tcBorders>
            <w:shd w:val="clear" w:color="auto" w:fill="auto"/>
            <w:vAlign w:val="center"/>
            <w:hideMark/>
          </w:tcPr>
          <w:p w:rsidR="00D250B0" w:rsidRPr="00C1299B" w:rsidRDefault="00D250B0" w:rsidP="0092687C">
            <w:pPr>
              <w:spacing w:line="240" w:lineRule="auto"/>
              <w:rPr>
                <w:rFonts w:cs="Arial"/>
                <w:b/>
                <w:bCs/>
                <w:color w:val="000000"/>
                <w:sz w:val="20"/>
                <w:szCs w:val="20"/>
                <w:lang w:eastAsia="en-GB"/>
              </w:rPr>
            </w:pPr>
          </w:p>
        </w:tc>
        <w:tc>
          <w:tcPr>
            <w:tcW w:w="866" w:type="pct"/>
            <w:vMerge/>
            <w:tcBorders>
              <w:left w:val="single" w:sz="4" w:space="0" w:color="auto"/>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b/>
                <w:bCs/>
                <w:color w:val="000000"/>
                <w:sz w:val="20"/>
                <w:szCs w:val="20"/>
                <w:lang w:eastAsia="en-GB"/>
              </w:rPr>
            </w:pPr>
          </w:p>
        </w:tc>
        <w:tc>
          <w:tcPr>
            <w:tcW w:w="58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b/>
                <w:bCs/>
                <w:color w:val="000000"/>
                <w:sz w:val="20"/>
                <w:szCs w:val="20"/>
                <w:lang w:eastAsia="en-GB"/>
              </w:rPr>
            </w:pPr>
            <w:r w:rsidRPr="00C1299B">
              <w:rPr>
                <w:rFonts w:cs="Arial"/>
                <w:b/>
                <w:bCs/>
                <w:color w:val="000000"/>
                <w:sz w:val="20"/>
                <w:szCs w:val="20"/>
                <w:lang w:eastAsia="en-GB"/>
              </w:rPr>
              <w:t>Patient and personnel</w:t>
            </w:r>
          </w:p>
        </w:tc>
        <w:tc>
          <w:tcPr>
            <w:tcW w:w="52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b/>
                <w:bCs/>
                <w:color w:val="000000"/>
                <w:sz w:val="20"/>
                <w:szCs w:val="20"/>
                <w:lang w:eastAsia="en-GB"/>
              </w:rPr>
            </w:pPr>
            <w:r w:rsidRPr="00C1299B">
              <w:rPr>
                <w:rFonts w:cs="Arial"/>
                <w:b/>
                <w:bCs/>
                <w:color w:val="000000"/>
                <w:sz w:val="20"/>
                <w:szCs w:val="20"/>
                <w:lang w:eastAsia="en-GB"/>
              </w:rPr>
              <w:t>Outcome assessment</w:t>
            </w:r>
          </w:p>
        </w:tc>
        <w:tc>
          <w:tcPr>
            <w:tcW w:w="560" w:type="pct"/>
            <w:vMerge/>
            <w:tcBorders>
              <w:left w:val="single" w:sz="4" w:space="0" w:color="auto"/>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b/>
                <w:bCs/>
                <w:color w:val="000000"/>
                <w:sz w:val="20"/>
                <w:szCs w:val="20"/>
                <w:lang w:eastAsia="en-GB"/>
              </w:rPr>
            </w:pPr>
          </w:p>
        </w:tc>
        <w:tc>
          <w:tcPr>
            <w:tcW w:w="917" w:type="pct"/>
            <w:vMerge/>
            <w:tcBorders>
              <w:left w:val="single" w:sz="4" w:space="0" w:color="auto"/>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b/>
                <w:bCs/>
                <w:color w:val="000000"/>
                <w:sz w:val="20"/>
                <w:szCs w:val="20"/>
                <w:lang w:eastAsia="en-GB"/>
              </w:rPr>
            </w:pPr>
          </w:p>
        </w:tc>
        <w:tc>
          <w:tcPr>
            <w:tcW w:w="964" w:type="pct"/>
            <w:vMerge/>
            <w:tcBorders>
              <w:left w:val="single" w:sz="4" w:space="0" w:color="auto"/>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b/>
                <w:bCs/>
                <w:color w:val="000000"/>
                <w:sz w:val="20"/>
                <w:szCs w:val="20"/>
                <w:lang w:eastAsia="en-GB"/>
              </w:rPr>
            </w:pP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color w:val="000000"/>
                <w:sz w:val="20"/>
                <w:szCs w:val="20"/>
                <w:lang w:eastAsia="en-GB"/>
              </w:rPr>
            </w:pPr>
            <w:r w:rsidRPr="00C1299B">
              <w:rPr>
                <w:rFonts w:cs="Arial"/>
                <w:color w:val="000000"/>
                <w:sz w:val="20"/>
                <w:szCs w:val="20"/>
                <w:lang w:eastAsia="en-GB"/>
              </w:rPr>
              <w:t xml:space="preserve">ANCHOR </w:t>
            </w:r>
            <w:r>
              <w:rPr>
                <w:rFonts w:cs="Arial"/>
                <w:color w:val="000000"/>
                <w:sz w:val="20"/>
                <w:szCs w:val="20"/>
                <w:lang w:eastAsia="en-GB"/>
              </w:rPr>
              <w:fldChar w:fldCharType="begin">
                <w:fldData xml:space="preserve">PEVuZE5vdGU+PENpdGU+PEF1dGhvcj5Ccm93bjwvQXV0aG9yPjxZZWFyPjIwMDY8L1llYXI+PFJl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</w:fldData>
              </w:fldChar>
            </w:r>
            <w:r w:rsidR="000E6625">
              <w:rPr>
                <w:rFonts w:cs="Arial"/>
                <w:color w:val="000000"/>
                <w:sz w:val="20"/>
                <w:szCs w:val="20"/>
                <w:lang w:eastAsia="en-GB"/>
              </w:rPr>
              <w:instrText xml:space="preserve"> ADDIN EN.CITE </w:instrText>
            </w:r>
            <w:r w:rsidR="000E6625">
              <w:rPr>
                <w:rFonts w:cs="Arial"/>
                <w:color w:val="000000"/>
                <w:sz w:val="20"/>
                <w:szCs w:val="20"/>
                <w:lang w:eastAsia="en-GB"/>
              </w:rPr>
              <w:fldChar w:fldCharType="begin">
                <w:fldData xml:space="preserve">PEVuZE5vdGU+PENpdGU+PEF1dGhvcj5Ccm93bjwvQXV0aG9yPjxZZWFyPjIwMDY8L1llYXI+PFJl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</w:fldData>
              </w:fldChar>
            </w:r>
            <w:r w:rsidR="000E6625">
              <w:rPr>
                <w:rFonts w:cs="Arial"/>
                <w:color w:val="000000"/>
                <w:sz w:val="20"/>
                <w:szCs w:val="20"/>
                <w:lang w:eastAsia="en-GB"/>
              </w:rPr>
              <w:instrText xml:space="preserve"> ADDIN EN.CITE.DATA </w:instrText>
            </w:r>
            <w:r w:rsidR="000E6625">
              <w:rPr>
                <w:rFonts w:cs="Arial"/>
                <w:color w:val="000000"/>
                <w:sz w:val="20"/>
                <w:szCs w:val="20"/>
                <w:lang w:eastAsia="en-GB"/>
              </w:rPr>
            </w:r>
            <w:r w:rsidR="000E6625">
              <w:rPr>
                <w:rFonts w:cs="Arial"/>
                <w:color w:val="000000"/>
                <w:sz w:val="20"/>
                <w:szCs w:val="20"/>
                <w:lang w:eastAsia="en-GB"/>
              </w:rPr>
              <w:fldChar w:fldCharType="end"/>
            </w:r>
            <w:r>
              <w:rPr>
                <w:rFonts w:cs="Arial"/>
                <w:color w:val="000000"/>
                <w:sz w:val="20"/>
                <w:szCs w:val="20"/>
                <w:lang w:eastAsia="en-GB"/>
              </w:rPr>
              <w:fldChar w:fldCharType="separate"/>
            </w:r>
            <w:r w:rsidR="000E6625">
              <w:rPr>
                <w:rFonts w:cs="Arial"/>
                <w:noProof/>
                <w:color w:val="000000"/>
                <w:sz w:val="20"/>
                <w:szCs w:val="20"/>
                <w:lang w:eastAsia="en-GB"/>
              </w:rPr>
              <w:t>(1)</w:t>
            </w:r>
            <w:r>
              <w:rPr>
                <w:rFonts w:cs="Arial"/>
                <w:color w:val="000000"/>
                <w:sz w:val="20"/>
                <w:szCs w:val="20"/>
                <w:lang w:eastAsia="en-GB"/>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Not described.</w:t>
            </w:r>
          </w:p>
        </w:tc>
        <w:tc>
          <w:tcPr>
            <w:tcW w:w="58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2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24</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0.3mg: 23 (16.4%);</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0.5mg: 24 (17.1%);</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PDT: 33 (23.1%).</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ITT analysis was conducted on all randomised patients.  Complete case analysis was used to account for missing data.</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color w:val="000000"/>
                <w:sz w:val="20"/>
                <w:szCs w:val="20"/>
                <w:lang w:eastAsia="en-GB"/>
              </w:rPr>
            </w:pPr>
            <w:r w:rsidRPr="00C1299B">
              <w:rPr>
                <w:rFonts w:cs="Arial"/>
                <w:color w:val="000000"/>
                <w:sz w:val="20"/>
                <w:szCs w:val="20"/>
                <w:lang w:eastAsia="en-GB"/>
              </w:rPr>
              <w:t xml:space="preserve">BeMOc </w:t>
            </w:r>
            <w:r>
              <w:rPr>
                <w:rFonts w:cs="Arial"/>
                <w:color w:val="000000"/>
                <w:sz w:val="20"/>
                <w:szCs w:val="20"/>
                <w:lang w:eastAsia="en-GB"/>
              </w:rPr>
              <w:fldChar w:fldCharType="begin"/>
            </w:r>
            <w:r w:rsidR="000E6625">
              <w:rPr>
                <w:rFonts w:cs="Arial"/>
                <w:color w:val="000000"/>
                <w:sz w:val="20"/>
                <w:szCs w:val="20"/>
                <w:lang w:eastAsia="en-GB"/>
              </w:rPr>
              <w:instrText xml:space="preserve"> ADDIN EN.CITE &lt;EndNote&gt;&lt;Cite&gt;&lt;Author&gt;Menon&lt;/Author&gt;&lt;Year&gt;2013&lt;/Year&gt;&lt;RecNum&gt;25&lt;/RecNum&gt;&lt;DisplayText&gt;(2)&lt;/DisplayText&gt;&lt;record&gt;&lt;rec-number&gt;25&lt;/rec-number&gt;&lt;foreign-keys&gt;&lt;key app="EN" db-id="edfe90dx45evsbez2tjp9xava5vtsax55505" timestamp="1470132778"&gt;25&lt;/key&gt;&lt;/foreign-keys&gt;&lt;ref-type name="Journal Article"&gt;17&lt;/ref-type&gt;&lt;contributors&gt;&lt;authors&gt;&lt;author&gt;Menon, G.&lt;/author&gt;&lt;author&gt;Chandran, M.&lt;/author&gt;&lt;author&gt;Sivaprasad, S.&lt;/author&gt;&lt;author&gt;Chavan, R.&lt;/author&gt;&lt;author&gt;Narendran, N.&lt;/author&gt;&lt;author&gt;Yang, Y.&lt;/author&gt;&lt;/authors&gt;&lt;/contributors&gt;&lt;auth-address&gt;Frimley Park NHS Foundation Trust, Frimley, UK. geeta.menon@fph-tr.nhs.uk&lt;/auth-address&gt;&lt;titles&gt;&lt;title&gt;Is it necessary to use three mandatory loading doses when commencing therapy for neovascular age-related macular degeneration using bevacizumab? (BeMOc Trial)&lt;/title&gt;&lt;secondary-title&gt;Eye&lt;/secondary-title&gt;&lt;alt-title&gt;Eye&lt;/alt-title&gt;&lt;/titles&gt;&lt;periodical&gt;&lt;full-title&gt;Eye (Lond)&lt;/full-title&gt;&lt;abbr-1&gt;Eye&lt;/abbr-1&gt;&lt;/periodical&gt;&lt;alt-periodical&gt;&lt;full-title&gt;Eye (Lond)&lt;/full-title&gt;&lt;abbr-1&gt;Eye&lt;/abbr-1&gt;&lt;/alt-periodical&gt;&lt;pages&gt;959-63&lt;/pages&gt;&lt;volume&gt;27&lt;/volume&gt;&lt;number&gt;8&lt;/number&gt;&lt;keywords&gt;&lt;keyword&gt;Aged&lt;/keyword&gt;&lt;keyword&gt;Aged, 80 and over&lt;/keyword&gt;&lt;keyword&gt;*Angiogenesis Inhibitors/ad [Administration &amp;amp; Dosage]&lt;/keyword&gt;&lt;keyword&gt;Angiogenesis Inhibitors/ae [Adverse Effects]&lt;/keyword&gt;&lt;keyword&gt;*Antibodies, Monoclonal, Humanized/ad [Administration &amp;amp; Dosage]&lt;/keyword&gt;&lt;keyword&gt;Antibodies, Monoclonal, Humanized/ae [Adverse Effects]&lt;/keyword&gt;&lt;keyword&gt;Drug Administration Schedule&lt;/keyword&gt;&lt;keyword&gt;Female&lt;/keyword&gt;&lt;keyword&gt;Follow-Up Studies&lt;/keyword&gt;&lt;keyword&gt;Humans&lt;/keyword&gt;&lt;keyword&gt;Intravitreal Injections&lt;/keyword&gt;&lt;keyword&gt;*Macular Degeneration/dt [Drug Therapy]&lt;/keyword&gt;&lt;keyword&gt;Male&lt;/keyword&gt;&lt;keyword&gt;Middle Aged&lt;/keyword&gt;&lt;keyword&gt;Visual Acuity&lt;/keyword&gt;&lt;/keywords&gt;&lt;dates&gt;&lt;year&gt;2013&lt;/year&gt;&lt;pub-dates&gt;&lt;date&gt;Aug&lt;/date&gt;&lt;/pub-dates&gt;&lt;/dates&gt;&lt;isbn&gt;1476-5454&lt;/isbn&gt;&lt;accession-num&gt;23743535&lt;/accession-num&gt;&lt;work-type&gt;Randomized Controlled Trial&lt;/work-type&gt;&lt;urls&gt;&lt;/urls&gt;&lt;language&gt;English&lt;/language&gt;&lt;/record&gt;&lt;/Cite&gt;&lt;/EndNote&gt;</w:instrText>
            </w:r>
            <w:r>
              <w:rPr>
                <w:rFonts w:cs="Arial"/>
                <w:color w:val="000000"/>
                <w:sz w:val="20"/>
                <w:szCs w:val="20"/>
                <w:lang w:eastAsia="en-GB"/>
              </w:rPr>
              <w:fldChar w:fldCharType="separate"/>
            </w:r>
            <w:r w:rsidR="000E6625">
              <w:rPr>
                <w:rFonts w:cs="Arial"/>
                <w:noProof/>
                <w:color w:val="000000"/>
                <w:sz w:val="20"/>
                <w:szCs w:val="20"/>
                <w:lang w:eastAsia="en-GB"/>
              </w:rPr>
              <w:t>(2)</w:t>
            </w:r>
            <w:r>
              <w:rPr>
                <w:rFonts w:cs="Arial"/>
                <w:color w:val="000000"/>
                <w:sz w:val="20"/>
                <w:szCs w:val="20"/>
                <w:lang w:eastAsia="en-GB"/>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Not described.</w:t>
            </w:r>
          </w:p>
        </w:tc>
        <w:tc>
          <w:tcPr>
            <w:tcW w:w="58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w:t>
            </w:r>
          </w:p>
        </w:tc>
        <w:tc>
          <w:tcPr>
            <w:tcW w:w="52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54 weeks</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Loading dose arm: 0;</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PRN arm: 1 (2%).</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Analysis was carried out on the per-protocol population; Complete case analysis was used to account for missing data.</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color w:val="000000"/>
                <w:sz w:val="20"/>
                <w:szCs w:val="20"/>
                <w:lang w:eastAsia="en-GB"/>
              </w:rPr>
            </w:pPr>
            <w:r w:rsidRPr="00C1299B">
              <w:rPr>
                <w:rFonts w:cs="Arial"/>
                <w:color w:val="000000"/>
                <w:sz w:val="20"/>
                <w:szCs w:val="20"/>
                <w:lang w:eastAsia="en-GB"/>
              </w:rPr>
              <w:t xml:space="preserve">Biswas 2011 </w:t>
            </w:r>
            <w:r>
              <w:rPr>
                <w:rFonts w:cs="Arial"/>
                <w:color w:val="000000"/>
                <w:sz w:val="20"/>
                <w:szCs w:val="20"/>
                <w:lang w:eastAsia="en-GB"/>
              </w:rPr>
              <w:fldChar w:fldCharType="begin">
                <w:fldData xml:space="preserve">PEVuZE5vdGU+PENpdGU+PEF1dGhvcj5CaXN3YXM8L0F1dGhvcj48WWVhcj4yMDExPC9ZZWFyPjxS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</w:fldData>
              </w:fldChar>
            </w:r>
            <w:r w:rsidR="000E6625">
              <w:rPr>
                <w:rFonts w:cs="Arial"/>
                <w:color w:val="000000"/>
                <w:sz w:val="20"/>
                <w:szCs w:val="20"/>
                <w:lang w:eastAsia="en-GB"/>
              </w:rPr>
              <w:instrText xml:space="preserve"> ADDIN EN.CITE </w:instrText>
            </w:r>
            <w:r w:rsidR="000E6625">
              <w:rPr>
                <w:rFonts w:cs="Arial"/>
                <w:color w:val="000000"/>
                <w:sz w:val="20"/>
                <w:szCs w:val="20"/>
                <w:lang w:eastAsia="en-GB"/>
              </w:rPr>
              <w:fldChar w:fldCharType="begin">
                <w:fldData xml:space="preserve">PEVuZE5vdGU+PENpdGU+PEF1dGhvcj5CaXN3YXM8L0F1dGhvcj48WWVhcj4yMDExPC9ZZWFyPjxS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</w:fldData>
              </w:fldChar>
            </w:r>
            <w:r w:rsidR="000E6625">
              <w:rPr>
                <w:rFonts w:cs="Arial"/>
                <w:color w:val="000000"/>
                <w:sz w:val="20"/>
                <w:szCs w:val="20"/>
                <w:lang w:eastAsia="en-GB"/>
              </w:rPr>
              <w:instrText xml:space="preserve"> ADDIN EN.CITE.DATA </w:instrText>
            </w:r>
            <w:r w:rsidR="000E6625">
              <w:rPr>
                <w:rFonts w:cs="Arial"/>
                <w:color w:val="000000"/>
                <w:sz w:val="20"/>
                <w:szCs w:val="20"/>
                <w:lang w:eastAsia="en-GB"/>
              </w:rPr>
            </w:r>
            <w:r w:rsidR="000E6625">
              <w:rPr>
                <w:rFonts w:cs="Arial"/>
                <w:color w:val="000000"/>
                <w:sz w:val="20"/>
                <w:szCs w:val="20"/>
                <w:lang w:eastAsia="en-GB"/>
              </w:rPr>
              <w:fldChar w:fldCharType="end"/>
            </w:r>
            <w:r>
              <w:rPr>
                <w:rFonts w:cs="Arial"/>
                <w:color w:val="000000"/>
                <w:sz w:val="20"/>
                <w:szCs w:val="20"/>
                <w:lang w:eastAsia="en-GB"/>
              </w:rPr>
              <w:fldChar w:fldCharType="separate"/>
            </w:r>
            <w:r w:rsidR="000E6625">
              <w:rPr>
                <w:rFonts w:cs="Arial"/>
                <w:noProof/>
                <w:color w:val="000000"/>
                <w:sz w:val="20"/>
                <w:szCs w:val="20"/>
                <w:lang w:eastAsia="en-GB"/>
              </w:rPr>
              <w:t>(3)</w:t>
            </w:r>
            <w:r>
              <w:rPr>
                <w:rFonts w:cs="Arial"/>
                <w:color w:val="000000"/>
                <w:sz w:val="20"/>
                <w:szCs w:val="20"/>
                <w:lang w:eastAsia="en-GB"/>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Randomisation list created using a random number table;</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Method of allocation concealment not described.</w:t>
            </w:r>
          </w:p>
        </w:tc>
        <w:tc>
          <w:tcPr>
            <w:tcW w:w="58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Patients: Unclear; Personnel: Yes</w:t>
            </w:r>
          </w:p>
        </w:tc>
        <w:tc>
          <w:tcPr>
            <w:tcW w:w="52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Unclear</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18</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6 (10%);</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Bevacizumab: 10 (16.7%).</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Analysed as randomised.  Complete case analysis was used to account for missing data.</w:t>
            </w:r>
          </w:p>
        </w:tc>
      </w:tr>
      <w:tr w:rsidR="00D250B0" w:rsidRPr="00C1299B" w:rsidTr="0092687C">
        <w:trPr>
          <w:trHeight w:val="20"/>
        </w:trPr>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rsidR="00D250B0" w:rsidRPr="00C1299B" w:rsidRDefault="00D250B0" w:rsidP="000E6625">
            <w:pPr>
              <w:spacing w:line="240" w:lineRule="auto"/>
              <w:rPr>
                <w:rFonts w:cs="Arial"/>
                <w:color w:val="000000"/>
                <w:sz w:val="20"/>
                <w:szCs w:val="20"/>
                <w:lang w:eastAsia="en-GB"/>
              </w:rPr>
            </w:pPr>
            <w:r w:rsidRPr="00C1299B">
              <w:rPr>
                <w:rFonts w:cs="Arial"/>
                <w:color w:val="000000"/>
                <w:sz w:val="20"/>
                <w:szCs w:val="20"/>
                <w:lang w:eastAsia="en-GB"/>
              </w:rPr>
              <w:t xml:space="preserve">BRAMD </w:t>
            </w:r>
            <w:r>
              <w:rPr>
                <w:rFonts w:cs="Arial"/>
                <w:sz w:val="20"/>
                <w:szCs w:val="20"/>
              </w:rPr>
              <w:fldChar w:fldCharType="begin"/>
            </w:r>
            <w:r w:rsidR="000E6625">
              <w:rPr>
                <w:rFonts w:cs="Arial"/>
                <w:sz w:val="20"/>
                <w:szCs w:val="20"/>
              </w:rPr>
              <w:instrText xml:space="preserve"> ADDIN EN.CITE &lt;EndNote&gt;&lt;Cite&gt;&lt;Author&gt;Schauwvlieghe&lt;/Author&gt;&lt;Year&gt;2013&lt;/Year&gt;&lt;RecNum&gt;27&lt;/RecNum&gt;&lt;DisplayText&gt;(4)&lt;/DisplayText&gt;&lt;record&gt;&lt;rec-number&gt;27&lt;/rec-number&gt;&lt;foreign-keys&gt;&lt;key app="EN" db-id="edfe90dx45evsbez2tjp9xava5vtsax55505" timestamp="1470132778"&gt;27&lt;/key&gt;&lt;/foreign-keys&gt;&lt;ref-type name="Journal Article"&gt;17&lt;/ref-type&gt;&lt;contributors&gt;&lt;authors&gt;&lt;author&gt;Schauwvlieghe, A. M. E.&lt;/author&gt;&lt;author&gt;Dijkman, G.&lt;/author&gt;&lt;author&gt;Hooymans, J. M.&lt;/author&gt;&lt;author&gt;Verbraak, F. D.&lt;/author&gt;&lt;author&gt;Hoyng, C. B.&lt;/author&gt;&lt;author&gt;Dijkgraaf, M. G. W.&lt;/author&gt;&lt;author&gt;Peto, T.&lt;/author&gt;&lt;author&gt;Zwinderman, A. H.&lt;/author&gt;&lt;author&gt;Vingerling, J. R.&lt;/author&gt;&lt;author&gt;Schlingemann, R. O.&lt;/author&gt;&lt;author&gt;Grp, Bramd Study&lt;/author&gt;&lt;/authors&gt;&lt;/contributors&gt;&lt;titles&gt;&lt;title&gt;Ranibizumab versus Bevacizumab in the Netherlands: Comparing the Efficacy of Bevacizumab to Ranibizumab in Patients with Exudative Age-Related Macular Degeneration - The BRAMD Study&lt;/title&gt;&lt;secondary-title&gt;Ophthalmologica&lt;/secondary-title&gt;&lt;short-title&gt;Ranibizumab versus Bevacizumab in the Netherlands: Comparing the Efficacy of Bevacizumab to Ranibizumab in Patients with Exudative Age-Related Macular Degeneration - The BRAMD Study&lt;/short-title&gt;&lt;/titles&gt;&lt;periodical&gt;&lt;full-title&gt;Ophthalmologica&lt;/full-title&gt;&lt;/periodical&gt;&lt;pages&gt;2-3&lt;/pages&gt;&lt;volume&gt;230&lt;/volume&gt;&lt;dates&gt;&lt;year&gt;2013&lt;/year&gt;&lt;/dates&gt;&lt;isbn&gt;0030-3755&lt;/isbn&gt;&lt;accession-num&gt;WOS:000325421800005&lt;/accession-num&gt;&lt;urls&gt;&lt;related-urls&gt;&lt;url&gt;&amp;lt;Go to ISI&amp;gt;://WOS:000325421800005&lt;/url&gt;&lt;/related-urls&gt;&lt;/urls&gt;&lt;modified-date&gt;&lt;style face="bold" font="default" size="100%"&gt;UPDATE 2016  &lt;/style&gt;&lt;style face="normal" font="default" size="100%"&gt; wos 25/2/16&lt;/style&gt;&lt;/modified-date&gt;&lt;/record&gt;&lt;/Cite&gt;&lt;/EndNote&gt;</w:instrText>
            </w:r>
            <w:r>
              <w:rPr>
                <w:rFonts w:cs="Arial"/>
                <w:sz w:val="20"/>
                <w:szCs w:val="20"/>
              </w:rPr>
              <w:fldChar w:fldCharType="separate"/>
            </w:r>
            <w:r w:rsidR="000E6625">
              <w:rPr>
                <w:rFonts w:cs="Arial"/>
                <w:noProof/>
                <w:sz w:val="20"/>
                <w:szCs w:val="20"/>
              </w:rPr>
              <w:t>(4)</w:t>
            </w:r>
            <w:r>
              <w:rPr>
                <w:rFonts w:cs="Arial"/>
                <w:sz w:val="20"/>
                <w:szCs w:val="20"/>
              </w:rPr>
              <w:fldChar w:fldCharType="end"/>
            </w:r>
          </w:p>
        </w:tc>
        <w:tc>
          <w:tcPr>
            <w:tcW w:w="866"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Not described.</w:t>
            </w:r>
          </w:p>
        </w:tc>
        <w:tc>
          <w:tcPr>
            <w:tcW w:w="589" w:type="pct"/>
            <w:tcBorders>
              <w:top w:val="single" w:sz="4" w:space="0" w:color="auto"/>
              <w:left w:val="nil"/>
              <w:bottom w:val="single" w:sz="4" w:space="0" w:color="auto"/>
              <w:right w:val="single" w:sz="4" w:space="0" w:color="auto"/>
            </w:tcBorders>
            <w:shd w:val="clear" w:color="auto" w:fill="auto"/>
            <w:noWrap/>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Unclear</w:t>
            </w:r>
          </w:p>
        </w:tc>
        <w:tc>
          <w:tcPr>
            <w:tcW w:w="529"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Unclear</w:t>
            </w:r>
          </w:p>
        </w:tc>
        <w:tc>
          <w:tcPr>
            <w:tcW w:w="560"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12</w:t>
            </w:r>
          </w:p>
        </w:tc>
        <w:tc>
          <w:tcPr>
            <w:tcW w:w="917"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Not reported</w:t>
            </w:r>
          </w:p>
        </w:tc>
        <w:tc>
          <w:tcPr>
            <w:tcW w:w="964"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 xml:space="preserve">Authors reported an ITT approach was used, but no information is provided on </w:t>
            </w:r>
            <w:r w:rsidRPr="00C1299B">
              <w:rPr>
                <w:rFonts w:cs="Arial"/>
                <w:color w:val="000000"/>
                <w:sz w:val="20"/>
                <w:szCs w:val="20"/>
                <w:lang w:eastAsia="en-GB"/>
              </w:rPr>
              <w:lastRenderedPageBreak/>
              <w:t>how missing data were imputed.</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sz w:val="20"/>
                <w:szCs w:val="20"/>
              </w:rPr>
            </w:pPr>
            <w:r w:rsidRPr="00C1299B">
              <w:rPr>
                <w:rFonts w:cs="Arial"/>
                <w:sz w:val="20"/>
                <w:szCs w:val="20"/>
              </w:rPr>
              <w:lastRenderedPageBreak/>
              <w:t xml:space="preserve">CATT </w:t>
            </w:r>
            <w:r>
              <w:rPr>
                <w:rFonts w:cs="Arial"/>
                <w:sz w:val="20"/>
                <w:szCs w:val="20"/>
              </w:rPr>
              <w:fldChar w:fldCharType="begin">
                <w:fldData xml:space="preserve">PEVuZE5vdGU+PENpdGU+PEF1dGhvcj5DQVRUIFJlc2VhcmNoIEdyb3VwPC9BdXRob3I+PFllYXI+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</w:fldData>
              </w:fldChar>
            </w:r>
            <w:r w:rsidR="000E6625">
              <w:rPr>
                <w:rFonts w:cs="Arial"/>
                <w:sz w:val="20"/>
                <w:szCs w:val="20"/>
              </w:rPr>
              <w:instrText xml:space="preserve"> ADDIN EN.CITE </w:instrText>
            </w:r>
            <w:r w:rsidR="000E6625">
              <w:rPr>
                <w:rFonts w:cs="Arial"/>
                <w:sz w:val="20"/>
                <w:szCs w:val="20"/>
              </w:rPr>
              <w:fldChar w:fldCharType="begin">
                <w:fldData xml:space="preserve">PEVuZE5vdGU+PENpdGU+PEF1dGhvcj5DQVRUIFJlc2VhcmNoIEdyb3VwPC9BdXRob3I+PFllYXI+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</w:fldData>
              </w:fldChar>
            </w:r>
            <w:r w:rsidR="000E6625">
              <w:rPr>
                <w:rFonts w:cs="Arial"/>
                <w:sz w:val="20"/>
                <w:szCs w:val="20"/>
              </w:rPr>
              <w:instrText xml:space="preserve"> ADDIN EN.CITE.DATA </w:instrText>
            </w:r>
            <w:r w:rsidR="000E6625">
              <w:rPr>
                <w:rFonts w:cs="Arial"/>
                <w:sz w:val="20"/>
                <w:szCs w:val="20"/>
              </w:rPr>
            </w:r>
            <w:r w:rsidR="000E6625">
              <w:rPr>
                <w:rFonts w:cs="Arial"/>
                <w:sz w:val="20"/>
                <w:szCs w:val="20"/>
              </w:rPr>
              <w:fldChar w:fldCharType="end"/>
            </w:r>
            <w:r>
              <w:rPr>
                <w:rFonts w:cs="Arial"/>
                <w:sz w:val="20"/>
                <w:szCs w:val="20"/>
              </w:rPr>
              <w:fldChar w:fldCharType="separate"/>
            </w:r>
            <w:r w:rsidR="000E6625">
              <w:rPr>
                <w:rFonts w:cs="Arial"/>
                <w:noProof/>
                <w:sz w:val="20"/>
                <w:szCs w:val="20"/>
              </w:rPr>
              <w:t>(5)</w:t>
            </w:r>
            <w:r>
              <w:rPr>
                <w:rFonts w:cs="Arial"/>
                <w:sz w:val="20"/>
                <w:szCs w:val="20"/>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Patients randomly assigned in block;</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Method of allocation concealment was not described.</w:t>
            </w:r>
          </w:p>
        </w:tc>
        <w:tc>
          <w:tcPr>
            <w:tcW w:w="58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w:t>
            </w:r>
          </w:p>
        </w:tc>
        <w:tc>
          <w:tcPr>
            <w:tcW w:w="52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24</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monthly: 12 (8.2%)</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Bevacizumab monthly: 6 (4.4%);</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PRN: 23 (8%);</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Bevacizumab PRN: 19 (7.0%);</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switched: 8 (5.8%);</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Bevacizumab switched: 9 (6.9%).</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Complete case analysis was used. Other methods were used in sensitivity analysis (analysis not reported).</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sz w:val="20"/>
                <w:szCs w:val="20"/>
              </w:rPr>
            </w:pPr>
            <w:r w:rsidRPr="00C1299B">
              <w:rPr>
                <w:rFonts w:cs="Arial"/>
                <w:sz w:val="20"/>
                <w:szCs w:val="20"/>
              </w:rPr>
              <w:t xml:space="preserve">DETAIL </w:t>
            </w:r>
            <w:r>
              <w:rPr>
                <w:rFonts w:cs="Arial"/>
                <w:sz w:val="20"/>
                <w:szCs w:val="20"/>
              </w:rPr>
              <w:fldChar w:fldCharType="begin"/>
            </w:r>
            <w:r w:rsidR="000E6625">
              <w:rPr>
                <w:rFonts w:cs="Arial"/>
                <w:sz w:val="20"/>
                <w:szCs w:val="20"/>
              </w:rPr>
              <w:instrText xml:space="preserve"> ADDIN EN.CITE &lt;EndNote&gt;&lt;Cite&gt;&lt;Author&gt;London&lt;/Author&gt;&lt;Year&gt;2009&lt;/Year&gt;&lt;RecNum&gt;16&lt;/RecNum&gt;&lt;DisplayText&gt;(6)&lt;/DisplayText&gt;&lt;record&gt;&lt;rec-number&gt;16&lt;/rec-number&gt;&lt;foreign-keys&gt;&lt;key app="EN" db-id="edfe90dx45evsbez2tjp9xava5vtsax55505" timestamp="1470132776"&gt;16&lt;/key&gt;&lt;/foreign-keys&gt;&lt;ref-type name="Journal Article"&gt;17&lt;/ref-type&gt;&lt;contributors&gt;&lt;authors&gt;&lt;author&gt;London, N. J.&lt;/author&gt;&lt;author&gt;Fung, A. E.&lt;/author&gt;&lt;author&gt;Dugel, P. U.&lt;/author&gt;&lt;author&gt;Bakri, S. J.&lt;/author&gt;&lt;author&gt;Shaw, R. E.&lt;/author&gt;&lt;author&gt;Miner, J. L.&lt;/author&gt;&lt;author&gt;Kunimoto, D. Y.&lt;/author&gt;&lt;/authors&gt;&lt;/contributors&gt;&lt;titles&gt;&lt;title&gt;A Prospective Evaluation of Ranibizumab for Retinal Pigment Epithelial Detachments in Neovascular Age-related Macular Degeneration&lt;/title&gt;&lt;secondary-title&gt;Invest Ophthalmol Vis Sci&lt;/secondary-title&gt;&lt;/titles&gt;&lt;periodical&gt;&lt;full-title&gt;Invest Ophthalmol Vis Sci&lt;/full-title&gt;&lt;/periodical&gt;&lt;pages&gt;2379&lt;/pages&gt;&lt;volume&gt;50&lt;/volume&gt;&lt;number&gt;5&lt;/number&gt;&lt;dates&gt;&lt;year&gt;2009&lt;/year&gt;&lt;pub-dates&gt;&lt;date&gt;April 11, 2009&lt;/date&gt;&lt;/pub-dates&gt;&lt;/dates&gt;&lt;urls&gt;&lt;related-urls&gt;&lt;url&gt;http://abstracts.iovs.org/cgi/content/abstract/50/5/2379&lt;/url&gt;&lt;/related-urls&gt;&lt;/urls&gt;&lt;/record&gt;&lt;/Cite&gt;&lt;/EndNote&gt;</w:instrText>
            </w:r>
            <w:r>
              <w:rPr>
                <w:rFonts w:cs="Arial"/>
                <w:sz w:val="20"/>
                <w:szCs w:val="20"/>
              </w:rPr>
              <w:fldChar w:fldCharType="separate"/>
            </w:r>
            <w:r w:rsidR="000E6625">
              <w:rPr>
                <w:rFonts w:cs="Arial"/>
                <w:noProof/>
                <w:sz w:val="20"/>
                <w:szCs w:val="20"/>
              </w:rPr>
              <w:t>(6)</w:t>
            </w:r>
            <w:r>
              <w:rPr>
                <w:rFonts w:cs="Arial"/>
                <w:sz w:val="20"/>
                <w:szCs w:val="20"/>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Method of randomisation was not reported; allocation was not concealed as this was an open label trial.</w:t>
            </w:r>
          </w:p>
        </w:tc>
        <w:tc>
          <w:tcPr>
            <w:tcW w:w="58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w:t>
            </w:r>
          </w:p>
        </w:tc>
        <w:tc>
          <w:tcPr>
            <w:tcW w:w="52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12</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Unclear</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It was unclear whether the ITT population was analysed. It is unclear how missing data were managed in the analysis.</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sz w:val="20"/>
                <w:szCs w:val="20"/>
              </w:rPr>
            </w:pPr>
            <w:r w:rsidRPr="00C1299B">
              <w:rPr>
                <w:rFonts w:cs="Arial"/>
                <w:sz w:val="20"/>
                <w:szCs w:val="20"/>
              </w:rPr>
              <w:t xml:space="preserve">ENS12 </w:t>
            </w:r>
            <w:r>
              <w:rPr>
                <w:rFonts w:cs="Arial"/>
                <w:sz w:val="20"/>
                <w:szCs w:val="20"/>
              </w:rPr>
              <w:fldChar w:fldCharType="begin"/>
            </w:r>
            <w:r w:rsidR="000E6625">
              <w:rPr>
                <w:rFonts w:cs="Arial"/>
                <w:sz w:val="20"/>
                <w:szCs w:val="20"/>
              </w:rPr>
              <w:instrText xml:space="preserve"> ADDIN EN.CITE &lt;EndNote&gt;&lt;Cite&gt;&lt;Author&gt;El-Mollayess&lt;/Author&gt;&lt;Year&gt;2012&lt;/Year&gt;&lt;RecNum&gt;29&lt;/RecNum&gt;&lt;DisplayText&gt;(7)&lt;/DisplayText&gt;&lt;record&gt;&lt;rec-number&gt;29&lt;/rec-number&gt;&lt;foreign-keys&gt;&lt;key app="EN" db-id="edfe90dx45evsbez2tjp9xava5vtsax55505" timestamp="1470132778"&gt;29&lt;/key&gt;&lt;/foreign-keys&gt;&lt;ref-type name="Journal Article"&gt;17&lt;/ref-type&gt;&lt;contributors&gt;&lt;authors&gt;&lt;author&gt;El-Mollayess, Georges M.&lt;/author&gt;&lt;author&gt;Mahfoud, Ziyad&lt;/author&gt;&lt;author&gt;Schakal, Alexandre R.&lt;/author&gt;&lt;author&gt;Salti, Haytham I.&lt;/author&gt;&lt;author&gt;Jaafar, Dalida&lt;/author&gt;&lt;author&gt;Bashshur, Ziad F.&lt;/author&gt;&lt;/authors&gt;&lt;/contributors&gt;&lt;titles&gt;&lt;title&gt;Fixed-Interval Versus OCT-Guided Variable Dosing of Intravitreal Bevacizumab in the Management of Neovascular Age-Related Macular Degeneration: A 12-Month Randomized Prospective Study&lt;/title&gt;&lt;secondary-title&gt;American Journal of Ophthalmology&lt;/secondary-title&gt;&lt;/titles&gt;&lt;periodical&gt;&lt;full-title&gt;American Journal of Ophthalmology&lt;/full-title&gt;&lt;/periodical&gt;&lt;pages&gt;481-489.e1&lt;/pages&gt;&lt;volume&gt;153&lt;/volume&gt;&lt;number&gt;3&lt;/number&gt;&lt;dates&gt;&lt;year&gt;2012&lt;/year&gt;&lt;pub-dates&gt;&lt;date&gt;3//&lt;/date&gt;&lt;/pub-dates&gt;&lt;/dates&gt;&lt;isbn&gt;0002-9394&lt;/isbn&gt;&lt;urls&gt;&lt;related-urls&gt;&lt;url&gt;http://www.sciencedirect.com/science/article/pii/S000293941100643X&lt;/url&gt;&lt;/related-urls&gt;&lt;/urls&gt;&lt;electronic-resource-num&gt;http://dx.doi.org/10.1016/j.ajo.2011.08.018&lt;/electronic-resource-num&gt;&lt;/record&gt;&lt;/Cite&gt;&lt;/EndNote&gt;</w:instrText>
            </w:r>
            <w:r>
              <w:rPr>
                <w:rFonts w:cs="Arial"/>
                <w:sz w:val="20"/>
                <w:szCs w:val="20"/>
              </w:rPr>
              <w:fldChar w:fldCharType="separate"/>
            </w:r>
            <w:r w:rsidR="000E6625">
              <w:rPr>
                <w:rFonts w:cs="Arial"/>
                <w:noProof/>
                <w:sz w:val="20"/>
                <w:szCs w:val="20"/>
              </w:rPr>
              <w:t>(7)</w:t>
            </w:r>
            <w:r>
              <w:rPr>
                <w:rFonts w:cs="Arial"/>
                <w:sz w:val="20"/>
                <w:szCs w:val="20"/>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Randomisation list created using a computer; allocation was not concealed as this was an open label trial.</w:t>
            </w:r>
          </w:p>
        </w:tc>
        <w:tc>
          <w:tcPr>
            <w:tcW w:w="58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w:t>
            </w:r>
          </w:p>
        </w:tc>
        <w:tc>
          <w:tcPr>
            <w:tcW w:w="52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12</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None. All patients completed the 12-month follow-up</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ITT analysis was conducted on all randomised patients.  All patients completed the study.</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sz w:val="20"/>
                <w:szCs w:val="20"/>
              </w:rPr>
            </w:pPr>
            <w:r w:rsidRPr="00C1299B">
              <w:rPr>
                <w:rFonts w:cs="Arial"/>
                <w:sz w:val="20"/>
                <w:szCs w:val="20"/>
              </w:rPr>
              <w:lastRenderedPageBreak/>
              <w:t xml:space="preserve">ENS5 </w:t>
            </w:r>
            <w:r>
              <w:rPr>
                <w:rFonts w:cs="Arial"/>
                <w:sz w:val="20"/>
                <w:szCs w:val="20"/>
              </w:rPr>
              <w:fldChar w:fldCharType="begin">
                <w:fldData xml:space="preserve">PEVuZE5vdGU+PENpdGU+PEF1dGhvcj5MdXNoY2h5azwvQXV0aG9yPjxZZWFyPjIwMTM8L1llYXI+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</w:fldData>
              </w:fldChar>
            </w:r>
            <w:r w:rsidR="000E6625">
              <w:rPr>
                <w:rFonts w:cs="Arial"/>
                <w:sz w:val="20"/>
                <w:szCs w:val="20"/>
              </w:rPr>
              <w:instrText xml:space="preserve"> ADDIN EN.CITE </w:instrText>
            </w:r>
            <w:r w:rsidR="000E6625">
              <w:rPr>
                <w:rFonts w:cs="Arial"/>
                <w:sz w:val="20"/>
                <w:szCs w:val="20"/>
              </w:rPr>
              <w:fldChar w:fldCharType="begin">
                <w:fldData xml:space="preserve">PEVuZE5vdGU+PENpdGU+PEF1dGhvcj5MdXNoY2h5azwvQXV0aG9yPjxZZWFyPjIwMTM8L1llYXI+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</w:fldData>
              </w:fldChar>
            </w:r>
            <w:r w:rsidR="000E6625">
              <w:rPr>
                <w:rFonts w:cs="Arial"/>
                <w:sz w:val="20"/>
                <w:szCs w:val="20"/>
              </w:rPr>
              <w:instrText xml:space="preserve"> ADDIN EN.CITE.DATA </w:instrText>
            </w:r>
            <w:r w:rsidR="000E6625">
              <w:rPr>
                <w:rFonts w:cs="Arial"/>
                <w:sz w:val="20"/>
                <w:szCs w:val="20"/>
              </w:rPr>
            </w:r>
            <w:r w:rsidR="000E6625">
              <w:rPr>
                <w:rFonts w:cs="Arial"/>
                <w:sz w:val="20"/>
                <w:szCs w:val="20"/>
              </w:rPr>
              <w:fldChar w:fldCharType="end"/>
            </w:r>
            <w:r>
              <w:rPr>
                <w:rFonts w:cs="Arial"/>
                <w:sz w:val="20"/>
                <w:szCs w:val="20"/>
              </w:rPr>
              <w:fldChar w:fldCharType="separate"/>
            </w:r>
            <w:r w:rsidR="000E6625">
              <w:rPr>
                <w:rFonts w:cs="Arial"/>
                <w:noProof/>
                <w:sz w:val="20"/>
                <w:szCs w:val="20"/>
              </w:rPr>
              <w:t>(8)</w:t>
            </w:r>
            <w:r>
              <w:rPr>
                <w:rFonts w:cs="Arial"/>
                <w:sz w:val="20"/>
                <w:szCs w:val="20"/>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Method of randomisation was not reported; allocation was not concealed as this was an open label trial.</w:t>
            </w:r>
          </w:p>
        </w:tc>
        <w:tc>
          <w:tcPr>
            <w:tcW w:w="58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w:t>
            </w:r>
          </w:p>
        </w:tc>
        <w:tc>
          <w:tcPr>
            <w:tcW w:w="52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12</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Bevacizumab 4 weeks: 18 (28.1%);</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Bevacizumab 6 weeks: 6 (9.5%);</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Bevacizumab 8 weeks: 10 (15.6%).</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It was unclear whether the ITT population was analysed. It is unclear how missing data were managed in the analysis.</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sz w:val="20"/>
                <w:szCs w:val="20"/>
              </w:rPr>
            </w:pPr>
            <w:r w:rsidRPr="00C1299B">
              <w:rPr>
                <w:rFonts w:cs="Arial"/>
                <w:sz w:val="20"/>
                <w:szCs w:val="20"/>
              </w:rPr>
              <w:t xml:space="preserve">EXTEND-I </w:t>
            </w:r>
            <w:r>
              <w:rPr>
                <w:rFonts w:cs="Arial"/>
                <w:sz w:val="20"/>
                <w:szCs w:val="20"/>
              </w:rPr>
              <w:fldChar w:fldCharType="begin">
                <w:fldData xml:space="preserve">PEVuZE5vdGU+PENpdGU+PEF1dGhvcj5UYW5vPC9BdXRob3I+PFllYXI+MjAxMDwvWWVhcj48UmVj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</w:fldData>
              </w:fldChar>
            </w:r>
            <w:r w:rsidR="000E6625">
              <w:rPr>
                <w:rFonts w:cs="Arial"/>
                <w:sz w:val="20"/>
                <w:szCs w:val="20"/>
              </w:rPr>
              <w:instrText xml:space="preserve"> ADDIN EN.CITE </w:instrText>
            </w:r>
            <w:r w:rsidR="000E6625">
              <w:rPr>
                <w:rFonts w:cs="Arial"/>
                <w:sz w:val="20"/>
                <w:szCs w:val="20"/>
              </w:rPr>
              <w:fldChar w:fldCharType="begin">
                <w:fldData xml:space="preserve">PEVuZE5vdGU+PENpdGU+PEF1dGhvcj5UYW5vPC9BdXRob3I+PFllYXI+MjAxMDwvWWVhcj48UmVj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</w:fldData>
              </w:fldChar>
            </w:r>
            <w:r w:rsidR="000E6625">
              <w:rPr>
                <w:rFonts w:cs="Arial"/>
                <w:sz w:val="20"/>
                <w:szCs w:val="20"/>
              </w:rPr>
              <w:instrText xml:space="preserve"> ADDIN EN.CITE.DATA </w:instrText>
            </w:r>
            <w:r w:rsidR="000E6625">
              <w:rPr>
                <w:rFonts w:cs="Arial"/>
                <w:sz w:val="20"/>
                <w:szCs w:val="20"/>
              </w:rPr>
            </w:r>
            <w:r w:rsidR="000E6625">
              <w:rPr>
                <w:rFonts w:cs="Arial"/>
                <w:sz w:val="20"/>
                <w:szCs w:val="20"/>
              </w:rPr>
              <w:fldChar w:fldCharType="end"/>
            </w:r>
            <w:r>
              <w:rPr>
                <w:rFonts w:cs="Arial"/>
                <w:sz w:val="20"/>
                <w:szCs w:val="20"/>
              </w:rPr>
              <w:fldChar w:fldCharType="separate"/>
            </w:r>
            <w:r w:rsidR="000E6625">
              <w:rPr>
                <w:rFonts w:cs="Arial"/>
                <w:noProof/>
                <w:sz w:val="20"/>
                <w:szCs w:val="20"/>
              </w:rPr>
              <w:t>(9)</w:t>
            </w:r>
            <w:r>
              <w:rPr>
                <w:rFonts w:cs="Arial"/>
                <w:sz w:val="20"/>
                <w:szCs w:val="20"/>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Method of randomisation was not reported; allocation was not concealed as this was an open label trial.</w:t>
            </w:r>
          </w:p>
        </w:tc>
        <w:tc>
          <w:tcPr>
            <w:tcW w:w="58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w:t>
            </w:r>
          </w:p>
        </w:tc>
        <w:tc>
          <w:tcPr>
            <w:tcW w:w="52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36</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At 24 months</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0.3mg: 11 (30.1%);</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0.5mg: 9 (25%).</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ITT analysis was conducted on all randomised patients.  Complete case analysis was used for missing data.</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sz w:val="20"/>
                <w:szCs w:val="20"/>
              </w:rPr>
            </w:pPr>
            <w:r w:rsidRPr="00C1299B">
              <w:rPr>
                <w:rFonts w:cs="Arial"/>
                <w:sz w:val="20"/>
                <w:szCs w:val="20"/>
              </w:rPr>
              <w:t xml:space="preserve">FOCUS </w:t>
            </w:r>
            <w:r>
              <w:rPr>
                <w:rFonts w:cs="Arial"/>
                <w:sz w:val="20"/>
                <w:szCs w:val="20"/>
              </w:rPr>
              <w:fldChar w:fldCharType="begin">
                <w:fldData xml:space="preserve">PEVuZE5vdGU+PENpdGU+PEF1dGhvcj5IZWllcjwvQXV0aG9yPjxZZWFyPjIwMDY8L1llYXI+PFJl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</w:fldData>
              </w:fldChar>
            </w:r>
            <w:r w:rsidR="000E6625">
              <w:rPr>
                <w:rFonts w:cs="Arial"/>
                <w:sz w:val="20"/>
                <w:szCs w:val="20"/>
              </w:rPr>
              <w:instrText xml:space="preserve"> ADDIN EN.CITE </w:instrText>
            </w:r>
            <w:r w:rsidR="000E6625">
              <w:rPr>
                <w:rFonts w:cs="Arial"/>
                <w:sz w:val="20"/>
                <w:szCs w:val="20"/>
              </w:rPr>
              <w:fldChar w:fldCharType="begin">
                <w:fldData xml:space="preserve">PEVuZE5vdGU+PENpdGU+PEF1dGhvcj5IZWllcjwvQXV0aG9yPjxZZWFyPjIwMDY8L1llYXI+PFJl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</w:fldData>
              </w:fldChar>
            </w:r>
            <w:r w:rsidR="000E6625">
              <w:rPr>
                <w:rFonts w:cs="Arial"/>
                <w:sz w:val="20"/>
                <w:szCs w:val="20"/>
              </w:rPr>
              <w:instrText xml:space="preserve"> ADDIN EN.CITE.DATA </w:instrText>
            </w:r>
            <w:r w:rsidR="000E6625">
              <w:rPr>
                <w:rFonts w:cs="Arial"/>
                <w:sz w:val="20"/>
                <w:szCs w:val="20"/>
              </w:rPr>
            </w:r>
            <w:r w:rsidR="000E6625">
              <w:rPr>
                <w:rFonts w:cs="Arial"/>
                <w:sz w:val="20"/>
                <w:szCs w:val="20"/>
              </w:rPr>
              <w:fldChar w:fldCharType="end"/>
            </w:r>
            <w:r>
              <w:rPr>
                <w:rFonts w:cs="Arial"/>
                <w:sz w:val="20"/>
                <w:szCs w:val="20"/>
              </w:rPr>
              <w:fldChar w:fldCharType="separate"/>
            </w:r>
            <w:r w:rsidR="000E6625">
              <w:rPr>
                <w:rFonts w:cs="Arial"/>
                <w:noProof/>
                <w:sz w:val="20"/>
                <w:szCs w:val="20"/>
              </w:rPr>
              <w:t>(10)</w:t>
            </w:r>
            <w:r>
              <w:rPr>
                <w:rFonts w:cs="Arial"/>
                <w:sz w:val="20"/>
                <w:szCs w:val="20"/>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Not described.</w:t>
            </w:r>
          </w:p>
        </w:tc>
        <w:tc>
          <w:tcPr>
            <w:tcW w:w="58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Patients: Yes; Personnel: Some</w:t>
            </w:r>
          </w:p>
        </w:tc>
        <w:tc>
          <w:tcPr>
            <w:tcW w:w="52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24</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9 (16.1%);</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PDT: 15 (14.2%).</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ITT analysis was conducted on all randomised patients.  LOCF method was used for missing data.</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sz w:val="20"/>
                <w:szCs w:val="20"/>
              </w:rPr>
            </w:pPr>
            <w:r w:rsidRPr="00C1299B">
              <w:rPr>
                <w:rFonts w:cs="Arial"/>
                <w:sz w:val="20"/>
                <w:szCs w:val="20"/>
              </w:rPr>
              <w:t xml:space="preserve">GEFAL 2013 </w:t>
            </w:r>
            <w:r>
              <w:rPr>
                <w:rFonts w:cs="Arial"/>
                <w:sz w:val="20"/>
                <w:szCs w:val="20"/>
              </w:rPr>
              <w:fldChar w:fldCharType="begin"/>
            </w:r>
            <w:r w:rsidR="000E6625">
              <w:rPr>
                <w:rFonts w:cs="Arial"/>
                <w:sz w:val="20"/>
                <w:szCs w:val="20"/>
              </w:rPr>
              <w:instrText xml:space="preserve"> ADDIN EN.CITE &lt;EndNote&gt;&lt;Cite&gt;&lt;Author&gt;Kodjikian&lt;/Author&gt;&lt;Year&gt;2013&lt;/Year&gt;&lt;RecNum&gt;33&lt;/RecNum&gt;&lt;DisplayText&gt;(11)&lt;/DisplayText&gt;&lt;record&gt;&lt;rec-number&gt;33&lt;/rec-number&gt;&lt;foreign-keys&gt;&lt;key app="EN" db-id="edfe90dx45evsbez2tjp9xava5vtsax55505" timestamp="1470132779"&gt;33&lt;/key&gt;&lt;/foreign-keys&gt;&lt;ref-type name="Journal Article"&gt;17&lt;/ref-type&gt;&lt;contributors&gt;&lt;authors&gt;&lt;author&gt;Kodjikian, L.&lt;/author&gt;&lt;author&gt;Souied, E. H.&lt;/author&gt;&lt;author&gt;Mimoun, G.&lt;/author&gt;&lt;author&gt;Mauget-Faysse, M.&lt;/author&gt;&lt;author&gt;Behar-Cohen, F.&lt;/author&gt;&lt;author&gt;Decullier, E.&lt;/author&gt;&lt;author&gt;Huot, L.&lt;/author&gt;&lt;author&gt;Aulagner, G.&lt;/author&gt;&lt;author&gt;Gefal Study Group&lt;/author&gt;&lt;/authors&gt;&lt;/contributors&gt;&lt;auth-address&gt;Hospices Civils de Lyon, Groupement Hospitalier Nord, Hopital de la Croix-Rousse, Service d&amp;apos;ophtalmologie, Lyon, France; Universite de Lyon, Lyon, France; CNRS UMR 5510 Mateis, Villeurbanne, France. Electronic address: laurent.kodjikian@chu-lyon.fr.&lt;/auth-address&gt;&lt;titles&gt;&lt;title&gt;Ranibizumab versus Bevacizumab for Neovascular Age-related Macular Degeneration: Results from the GEFAL Noninferiority Randomized Trial&lt;/title&gt;&lt;secondary-title&gt;Ophthalmology&lt;/secondary-title&gt;&lt;alt-title&gt;Ophthalmology&lt;/alt-title&gt;&lt;/titles&gt;&lt;periodical&gt;&lt;full-title&gt;Ophthalmology&lt;/full-title&gt;&lt;abbr-1&gt;Ophthalmology&lt;/abbr-1&gt;&lt;/periodical&gt;&lt;alt-periodical&gt;&lt;full-title&gt;Ophthalmology&lt;/full-title&gt;&lt;abbr-1&gt;Ophthalmology&lt;/abbr-1&gt;&lt;/alt-periodical&gt;&lt;pages&gt;2300-9&lt;/pages&gt;&lt;volume&gt;120&lt;/volume&gt;&lt;number&gt;11&lt;/number&gt;&lt;dates&gt;&lt;year&gt;2013&lt;/year&gt;&lt;pub-dates&gt;&lt;date&gt;Nov&lt;/date&gt;&lt;/pub-dates&gt;&lt;/dates&gt;&lt;isbn&gt;1549-4713 (Electronic)&amp;#xD;0161-6420 (Linking)&lt;/isbn&gt;&lt;accession-num&gt;23916488&lt;/accession-num&gt;&lt;urls&gt;&lt;related-urls&gt;&lt;url&gt;http://www.ncbi.nlm.nih.gov/pubmed/23916488&lt;/url&gt;&lt;/related-urls&gt;&lt;/urls&gt;&lt;electronic-resource-num&gt;10.1016/j.ophtha.2013.06.020&lt;/electronic-resource-num&gt;&lt;/record&gt;&lt;/Cite&gt;&lt;/EndNote&gt;</w:instrText>
            </w:r>
            <w:r>
              <w:rPr>
                <w:rFonts w:cs="Arial"/>
                <w:sz w:val="20"/>
                <w:szCs w:val="20"/>
              </w:rPr>
              <w:fldChar w:fldCharType="separate"/>
            </w:r>
            <w:r w:rsidR="000E6625">
              <w:rPr>
                <w:rFonts w:cs="Arial"/>
                <w:noProof/>
                <w:sz w:val="20"/>
                <w:szCs w:val="20"/>
              </w:rPr>
              <w:t>(11)</w:t>
            </w:r>
            <w:r>
              <w:rPr>
                <w:rFonts w:cs="Arial"/>
                <w:sz w:val="20"/>
                <w:szCs w:val="20"/>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Not described.</w:t>
            </w:r>
          </w:p>
        </w:tc>
        <w:tc>
          <w:tcPr>
            <w:tcW w:w="58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2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12</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Bevacizumab: 64 (25.1%);</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63 (25.6%).</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Analysis carried out on per-protocol population. Complete case analysis was used for missing data.</w:t>
            </w:r>
          </w:p>
          <w:p w:rsidR="00D250B0" w:rsidRPr="00C1299B" w:rsidRDefault="00D250B0" w:rsidP="0092687C">
            <w:pPr>
              <w:spacing w:line="240" w:lineRule="auto"/>
              <w:jc w:val="center"/>
              <w:rPr>
                <w:rFonts w:cs="Arial"/>
                <w:color w:val="000000"/>
                <w:sz w:val="20"/>
                <w:szCs w:val="20"/>
                <w:lang w:eastAsia="en-GB"/>
              </w:rPr>
            </w:pP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sz w:val="20"/>
                <w:szCs w:val="20"/>
              </w:rPr>
            </w:pPr>
            <w:r w:rsidRPr="00C1299B">
              <w:rPr>
                <w:rFonts w:cs="Arial"/>
                <w:sz w:val="20"/>
                <w:szCs w:val="20"/>
              </w:rPr>
              <w:t xml:space="preserve">Giustolisi 2011 </w:t>
            </w:r>
            <w:r>
              <w:rPr>
                <w:rFonts w:cs="Arial"/>
                <w:sz w:val="20"/>
                <w:szCs w:val="20"/>
              </w:rPr>
              <w:fldChar w:fldCharType="begin">
                <w:fldData xml:space="preserve">PEVuZE5vdGU+PENpdGU+PEF1dGhvcj5HaXVzdG9saXNpPC9BdXRob3I+PFllYXI+MjAxMTwvWWVh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</w:fldData>
              </w:fldChar>
            </w:r>
            <w:r w:rsidR="000E6625">
              <w:rPr>
                <w:rFonts w:cs="Arial"/>
                <w:sz w:val="20"/>
                <w:szCs w:val="20"/>
              </w:rPr>
              <w:instrText xml:space="preserve"> ADDIN EN.CITE </w:instrText>
            </w:r>
            <w:r w:rsidR="000E6625">
              <w:rPr>
                <w:rFonts w:cs="Arial"/>
                <w:sz w:val="20"/>
                <w:szCs w:val="20"/>
              </w:rPr>
              <w:fldChar w:fldCharType="begin">
                <w:fldData xml:space="preserve">PEVuZE5vdGU+PENpdGU+PEF1dGhvcj5HaXVzdG9saXNpPC9BdXRob3I+PFllYXI+MjAxMTwvWWVh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</w:fldData>
              </w:fldChar>
            </w:r>
            <w:r w:rsidR="000E6625">
              <w:rPr>
                <w:rFonts w:cs="Arial"/>
                <w:sz w:val="20"/>
                <w:szCs w:val="20"/>
              </w:rPr>
              <w:instrText xml:space="preserve"> ADDIN EN.CITE.DATA </w:instrText>
            </w:r>
            <w:r w:rsidR="000E6625">
              <w:rPr>
                <w:rFonts w:cs="Arial"/>
                <w:sz w:val="20"/>
                <w:szCs w:val="20"/>
              </w:rPr>
            </w:r>
            <w:r w:rsidR="000E6625">
              <w:rPr>
                <w:rFonts w:cs="Arial"/>
                <w:sz w:val="20"/>
                <w:szCs w:val="20"/>
              </w:rPr>
              <w:fldChar w:fldCharType="end"/>
            </w:r>
            <w:r>
              <w:rPr>
                <w:rFonts w:cs="Arial"/>
                <w:sz w:val="20"/>
                <w:szCs w:val="20"/>
              </w:rPr>
              <w:fldChar w:fldCharType="separate"/>
            </w:r>
            <w:r w:rsidR="000E6625">
              <w:rPr>
                <w:rFonts w:cs="Arial"/>
                <w:noProof/>
                <w:sz w:val="20"/>
                <w:szCs w:val="20"/>
              </w:rPr>
              <w:t>(12)</w:t>
            </w:r>
            <w:r>
              <w:rPr>
                <w:rFonts w:cs="Arial"/>
                <w:sz w:val="20"/>
                <w:szCs w:val="20"/>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 xml:space="preserve">Method of randomisation was not described; allocation was not concealed as </w:t>
            </w:r>
            <w:r w:rsidRPr="00C1299B">
              <w:rPr>
                <w:rFonts w:cs="Arial"/>
                <w:color w:val="000000"/>
                <w:sz w:val="20"/>
                <w:szCs w:val="20"/>
                <w:lang w:eastAsia="en-GB"/>
              </w:rPr>
              <w:lastRenderedPageBreak/>
              <w:t>this was an open-label trial.</w:t>
            </w:r>
          </w:p>
        </w:tc>
        <w:tc>
          <w:tcPr>
            <w:tcW w:w="58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lastRenderedPageBreak/>
              <w:t>No</w:t>
            </w:r>
          </w:p>
        </w:tc>
        <w:tc>
          <w:tcPr>
            <w:tcW w:w="52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6</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None. All patients completed the study.</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 xml:space="preserve">ITT analysis was conducted on all randomised patients.  All </w:t>
            </w:r>
            <w:r w:rsidRPr="00C1299B">
              <w:rPr>
                <w:rFonts w:cs="Arial"/>
                <w:color w:val="000000"/>
                <w:sz w:val="20"/>
                <w:szCs w:val="20"/>
                <w:lang w:eastAsia="en-GB"/>
              </w:rPr>
              <w:lastRenderedPageBreak/>
              <w:t>patients completed the study.</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sz w:val="20"/>
                <w:szCs w:val="20"/>
              </w:rPr>
            </w:pPr>
            <w:r w:rsidRPr="00C1299B">
              <w:rPr>
                <w:rFonts w:cs="Arial"/>
                <w:sz w:val="20"/>
                <w:szCs w:val="20"/>
              </w:rPr>
              <w:lastRenderedPageBreak/>
              <w:t xml:space="preserve">HARBOR </w:t>
            </w:r>
            <w:r>
              <w:rPr>
                <w:rFonts w:cs="Arial"/>
                <w:sz w:val="20"/>
                <w:szCs w:val="20"/>
              </w:rPr>
              <w:fldChar w:fldCharType="begin">
                <w:fldData xml:space="preserve">PEVuZE5vdGU+PENpdGU+PEF1dGhvcj5CdXNiZWU8L0F1dGhvcj48WWVhcj4yMDEzPC9ZZWFyPjxS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</w:fldData>
              </w:fldChar>
            </w:r>
            <w:r w:rsidR="000E6625">
              <w:rPr>
                <w:rFonts w:cs="Arial"/>
                <w:sz w:val="20"/>
                <w:szCs w:val="20"/>
              </w:rPr>
              <w:instrText xml:space="preserve"> ADDIN EN.CITE </w:instrText>
            </w:r>
            <w:r w:rsidR="000E6625">
              <w:rPr>
                <w:rFonts w:cs="Arial"/>
                <w:sz w:val="20"/>
                <w:szCs w:val="20"/>
              </w:rPr>
              <w:fldChar w:fldCharType="begin">
                <w:fldData xml:space="preserve">PEVuZE5vdGU+PENpdGU+PEF1dGhvcj5CdXNiZWU8L0F1dGhvcj48WWVhcj4yMDEzPC9ZZWFyPjxS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</w:fldData>
              </w:fldChar>
            </w:r>
            <w:r w:rsidR="000E6625">
              <w:rPr>
                <w:rFonts w:cs="Arial"/>
                <w:sz w:val="20"/>
                <w:szCs w:val="20"/>
              </w:rPr>
              <w:instrText xml:space="preserve"> ADDIN EN.CITE.DATA </w:instrText>
            </w:r>
            <w:r w:rsidR="000E6625">
              <w:rPr>
                <w:rFonts w:cs="Arial"/>
                <w:sz w:val="20"/>
                <w:szCs w:val="20"/>
              </w:rPr>
            </w:r>
            <w:r w:rsidR="000E6625">
              <w:rPr>
                <w:rFonts w:cs="Arial"/>
                <w:sz w:val="20"/>
                <w:szCs w:val="20"/>
              </w:rPr>
              <w:fldChar w:fldCharType="end"/>
            </w:r>
            <w:r>
              <w:rPr>
                <w:rFonts w:cs="Arial"/>
                <w:sz w:val="20"/>
                <w:szCs w:val="20"/>
              </w:rPr>
              <w:fldChar w:fldCharType="separate"/>
            </w:r>
            <w:r w:rsidR="000E6625">
              <w:rPr>
                <w:rFonts w:cs="Arial"/>
                <w:noProof/>
                <w:sz w:val="20"/>
                <w:szCs w:val="20"/>
              </w:rPr>
              <w:t>(13)</w:t>
            </w:r>
            <w:r>
              <w:rPr>
                <w:rFonts w:cs="Arial"/>
                <w:sz w:val="20"/>
                <w:szCs w:val="20"/>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Randomisation list created using a computer; method of allocation concealment was not reported clearly.</w:t>
            </w:r>
          </w:p>
        </w:tc>
        <w:tc>
          <w:tcPr>
            <w:tcW w:w="58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2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24</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0.5mg monthly: 18 (6.2%);</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0.5mg PRN: 12 (4.4%);</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2mg monthly: 16 (5.8%);</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2mg PRN: 15 (5.5%).</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ITT analysis was conducted on all randomised patients.  LOCF method was used for missing data.</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sz w:val="20"/>
                <w:szCs w:val="20"/>
              </w:rPr>
            </w:pPr>
            <w:r w:rsidRPr="00C1299B">
              <w:rPr>
                <w:rFonts w:cs="Arial"/>
                <w:sz w:val="20"/>
                <w:szCs w:val="20"/>
              </w:rPr>
              <w:t xml:space="preserve">IVAN </w:t>
            </w:r>
            <w:r>
              <w:rPr>
                <w:rFonts w:cs="Arial"/>
                <w:sz w:val="20"/>
                <w:szCs w:val="20"/>
              </w:rPr>
              <w:fldChar w:fldCharType="begin"/>
            </w:r>
            <w:r w:rsidR="000E6625">
              <w:rPr>
                <w:rFonts w:cs="Arial"/>
                <w:sz w:val="20"/>
                <w:szCs w:val="20"/>
              </w:rPr>
              <w:instrText xml:space="preserve"> ADDIN EN.CITE &lt;EndNote&gt;&lt;Cite&gt;&lt;Author&gt;Chakravarthy&lt;/Author&gt;&lt;Year&gt;2012&lt;/Year&gt;&lt;RecNum&gt;36&lt;/RecNum&gt;&lt;DisplayText&gt;(14)&lt;/DisplayText&gt;&lt;record&gt;&lt;rec-number&gt;36&lt;/rec-number&gt;&lt;foreign-keys&gt;&lt;key app="EN" db-id="edfe90dx45evsbez2tjp9xava5vtsax55505" timestamp="1470132780"&gt;36&lt;/key&gt;&lt;/foreign-keys&gt;&lt;ref-type name="Journal Article"&gt;17&lt;/ref-type&gt;&lt;contributors&gt;&lt;authors&gt;&lt;author&gt;Chakravarthy, U., Harding, S. P., Rogers, C. A., Downes, S. M., Lotery, A. J., Wordsworth, S., &amp;amp; Reeves, B. C.&lt;/author&gt;&lt;/authors&gt;&lt;/contributors&gt;&lt;titles&gt;&lt;title&gt;Ranibizumab versus bevacizumab to treat neovascular age-related macular degeneration: One-year findings from the IVAN randomized trial&lt;/title&gt;&lt;secondary-title&gt;Ophthalmology&lt;/secondary-title&gt;&lt;/titles&gt;&lt;periodical&gt;&lt;full-title&gt;Ophthalmology&lt;/full-title&gt;&lt;abbr-1&gt;Ophthalmology&lt;/abbr-1&gt;&lt;/periodical&gt;&lt;pages&gt;1399-1411&lt;/pages&gt;&lt;number&gt;119&lt;/number&gt;&lt;dates&gt;&lt;year&gt;2012&lt;/year&gt;&lt;/dates&gt;&lt;urls&gt;&lt;/urls&gt;&lt;/record&gt;&lt;/Cite&gt;&lt;/EndNote&gt;</w:instrText>
            </w:r>
            <w:r>
              <w:rPr>
                <w:rFonts w:cs="Arial"/>
                <w:sz w:val="20"/>
                <w:szCs w:val="20"/>
              </w:rPr>
              <w:fldChar w:fldCharType="separate"/>
            </w:r>
            <w:r w:rsidR="000E6625">
              <w:rPr>
                <w:rFonts w:cs="Arial"/>
                <w:noProof/>
                <w:sz w:val="20"/>
                <w:szCs w:val="20"/>
              </w:rPr>
              <w:t>(14)</w:t>
            </w:r>
            <w:r>
              <w:rPr>
                <w:rFonts w:cs="Arial"/>
                <w:sz w:val="20"/>
                <w:szCs w:val="20"/>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Randomisation list created using computer and concealed via an internet based system.</w:t>
            </w:r>
          </w:p>
        </w:tc>
        <w:tc>
          <w:tcPr>
            <w:tcW w:w="58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2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24</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monthly: 23 (14.6%);</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Bevacizumab monthly: 21 (14.2%);</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PRN: 18 (11.6%);</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Bevacizumab PRN: 18 (12.4%).</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Modified ITT analysis was conducted, based on the requirement that a participant must have received at least one dose of the allocated drug. Complete case analysis was used for missing data.</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sz w:val="20"/>
                <w:szCs w:val="20"/>
              </w:rPr>
            </w:pPr>
            <w:r w:rsidRPr="00C1299B">
              <w:rPr>
                <w:rFonts w:cs="Arial"/>
                <w:sz w:val="20"/>
                <w:szCs w:val="20"/>
              </w:rPr>
              <w:t xml:space="preserve">Lebanon </w:t>
            </w:r>
            <w:r>
              <w:rPr>
                <w:rFonts w:cs="Arial"/>
                <w:sz w:val="20"/>
                <w:szCs w:val="20"/>
              </w:rPr>
              <w:fldChar w:fldCharType="begin">
                <w:fldData xml:space="preserve">PEVuZE5vdGU+PENpdGU+PEF1dGhvcj5CYXNoc2h1cjwvQXV0aG9yPjxZZWFyPjIwMDc8L1llYXI+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==
</w:fldData>
              </w:fldChar>
            </w:r>
            <w:r w:rsidR="000E6625">
              <w:rPr>
                <w:rFonts w:cs="Arial"/>
                <w:sz w:val="20"/>
                <w:szCs w:val="20"/>
              </w:rPr>
              <w:instrText xml:space="preserve"> ADDIN EN.CITE </w:instrText>
            </w:r>
            <w:r w:rsidR="000E6625">
              <w:rPr>
                <w:rFonts w:cs="Arial"/>
                <w:sz w:val="20"/>
                <w:szCs w:val="20"/>
              </w:rPr>
              <w:fldChar w:fldCharType="begin">
                <w:fldData xml:space="preserve">PEVuZE5vdGU+PENpdGU+PEF1dGhvcj5CYXNoc2h1cjwvQXV0aG9yPjxZZWFyPjIwMDc8L1llYXI+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==
</w:fldData>
              </w:fldChar>
            </w:r>
            <w:r w:rsidR="000E6625">
              <w:rPr>
                <w:rFonts w:cs="Arial"/>
                <w:sz w:val="20"/>
                <w:szCs w:val="20"/>
              </w:rPr>
              <w:instrText xml:space="preserve"> ADDIN EN.CITE.DATA </w:instrText>
            </w:r>
            <w:r w:rsidR="000E6625">
              <w:rPr>
                <w:rFonts w:cs="Arial"/>
                <w:sz w:val="20"/>
                <w:szCs w:val="20"/>
              </w:rPr>
            </w:r>
            <w:r w:rsidR="000E6625">
              <w:rPr>
                <w:rFonts w:cs="Arial"/>
                <w:sz w:val="20"/>
                <w:szCs w:val="20"/>
              </w:rPr>
              <w:fldChar w:fldCharType="end"/>
            </w:r>
            <w:r>
              <w:rPr>
                <w:rFonts w:cs="Arial"/>
                <w:sz w:val="20"/>
                <w:szCs w:val="20"/>
              </w:rPr>
              <w:fldChar w:fldCharType="separate"/>
            </w:r>
            <w:r w:rsidR="000E6625">
              <w:rPr>
                <w:rFonts w:cs="Arial"/>
                <w:noProof/>
                <w:sz w:val="20"/>
                <w:szCs w:val="20"/>
              </w:rPr>
              <w:t>(15)</w:t>
            </w:r>
            <w:r>
              <w:rPr>
                <w:rFonts w:cs="Arial"/>
                <w:sz w:val="20"/>
                <w:szCs w:val="20"/>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Not described.</w:t>
            </w:r>
          </w:p>
        </w:tc>
        <w:tc>
          <w:tcPr>
            <w:tcW w:w="58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w:t>
            </w:r>
          </w:p>
        </w:tc>
        <w:tc>
          <w:tcPr>
            <w:tcW w:w="52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6</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Bevacizumab: 0;</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PDT: 2 (6.25%).</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It was unclear whether the ITT population was analysed.  Complete case analysis was used for missing data.</w:t>
            </w:r>
          </w:p>
        </w:tc>
      </w:tr>
      <w:tr w:rsidR="00D250B0" w:rsidRPr="00C1299B" w:rsidTr="0092687C">
        <w:trPr>
          <w:trHeight w:val="20"/>
        </w:trPr>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rsidR="00D250B0" w:rsidRPr="00C1299B" w:rsidRDefault="00D250B0" w:rsidP="000E6625">
            <w:pPr>
              <w:spacing w:line="240" w:lineRule="auto"/>
              <w:rPr>
                <w:rFonts w:cs="Arial"/>
                <w:sz w:val="20"/>
                <w:szCs w:val="20"/>
              </w:rPr>
            </w:pPr>
            <w:r w:rsidRPr="00C1299B">
              <w:rPr>
                <w:rFonts w:cs="Arial"/>
                <w:sz w:val="20"/>
                <w:szCs w:val="20"/>
              </w:rPr>
              <w:t xml:space="preserve">LUCAS </w:t>
            </w:r>
            <w:r>
              <w:rPr>
                <w:rFonts w:cs="Arial"/>
                <w:sz w:val="20"/>
                <w:szCs w:val="20"/>
              </w:rPr>
              <w:fldChar w:fldCharType="begin">
                <w:fldData xml:space="preserve">PEVuZE5vdGU+PENpdGU+PEF1dGhvcj5CZXJnPC9BdXRob3I+PFllYXI+MjAxNjwvWWVhcj48UmVj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</w:fldData>
              </w:fldChar>
            </w:r>
            <w:r w:rsidR="000E6625">
              <w:rPr>
                <w:rFonts w:cs="Arial"/>
                <w:sz w:val="20"/>
                <w:szCs w:val="20"/>
              </w:rPr>
              <w:instrText xml:space="preserve"> ADDIN EN.CITE </w:instrText>
            </w:r>
            <w:r w:rsidR="000E6625">
              <w:rPr>
                <w:rFonts w:cs="Arial"/>
                <w:sz w:val="20"/>
                <w:szCs w:val="20"/>
              </w:rPr>
              <w:fldChar w:fldCharType="begin">
                <w:fldData xml:space="preserve">PEVuZE5vdGU+PENpdGU+PEF1dGhvcj5CZXJnPC9BdXRob3I+PFllYXI+MjAxNjwvWWVhcj48UmVj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</w:fldData>
              </w:fldChar>
            </w:r>
            <w:r w:rsidR="000E6625">
              <w:rPr>
                <w:rFonts w:cs="Arial"/>
                <w:sz w:val="20"/>
                <w:szCs w:val="20"/>
              </w:rPr>
              <w:instrText xml:space="preserve"> ADDIN EN.CITE.DATA </w:instrText>
            </w:r>
            <w:r w:rsidR="000E6625">
              <w:rPr>
                <w:rFonts w:cs="Arial"/>
                <w:sz w:val="20"/>
                <w:szCs w:val="20"/>
              </w:rPr>
            </w:r>
            <w:r w:rsidR="000E6625">
              <w:rPr>
                <w:rFonts w:cs="Arial"/>
                <w:sz w:val="20"/>
                <w:szCs w:val="20"/>
              </w:rPr>
              <w:fldChar w:fldCharType="end"/>
            </w:r>
            <w:r>
              <w:rPr>
                <w:rFonts w:cs="Arial"/>
                <w:sz w:val="20"/>
                <w:szCs w:val="20"/>
              </w:rPr>
              <w:fldChar w:fldCharType="separate"/>
            </w:r>
            <w:r w:rsidR="000E6625">
              <w:rPr>
                <w:rFonts w:cs="Arial"/>
                <w:noProof/>
                <w:sz w:val="20"/>
                <w:szCs w:val="20"/>
              </w:rPr>
              <w:t>(16)</w:t>
            </w:r>
            <w:r>
              <w:rPr>
                <w:rFonts w:cs="Arial"/>
                <w:sz w:val="20"/>
                <w:szCs w:val="20"/>
              </w:rPr>
              <w:fldChar w:fldCharType="end"/>
            </w:r>
          </w:p>
        </w:tc>
        <w:tc>
          <w:tcPr>
            <w:tcW w:w="866"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 xml:space="preserve">Randomisation was computer generated </w:t>
            </w:r>
            <w:r w:rsidRPr="00C1299B">
              <w:rPr>
                <w:rFonts w:cs="Arial"/>
                <w:color w:val="000000"/>
                <w:sz w:val="20"/>
                <w:szCs w:val="20"/>
                <w:lang w:eastAsia="en-GB"/>
              </w:rPr>
              <w:lastRenderedPageBreak/>
              <w:t>using fixed blocks and stratified by centre.</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Method of allocation concealment was not described.</w:t>
            </w:r>
          </w:p>
        </w:tc>
        <w:tc>
          <w:tcPr>
            <w:tcW w:w="589" w:type="pct"/>
            <w:tcBorders>
              <w:top w:val="single" w:sz="4" w:space="0" w:color="auto"/>
              <w:left w:val="nil"/>
              <w:bottom w:val="single" w:sz="4" w:space="0" w:color="auto"/>
              <w:right w:val="single" w:sz="4" w:space="0" w:color="auto"/>
            </w:tcBorders>
            <w:shd w:val="clear" w:color="auto" w:fill="auto"/>
            <w:noWrap/>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lastRenderedPageBreak/>
              <w:t>Yes</w:t>
            </w:r>
          </w:p>
        </w:tc>
        <w:tc>
          <w:tcPr>
            <w:tcW w:w="529"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60"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24</w:t>
            </w:r>
          </w:p>
        </w:tc>
        <w:tc>
          <w:tcPr>
            <w:tcW w:w="917"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Bevacizumab (Year 1): 36 (16.4%*);</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lastRenderedPageBreak/>
              <w:t>Bevacizumab (Year 2): 17 (24.1%);</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(Year 1): 34 (15.4%*);</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(Year 2): 15 (22.2%*).</w:t>
            </w:r>
          </w:p>
        </w:tc>
        <w:tc>
          <w:tcPr>
            <w:tcW w:w="964"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lastRenderedPageBreak/>
              <w:t xml:space="preserve">Authors reported conducting an ITT, but only 213/220 (Bevacizumab) </w:t>
            </w:r>
            <w:r w:rsidRPr="00C1299B">
              <w:rPr>
                <w:rFonts w:cs="Arial"/>
                <w:color w:val="000000"/>
                <w:sz w:val="20"/>
                <w:szCs w:val="20"/>
                <w:lang w:eastAsia="en-GB"/>
              </w:rPr>
              <w:lastRenderedPageBreak/>
              <w:t>and 218/221 (Ranibizumab) patients were included in the efficacy analysis.</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sz w:val="20"/>
                <w:szCs w:val="20"/>
              </w:rPr>
            </w:pPr>
            <w:r w:rsidRPr="00C1299B">
              <w:rPr>
                <w:rFonts w:cs="Arial"/>
                <w:sz w:val="20"/>
                <w:szCs w:val="20"/>
              </w:rPr>
              <w:lastRenderedPageBreak/>
              <w:t xml:space="preserve">MAAM </w:t>
            </w:r>
            <w:r>
              <w:rPr>
                <w:rFonts w:cs="Arial"/>
                <w:sz w:val="20"/>
                <w:szCs w:val="20"/>
              </w:rPr>
              <w:fldChar w:fldCharType="begin">
                <w:fldData xml:space="preserve">PEVuZE5vdGU+PENpdGU+PEF1dGhvcj5TY2htaWQtS3ViaXN0YTwvQXV0aG9yPjxZZWFyPjIwMDk8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</w:fldData>
              </w:fldChar>
            </w:r>
            <w:r w:rsidR="000E6625">
              <w:rPr>
                <w:rFonts w:cs="Arial"/>
                <w:sz w:val="20"/>
                <w:szCs w:val="20"/>
              </w:rPr>
              <w:instrText xml:space="preserve"> ADDIN EN.CITE </w:instrText>
            </w:r>
            <w:r w:rsidR="000E6625">
              <w:rPr>
                <w:rFonts w:cs="Arial"/>
                <w:sz w:val="20"/>
                <w:szCs w:val="20"/>
              </w:rPr>
              <w:fldChar w:fldCharType="begin">
                <w:fldData xml:space="preserve">PEVuZE5vdGU+PENpdGU+PEF1dGhvcj5TY2htaWQtS3ViaXN0YTwvQXV0aG9yPjxZZWFyPjIwMDk8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</w:fldData>
              </w:fldChar>
            </w:r>
            <w:r w:rsidR="000E6625">
              <w:rPr>
                <w:rFonts w:cs="Arial"/>
                <w:sz w:val="20"/>
                <w:szCs w:val="20"/>
              </w:rPr>
              <w:instrText xml:space="preserve"> ADDIN EN.CITE.DATA </w:instrText>
            </w:r>
            <w:r w:rsidR="000E6625">
              <w:rPr>
                <w:rFonts w:cs="Arial"/>
                <w:sz w:val="20"/>
                <w:szCs w:val="20"/>
              </w:rPr>
            </w:r>
            <w:r w:rsidR="000E6625">
              <w:rPr>
                <w:rFonts w:cs="Arial"/>
                <w:sz w:val="20"/>
                <w:szCs w:val="20"/>
              </w:rPr>
              <w:fldChar w:fldCharType="end"/>
            </w:r>
            <w:r>
              <w:rPr>
                <w:rFonts w:cs="Arial"/>
                <w:sz w:val="20"/>
                <w:szCs w:val="20"/>
              </w:rPr>
              <w:fldChar w:fldCharType="separate"/>
            </w:r>
            <w:r w:rsidR="000E6625">
              <w:rPr>
                <w:rFonts w:cs="Arial"/>
                <w:noProof/>
                <w:sz w:val="20"/>
                <w:szCs w:val="20"/>
              </w:rPr>
              <w:t>(17)</w:t>
            </w:r>
            <w:r>
              <w:rPr>
                <w:rFonts w:cs="Arial"/>
                <w:sz w:val="20"/>
                <w:szCs w:val="20"/>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Method of randomisation was not reported; allocation was concealed via sealed envelopes.</w:t>
            </w:r>
          </w:p>
        </w:tc>
        <w:tc>
          <w:tcPr>
            <w:tcW w:w="58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Patients: Yes; Personnel: No.</w:t>
            </w:r>
          </w:p>
        </w:tc>
        <w:tc>
          <w:tcPr>
            <w:tcW w:w="52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6</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Unclear</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It was unclear whether the ITT population was analysed. It is unclear how missing data were managed in the analysis.</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sz w:val="20"/>
                <w:szCs w:val="20"/>
              </w:rPr>
            </w:pPr>
            <w:r w:rsidRPr="00C1299B">
              <w:rPr>
                <w:rFonts w:cs="Arial"/>
                <w:sz w:val="20"/>
                <w:szCs w:val="20"/>
              </w:rPr>
              <w:t xml:space="preserve">MANTA </w:t>
            </w:r>
            <w:r>
              <w:rPr>
                <w:rFonts w:cs="Arial"/>
                <w:sz w:val="20"/>
                <w:szCs w:val="20"/>
              </w:rPr>
              <w:fldChar w:fldCharType="begin">
                <w:fldData xml:space="preserve">PEVuZE5vdGU+PENpdGU+PEF1dGhvcj5LcmViczwvQXV0aG9yPjxZZWFyPjIwMTM8L1llYXI+PFJl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</w:fldData>
              </w:fldChar>
            </w:r>
            <w:r w:rsidR="000E6625">
              <w:rPr>
                <w:rFonts w:cs="Arial"/>
                <w:sz w:val="20"/>
                <w:szCs w:val="20"/>
              </w:rPr>
              <w:instrText xml:space="preserve"> ADDIN EN.CITE </w:instrText>
            </w:r>
            <w:r w:rsidR="000E6625">
              <w:rPr>
                <w:rFonts w:cs="Arial"/>
                <w:sz w:val="20"/>
                <w:szCs w:val="20"/>
              </w:rPr>
              <w:fldChar w:fldCharType="begin">
                <w:fldData xml:space="preserve">PEVuZE5vdGU+PENpdGU+PEF1dGhvcj5LcmViczwvQXV0aG9yPjxZZWFyPjIwMTM8L1llYXI+PFJl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</w:fldData>
              </w:fldChar>
            </w:r>
            <w:r w:rsidR="000E6625">
              <w:rPr>
                <w:rFonts w:cs="Arial"/>
                <w:sz w:val="20"/>
                <w:szCs w:val="20"/>
              </w:rPr>
              <w:instrText xml:space="preserve"> ADDIN EN.CITE.DATA </w:instrText>
            </w:r>
            <w:r w:rsidR="000E6625">
              <w:rPr>
                <w:rFonts w:cs="Arial"/>
                <w:sz w:val="20"/>
                <w:szCs w:val="20"/>
              </w:rPr>
            </w:r>
            <w:r w:rsidR="000E6625">
              <w:rPr>
                <w:rFonts w:cs="Arial"/>
                <w:sz w:val="20"/>
                <w:szCs w:val="20"/>
              </w:rPr>
              <w:fldChar w:fldCharType="end"/>
            </w:r>
            <w:r>
              <w:rPr>
                <w:rFonts w:cs="Arial"/>
                <w:sz w:val="20"/>
                <w:szCs w:val="20"/>
              </w:rPr>
              <w:fldChar w:fldCharType="separate"/>
            </w:r>
            <w:r w:rsidR="000E6625">
              <w:rPr>
                <w:rFonts w:cs="Arial"/>
                <w:noProof/>
                <w:sz w:val="20"/>
                <w:szCs w:val="20"/>
              </w:rPr>
              <w:t>(18)</w:t>
            </w:r>
            <w:r>
              <w:rPr>
                <w:rFonts w:cs="Arial"/>
                <w:sz w:val="20"/>
                <w:szCs w:val="20"/>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Not described.</w:t>
            </w:r>
          </w:p>
        </w:tc>
        <w:tc>
          <w:tcPr>
            <w:tcW w:w="58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2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12</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Bevacizumab: 33 (17.3%);</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36 (22.1%).</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ITT analysis was conducted on all randomised patients.  LOCF method was used for missing data.</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sz w:val="20"/>
                <w:szCs w:val="20"/>
              </w:rPr>
            </w:pPr>
            <w:r w:rsidRPr="00C1299B">
              <w:rPr>
                <w:rFonts w:cs="Arial"/>
                <w:sz w:val="20"/>
                <w:szCs w:val="20"/>
              </w:rPr>
              <w:t xml:space="preserve">MARINA </w:t>
            </w:r>
            <w:r>
              <w:rPr>
                <w:rFonts w:cs="Arial"/>
                <w:sz w:val="20"/>
                <w:szCs w:val="20"/>
              </w:rPr>
              <w:fldChar w:fldCharType="begin">
                <w:fldData xml:space="preserve">PEVuZE5vdGU+PENpdGU+PEF1dGhvcj5Sb3NlbmZlbGQ8L0F1dGhvcj48WWVhcj4yMDA2PC9ZZWFy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</w:fldData>
              </w:fldChar>
            </w:r>
            <w:r w:rsidR="000E6625">
              <w:rPr>
                <w:rFonts w:cs="Arial"/>
                <w:sz w:val="20"/>
                <w:szCs w:val="20"/>
              </w:rPr>
              <w:instrText xml:space="preserve"> ADDIN EN.CITE </w:instrText>
            </w:r>
            <w:r w:rsidR="000E6625">
              <w:rPr>
                <w:rFonts w:cs="Arial"/>
                <w:sz w:val="20"/>
                <w:szCs w:val="20"/>
              </w:rPr>
              <w:fldChar w:fldCharType="begin">
                <w:fldData xml:space="preserve">PEVuZE5vdGU+PENpdGU+PEF1dGhvcj5Sb3NlbmZlbGQ8L0F1dGhvcj48WWVhcj4yMDA2PC9ZZWFy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</w:fldData>
              </w:fldChar>
            </w:r>
            <w:r w:rsidR="000E6625">
              <w:rPr>
                <w:rFonts w:cs="Arial"/>
                <w:sz w:val="20"/>
                <w:szCs w:val="20"/>
              </w:rPr>
              <w:instrText xml:space="preserve"> ADDIN EN.CITE.DATA </w:instrText>
            </w:r>
            <w:r w:rsidR="000E6625">
              <w:rPr>
                <w:rFonts w:cs="Arial"/>
                <w:sz w:val="20"/>
                <w:szCs w:val="20"/>
              </w:rPr>
            </w:r>
            <w:r w:rsidR="000E6625">
              <w:rPr>
                <w:rFonts w:cs="Arial"/>
                <w:sz w:val="20"/>
                <w:szCs w:val="20"/>
              </w:rPr>
              <w:fldChar w:fldCharType="end"/>
            </w:r>
            <w:r>
              <w:rPr>
                <w:rFonts w:cs="Arial"/>
                <w:sz w:val="20"/>
                <w:szCs w:val="20"/>
              </w:rPr>
              <w:fldChar w:fldCharType="separate"/>
            </w:r>
            <w:r w:rsidR="000E6625">
              <w:rPr>
                <w:rFonts w:cs="Arial"/>
                <w:noProof/>
                <w:sz w:val="20"/>
                <w:szCs w:val="20"/>
              </w:rPr>
              <w:t>(19)</w:t>
            </w:r>
            <w:r>
              <w:rPr>
                <w:rFonts w:cs="Arial"/>
                <w:sz w:val="20"/>
                <w:szCs w:val="20"/>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Randomisation list created using "dynamic algorithm";</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method of allocation concealment was not reported.</w:t>
            </w:r>
          </w:p>
        </w:tc>
        <w:tc>
          <w:tcPr>
            <w:tcW w:w="58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2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24</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Unclear</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ITT analysis was conducted on all randomised patients.  LOCF method was used for missing data.</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sz w:val="20"/>
                <w:szCs w:val="20"/>
              </w:rPr>
            </w:pPr>
            <w:r w:rsidRPr="00C1299B">
              <w:rPr>
                <w:rFonts w:cs="Arial"/>
                <w:sz w:val="20"/>
                <w:szCs w:val="20"/>
              </w:rPr>
              <w:t xml:space="preserve">Moon 2011 </w:t>
            </w:r>
            <w:r>
              <w:rPr>
                <w:rFonts w:cs="Arial"/>
                <w:sz w:val="20"/>
                <w:szCs w:val="20"/>
              </w:rPr>
              <w:fldChar w:fldCharType="begin"/>
            </w:r>
            <w:r w:rsidR="000E6625">
              <w:rPr>
                <w:rFonts w:cs="Arial"/>
                <w:sz w:val="20"/>
                <w:szCs w:val="20"/>
              </w:rPr>
              <w:instrText xml:space="preserve"> ADDIN EN.CITE &lt;EndNote&gt;&lt;Cite&gt;&lt;Author&gt;Moon&lt;/Author&gt;&lt;Year&gt;2011&lt;/Year&gt;&lt;RecNum&gt;17&lt;/RecNum&gt;&lt;DisplayText&gt;(20)&lt;/DisplayText&gt;&lt;record&gt;&lt;rec-number&gt;17&lt;/rec-number&gt;&lt;foreign-keys&gt;&lt;key app="EN" db-id="edfe90dx45evsbez2tjp9xava5vtsax55505" timestamp="1470132777"&gt;17&lt;/key&gt;&lt;/foreign-keys&gt;&lt;ref-type name="Journal Article"&gt;17&lt;/ref-type&gt;&lt;contributors&gt;&lt;authors&gt;&lt;author&gt;Moon, E&lt;/author&gt;&lt;author&gt;et. al&lt;/author&gt;&lt;/authors&gt;&lt;/contributors&gt;&lt;titles&gt;&lt;title&gt;Monthly versus PRN ranibizumab for neovascular AMD: a randomized phase 2 open-label study&lt;/title&gt;&lt;secondary-title&gt;Invest Ophthalmol Vis Sci &lt;/secondary-title&gt;&lt;/titles&gt;&lt;periodical&gt;&lt;full-title&gt;Invest Ophthalmol Vis Sci&lt;/full-title&gt;&lt;/periodical&gt;&lt;pages&gt;Article ID 2349645&lt;/pages&gt;&lt;volume&gt;52&lt;/volume&gt;&lt;number&gt;6&lt;/number&gt;&lt;section&gt;133&lt;/section&gt;&lt;dates&gt;&lt;year&gt;2011&lt;/year&gt;&lt;/dates&gt;&lt;urls&gt;&lt;/urls&gt;&lt;/record&gt;&lt;/Cite&gt;&lt;/EndNote&gt;</w:instrText>
            </w:r>
            <w:r>
              <w:rPr>
                <w:rFonts w:cs="Arial"/>
                <w:sz w:val="20"/>
                <w:szCs w:val="20"/>
              </w:rPr>
              <w:fldChar w:fldCharType="separate"/>
            </w:r>
            <w:r w:rsidR="000E6625">
              <w:rPr>
                <w:rFonts w:cs="Arial"/>
                <w:noProof/>
                <w:sz w:val="20"/>
                <w:szCs w:val="20"/>
              </w:rPr>
              <w:t>(20)</w:t>
            </w:r>
            <w:r>
              <w:rPr>
                <w:rFonts w:cs="Arial"/>
                <w:sz w:val="20"/>
                <w:szCs w:val="20"/>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Method of randomisation was not reported; allocation was not concealed as this was an open label trial.</w:t>
            </w:r>
          </w:p>
        </w:tc>
        <w:tc>
          <w:tcPr>
            <w:tcW w:w="58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w:t>
            </w:r>
          </w:p>
        </w:tc>
        <w:tc>
          <w:tcPr>
            <w:tcW w:w="52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12</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Unclear</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Population analysed was not reported. The method of dealing with missing data was not reported.</w:t>
            </w:r>
          </w:p>
        </w:tc>
      </w:tr>
      <w:tr w:rsidR="00D250B0" w:rsidRPr="00C1299B" w:rsidTr="0092687C">
        <w:trPr>
          <w:trHeight w:val="20"/>
        </w:trPr>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rsidR="00D250B0" w:rsidRPr="00C1299B" w:rsidRDefault="00D250B0" w:rsidP="000E6625">
            <w:pPr>
              <w:spacing w:line="240" w:lineRule="auto"/>
              <w:rPr>
                <w:rFonts w:cs="Arial"/>
                <w:sz w:val="20"/>
                <w:szCs w:val="20"/>
              </w:rPr>
            </w:pPr>
            <w:r w:rsidRPr="00C1299B">
              <w:rPr>
                <w:rFonts w:cs="Arial"/>
                <w:sz w:val="20"/>
                <w:szCs w:val="20"/>
              </w:rPr>
              <w:lastRenderedPageBreak/>
              <w:t xml:space="preserve">NCT01089517 </w:t>
            </w:r>
            <w:r>
              <w:rPr>
                <w:rFonts w:cs="Arial"/>
                <w:sz w:val="20"/>
                <w:szCs w:val="20"/>
              </w:rPr>
              <w:fldChar w:fldCharType="begin"/>
            </w:r>
            <w:r w:rsidR="000E6625">
              <w:rPr>
                <w:rFonts w:cs="Arial"/>
                <w:sz w:val="20"/>
                <w:szCs w:val="20"/>
              </w:rPr>
              <w:instrText xml:space="preserve"> ADDIN EN.CITE &lt;EndNote&gt;&lt;Cite&gt;&lt;Author&gt;Ophthotech Corporation&lt;/Author&gt;&lt;Year&gt;2010&lt;/Year&gt;&lt;RecNum&gt;23&lt;/RecNum&gt;&lt;DisplayText&gt;(21)&lt;/DisplayText&gt;&lt;record&gt;&lt;rec-number&gt;23&lt;/rec-number&gt;&lt;foreign-keys&gt;&lt;key app="EN" db-id="edfe90dx45evsbez2tjp9xava5vtsax55505" timestamp="1470132777"&gt;23&lt;/key&gt;&lt;/foreign-keys&gt;&lt;ref-type name="Map"&gt;20&lt;/ref-type&gt;&lt;contributors&gt;&lt;authors&gt;&lt;author&gt;Ophthotech Corporation,&lt;/author&gt;&lt;/authors&gt;&lt;/contributors&gt;&lt;titles&gt;&lt;title&gt;A Safety and Efficacy Study of E10030 (Anti-PDGF Pegylated Aptamer) Plus Lucentis for Neovascular Age-Related Macular Degeneration&lt;/title&gt;&lt;secondary-title&gt;ClinicalTrials.gov&lt;/secondary-title&gt;&lt;short-title&gt;null&lt;/short-title&gt;&lt;/titles&gt;&lt;edition&gt;NCT01089517&lt;/edition&gt;&lt;keywords&gt;&lt;keyword&gt;Age-Related Macular Degeneration&lt;/keyword&gt;&lt;/keywords&gt;&lt;dates&gt;&lt;year&gt;2010&lt;/year&gt;&lt;pub-dates&gt;&lt;date&gt;March&lt;/date&gt;&lt;/pub-dates&gt;&lt;/dates&gt;&lt;pub-location&gt;Bethesda&lt;/pub-location&gt;&lt;publisher&gt;US National Library of Medicine&lt;/publisher&gt;&lt;label&gt;Oph1001&lt;/label&gt;&lt;urls&gt;&lt;related-urls&gt;&lt;url&gt;https://ClinicalTrials.gov/show/NCT01089517&lt;/url&gt;&lt;/related-urls&gt;&lt;/urls&gt;&lt;research-notes&gt;Ophthotech Corporation&lt;/research-notes&gt;&lt;modified-date&gt;UPDATE 2016  ct.gov (&amp;quot;clin trials updated.txt&amp;quot;)&lt;/modified-date&gt;&lt;/record&gt;&lt;/Cite&gt;&lt;/EndNote&gt;</w:instrText>
            </w:r>
            <w:r>
              <w:rPr>
                <w:rFonts w:cs="Arial"/>
                <w:sz w:val="20"/>
                <w:szCs w:val="20"/>
              </w:rPr>
              <w:fldChar w:fldCharType="separate"/>
            </w:r>
            <w:r w:rsidR="000E6625">
              <w:rPr>
                <w:rFonts w:cs="Arial"/>
                <w:noProof/>
                <w:sz w:val="20"/>
                <w:szCs w:val="20"/>
              </w:rPr>
              <w:t>(21)</w:t>
            </w:r>
            <w:r>
              <w:rPr>
                <w:rFonts w:cs="Arial"/>
                <w:sz w:val="20"/>
                <w:szCs w:val="20"/>
              </w:rPr>
              <w:fldChar w:fldCharType="end"/>
            </w:r>
          </w:p>
        </w:tc>
        <w:tc>
          <w:tcPr>
            <w:tcW w:w="866"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Not described.</w:t>
            </w:r>
          </w:p>
        </w:tc>
        <w:tc>
          <w:tcPr>
            <w:tcW w:w="589" w:type="pct"/>
            <w:tcBorders>
              <w:top w:val="single" w:sz="4" w:space="0" w:color="auto"/>
              <w:left w:val="nil"/>
              <w:bottom w:val="single" w:sz="4" w:space="0" w:color="auto"/>
              <w:right w:val="single" w:sz="4" w:space="0" w:color="auto"/>
            </w:tcBorders>
            <w:shd w:val="clear" w:color="auto" w:fill="auto"/>
            <w:noWrap/>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Unclear</w:t>
            </w:r>
          </w:p>
        </w:tc>
        <w:tc>
          <w:tcPr>
            <w:tcW w:w="529"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Unclear</w:t>
            </w:r>
          </w:p>
        </w:tc>
        <w:tc>
          <w:tcPr>
            <w:tcW w:w="560"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Not reported</w:t>
            </w:r>
          </w:p>
        </w:tc>
        <w:tc>
          <w:tcPr>
            <w:tcW w:w="917"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4 (2.7%*);</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Pegpleranib (low dose) plus Ranibizumab: 5 (3.4%*);</w:t>
            </w:r>
          </w:p>
          <w:p w:rsidR="00D250B0" w:rsidRPr="00922B59" w:rsidRDefault="00D250B0" w:rsidP="0092687C">
            <w:pPr>
              <w:spacing w:line="240" w:lineRule="auto"/>
              <w:jc w:val="center"/>
              <w:rPr>
                <w:rFonts w:cs="Arial"/>
                <w:color w:val="000000"/>
                <w:sz w:val="20"/>
                <w:szCs w:val="20"/>
                <w:lang w:val="fr-FR" w:eastAsia="en-GB"/>
              </w:rPr>
            </w:pPr>
            <w:r w:rsidRPr="00922B59">
              <w:rPr>
                <w:rFonts w:cs="Arial"/>
                <w:color w:val="000000"/>
                <w:sz w:val="20"/>
                <w:szCs w:val="20"/>
                <w:lang w:val="fr-FR" w:eastAsia="en-GB"/>
              </w:rPr>
              <w:t>Pegpleranib (high dose) plus Ranibizumab: 5 (3.3%*).</w:t>
            </w:r>
          </w:p>
        </w:tc>
        <w:tc>
          <w:tcPr>
            <w:tcW w:w="964"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ITT analysis was conducted and missing values were imputed using the LOCF method.</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sz w:val="20"/>
                <w:szCs w:val="20"/>
              </w:rPr>
            </w:pPr>
            <w:r w:rsidRPr="00C1299B">
              <w:rPr>
                <w:rFonts w:cs="Arial"/>
                <w:sz w:val="20"/>
                <w:szCs w:val="20"/>
              </w:rPr>
              <w:t xml:space="preserve">Subramanian 2010 </w:t>
            </w:r>
            <w:r>
              <w:rPr>
                <w:rFonts w:cs="Arial"/>
                <w:sz w:val="20"/>
                <w:szCs w:val="20"/>
              </w:rPr>
              <w:fldChar w:fldCharType="begin">
                <w:fldData xml:space="preserve">PEVuZE5vdGU+PENpdGU+PEF1dGhvcj5TdWJyYW1hbmlhbjwvQXV0aG9yPjxZZWFyPjIwMTA8L1ll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</w:fldData>
              </w:fldChar>
            </w:r>
            <w:r w:rsidR="000E6625">
              <w:rPr>
                <w:rFonts w:cs="Arial"/>
                <w:sz w:val="20"/>
                <w:szCs w:val="20"/>
              </w:rPr>
              <w:instrText xml:space="preserve"> ADDIN EN.CITE </w:instrText>
            </w:r>
            <w:r w:rsidR="000E6625">
              <w:rPr>
                <w:rFonts w:cs="Arial"/>
                <w:sz w:val="20"/>
                <w:szCs w:val="20"/>
              </w:rPr>
              <w:fldChar w:fldCharType="begin">
                <w:fldData xml:space="preserve">PEVuZE5vdGU+PENpdGU+PEF1dGhvcj5TdWJyYW1hbmlhbjwvQXV0aG9yPjxZZWFyPjIwMTA8L1ll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</w:fldData>
              </w:fldChar>
            </w:r>
            <w:r w:rsidR="000E6625">
              <w:rPr>
                <w:rFonts w:cs="Arial"/>
                <w:sz w:val="20"/>
                <w:szCs w:val="20"/>
              </w:rPr>
              <w:instrText xml:space="preserve"> ADDIN EN.CITE.DATA </w:instrText>
            </w:r>
            <w:r w:rsidR="000E6625">
              <w:rPr>
                <w:rFonts w:cs="Arial"/>
                <w:sz w:val="20"/>
                <w:szCs w:val="20"/>
              </w:rPr>
            </w:r>
            <w:r w:rsidR="000E6625">
              <w:rPr>
                <w:rFonts w:cs="Arial"/>
                <w:sz w:val="20"/>
                <w:szCs w:val="20"/>
              </w:rPr>
              <w:fldChar w:fldCharType="end"/>
            </w:r>
            <w:r>
              <w:rPr>
                <w:rFonts w:cs="Arial"/>
                <w:sz w:val="20"/>
                <w:szCs w:val="20"/>
              </w:rPr>
              <w:fldChar w:fldCharType="separate"/>
            </w:r>
            <w:r w:rsidR="000E6625">
              <w:rPr>
                <w:rFonts w:cs="Arial"/>
                <w:noProof/>
                <w:sz w:val="20"/>
                <w:szCs w:val="20"/>
              </w:rPr>
              <w:t>(22)</w:t>
            </w:r>
            <w:r>
              <w:rPr>
                <w:rFonts w:cs="Arial"/>
                <w:sz w:val="20"/>
                <w:szCs w:val="20"/>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Method of randomisation was not described; allocation was concealed by pharmacist using identical syringes.</w:t>
            </w:r>
          </w:p>
        </w:tc>
        <w:tc>
          <w:tcPr>
            <w:tcW w:w="58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2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12</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Unclear</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Population analysed was not reported. The method of dealing with missing data was not reported.</w:t>
            </w:r>
          </w:p>
        </w:tc>
      </w:tr>
      <w:tr w:rsidR="00D250B0" w:rsidRPr="00C1299B" w:rsidTr="0092687C">
        <w:trPr>
          <w:trHeight w:val="20"/>
        </w:trPr>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rsidR="00D250B0" w:rsidRPr="00C1299B" w:rsidRDefault="00D250B0" w:rsidP="000E6625">
            <w:pPr>
              <w:spacing w:line="240" w:lineRule="auto"/>
              <w:rPr>
                <w:rFonts w:cs="Arial"/>
                <w:sz w:val="20"/>
                <w:szCs w:val="20"/>
              </w:rPr>
            </w:pPr>
            <w:r w:rsidRPr="00C1299B">
              <w:rPr>
                <w:rFonts w:cs="Arial"/>
                <w:sz w:val="20"/>
                <w:szCs w:val="20"/>
              </w:rPr>
              <w:t xml:space="preserve">TREX-AMD </w:t>
            </w:r>
            <w:r>
              <w:rPr>
                <w:rFonts w:cs="Arial"/>
                <w:sz w:val="20"/>
                <w:szCs w:val="20"/>
              </w:rPr>
              <w:fldChar w:fldCharType="begin">
                <w:fldData xml:space="preserve">PEVuZE5vdGU+PENpdGU+PEF1dGhvcj5XeWtvZmY8L0F1dGhvcj48WWVhcj4yMDE1PC9ZZWFyPjxS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</w:fldData>
              </w:fldChar>
            </w:r>
            <w:r w:rsidR="000E6625">
              <w:rPr>
                <w:rFonts w:cs="Arial"/>
                <w:sz w:val="20"/>
                <w:szCs w:val="20"/>
              </w:rPr>
              <w:instrText xml:space="preserve"> ADDIN EN.CITE </w:instrText>
            </w:r>
            <w:r w:rsidR="000E6625">
              <w:rPr>
                <w:rFonts w:cs="Arial"/>
                <w:sz w:val="20"/>
                <w:szCs w:val="20"/>
              </w:rPr>
              <w:fldChar w:fldCharType="begin">
                <w:fldData xml:space="preserve">PEVuZE5vdGU+PENpdGU+PEF1dGhvcj5XeWtvZmY8L0F1dGhvcj48WWVhcj4yMDE1PC9ZZWFyPjxS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</w:fldData>
              </w:fldChar>
            </w:r>
            <w:r w:rsidR="000E6625">
              <w:rPr>
                <w:rFonts w:cs="Arial"/>
                <w:sz w:val="20"/>
                <w:szCs w:val="20"/>
              </w:rPr>
              <w:instrText xml:space="preserve"> ADDIN EN.CITE.DATA </w:instrText>
            </w:r>
            <w:r w:rsidR="000E6625">
              <w:rPr>
                <w:rFonts w:cs="Arial"/>
                <w:sz w:val="20"/>
                <w:szCs w:val="20"/>
              </w:rPr>
            </w:r>
            <w:r w:rsidR="000E6625">
              <w:rPr>
                <w:rFonts w:cs="Arial"/>
                <w:sz w:val="20"/>
                <w:szCs w:val="20"/>
              </w:rPr>
              <w:fldChar w:fldCharType="end"/>
            </w:r>
            <w:r>
              <w:rPr>
                <w:rFonts w:cs="Arial"/>
                <w:sz w:val="20"/>
                <w:szCs w:val="20"/>
              </w:rPr>
              <w:fldChar w:fldCharType="separate"/>
            </w:r>
            <w:r w:rsidR="000E6625">
              <w:rPr>
                <w:rFonts w:cs="Arial"/>
                <w:noProof/>
                <w:sz w:val="20"/>
                <w:szCs w:val="20"/>
              </w:rPr>
              <w:t>(23)</w:t>
            </w:r>
            <w:r>
              <w:rPr>
                <w:rFonts w:cs="Arial"/>
                <w:sz w:val="20"/>
                <w:szCs w:val="20"/>
              </w:rPr>
              <w:fldChar w:fldCharType="end"/>
            </w:r>
          </w:p>
        </w:tc>
        <w:tc>
          <w:tcPr>
            <w:tcW w:w="866"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Unclear - patients were randomised sequentially, but the randomisation process was not described.</w:t>
            </w:r>
          </w:p>
        </w:tc>
        <w:tc>
          <w:tcPr>
            <w:tcW w:w="589" w:type="pct"/>
            <w:tcBorders>
              <w:top w:val="single" w:sz="4" w:space="0" w:color="auto"/>
              <w:left w:val="nil"/>
              <w:bottom w:val="single" w:sz="4" w:space="0" w:color="auto"/>
              <w:right w:val="single" w:sz="4" w:space="0" w:color="auto"/>
            </w:tcBorders>
            <w:shd w:val="clear" w:color="auto" w:fill="auto"/>
            <w:noWrap/>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w:t>
            </w:r>
          </w:p>
        </w:tc>
        <w:tc>
          <w:tcPr>
            <w:tcW w:w="529"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No</w:t>
            </w:r>
          </w:p>
        </w:tc>
        <w:tc>
          <w:tcPr>
            <w:tcW w:w="560"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12</w:t>
            </w:r>
          </w:p>
        </w:tc>
        <w:tc>
          <w:tcPr>
            <w:tcW w:w="917"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monthly: 1 (5%*);</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Treat and extend: 6 (15%*).</w:t>
            </w:r>
          </w:p>
        </w:tc>
        <w:tc>
          <w:tcPr>
            <w:tcW w:w="964" w:type="pct"/>
            <w:tcBorders>
              <w:top w:val="single" w:sz="4" w:space="0" w:color="auto"/>
              <w:left w:val="nil"/>
              <w:bottom w:val="single" w:sz="4" w:space="0" w:color="auto"/>
              <w:right w:val="single" w:sz="4" w:space="0" w:color="auto"/>
            </w:tcBorders>
            <w:shd w:val="clear" w:color="auto" w:fill="auto"/>
            <w:vAlign w:val="center"/>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Authors reported conducting an ITT, but only 19/20 (Ranibizumab, monthly) and 37/40 (Ranibizumab, TREX) patients were included in ITT analysis.</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Authors also report results for the per-protocol population.</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sz w:val="20"/>
                <w:szCs w:val="20"/>
              </w:rPr>
            </w:pPr>
            <w:r w:rsidRPr="00C1299B">
              <w:rPr>
                <w:rFonts w:cs="Arial"/>
                <w:sz w:val="20"/>
                <w:szCs w:val="20"/>
              </w:rPr>
              <w:t xml:space="preserve">VIEW I </w:t>
            </w:r>
            <w:r>
              <w:rPr>
                <w:rFonts w:cs="Arial"/>
                <w:sz w:val="20"/>
                <w:szCs w:val="20"/>
              </w:rPr>
              <w:fldChar w:fldCharType="begin"/>
            </w:r>
            <w:r w:rsidR="000E6625">
              <w:rPr>
                <w:rFonts w:cs="Arial"/>
                <w:sz w:val="20"/>
                <w:szCs w:val="20"/>
              </w:rPr>
              <w:instrText xml:space="preserve"> ADDIN EN.CITE &lt;EndNote&gt;&lt;Cite&gt;&lt;Author&gt;Heier&lt;/Author&gt;&lt;Year&gt;2012&lt;/Year&gt;&lt;RecNum&gt;43&lt;/RecNum&gt;&lt;DisplayText&gt;(24)&lt;/DisplayText&gt;&lt;record&gt;&lt;rec-number&gt;43&lt;/rec-number&gt;&lt;foreign-keys&gt;&lt;key app="EN" db-id="edfe90dx45evsbez2tjp9xava5vtsax55505" timestamp="1470132781"&gt;43&lt;/key&gt;&lt;/foreign-keys&gt;&lt;ref-type name="Conference Paper"&gt;47&lt;/ref-type&gt;&lt;contributors&gt;&lt;authors&gt;&lt;author&gt;Heier, J S &lt;/author&gt;&lt;/authors&gt;&lt;/contributors&gt;&lt;titles&gt;&lt;title&gt;VIEW 1 and VIEW 2 investigators. 96 weeks results from the VIEW 1 and VIEW 2 studies: Intravitreal aflibercept injection versus ranibizumab for neovascular AMD shows sustained improvements in visual acuity&lt;/title&gt;&lt;/titles&gt;&lt;dates&gt;&lt;year&gt;2012&lt;/year&gt;&lt;/dates&gt;&lt;urls&gt;&lt;related-urls&gt;&lt;url&gt;http://www.abstractsonline.com/Plan/ViewAbstract.aspx?sKey=14c6c603-88a2-46c6-8de1-ac24d9f71e9f&amp;amp;cKey=d2fd93bb-6f0e-4a1b-bdc0-b76e87b5b90a&amp;amp;mKey=%7bF0FCE029-9BF8-4E7C-B48E-9FF7711D4A0E%7d&lt;/url&gt;&lt;/related-urls&gt;&lt;/urls&gt;&lt;/record&gt;&lt;/Cite&gt;&lt;/EndNote&gt;</w:instrText>
            </w:r>
            <w:r>
              <w:rPr>
                <w:rFonts w:cs="Arial"/>
                <w:sz w:val="20"/>
                <w:szCs w:val="20"/>
              </w:rPr>
              <w:fldChar w:fldCharType="separate"/>
            </w:r>
            <w:r w:rsidR="000E6625">
              <w:rPr>
                <w:rFonts w:cs="Arial"/>
                <w:noProof/>
                <w:sz w:val="20"/>
                <w:szCs w:val="20"/>
              </w:rPr>
              <w:t>(24)</w:t>
            </w:r>
            <w:r>
              <w:rPr>
                <w:rFonts w:cs="Arial"/>
                <w:sz w:val="20"/>
                <w:szCs w:val="20"/>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Randomisation list generated centrally using fixed blocks;</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lastRenderedPageBreak/>
              <w:t>method of allocation concealment was not reported.</w:t>
            </w:r>
          </w:p>
        </w:tc>
        <w:tc>
          <w:tcPr>
            <w:tcW w:w="58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lastRenderedPageBreak/>
              <w:t>Yes</w:t>
            </w:r>
          </w:p>
        </w:tc>
        <w:tc>
          <w:tcPr>
            <w:tcW w:w="52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96 weeks</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VIEW 1 and II combined</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90 (14.8%);</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lastRenderedPageBreak/>
              <w:t>Aflibercept 2.0mg 4 weeks: 88 (14.3%);</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Aflibercept 0.5mg 4 weeks: 113 (18.4%);</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Aflibercept 2.0mg 8 weeks: 103 (16.7%).</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lastRenderedPageBreak/>
              <w:t xml:space="preserve">Modified ITT analysis was conducted, based on the requirement that participant must have a baseline and one post </w:t>
            </w:r>
            <w:r w:rsidRPr="00C1299B">
              <w:rPr>
                <w:rFonts w:cs="Arial"/>
                <w:color w:val="000000"/>
                <w:sz w:val="20"/>
                <w:szCs w:val="20"/>
                <w:lang w:eastAsia="en-GB"/>
              </w:rPr>
              <w:lastRenderedPageBreak/>
              <w:t>baseline assessment.  LOCF method was used for missing data, although exceptions were applied.</w:t>
            </w:r>
          </w:p>
        </w:tc>
      </w:tr>
      <w:tr w:rsidR="00D250B0" w:rsidRPr="00C1299B" w:rsidTr="0092687C">
        <w:trPr>
          <w:trHeight w:val="20"/>
        </w:trPr>
        <w:tc>
          <w:tcPr>
            <w:tcW w:w="575" w:type="pct"/>
            <w:tcBorders>
              <w:top w:val="nil"/>
              <w:left w:val="single" w:sz="4" w:space="0" w:color="auto"/>
              <w:bottom w:val="single" w:sz="4" w:space="0" w:color="auto"/>
              <w:right w:val="single" w:sz="4" w:space="0" w:color="auto"/>
            </w:tcBorders>
            <w:shd w:val="clear" w:color="auto" w:fill="auto"/>
            <w:vAlign w:val="center"/>
            <w:hideMark/>
          </w:tcPr>
          <w:p w:rsidR="00D250B0" w:rsidRPr="00C1299B" w:rsidRDefault="00D250B0" w:rsidP="000E6625">
            <w:pPr>
              <w:spacing w:line="240" w:lineRule="auto"/>
              <w:rPr>
                <w:rFonts w:cs="Arial"/>
                <w:sz w:val="20"/>
                <w:szCs w:val="20"/>
              </w:rPr>
            </w:pPr>
            <w:r w:rsidRPr="00C1299B">
              <w:rPr>
                <w:rFonts w:cs="Arial"/>
                <w:sz w:val="20"/>
                <w:szCs w:val="20"/>
              </w:rPr>
              <w:lastRenderedPageBreak/>
              <w:t xml:space="preserve">VIEW II </w:t>
            </w:r>
            <w:r>
              <w:rPr>
                <w:rFonts w:cs="Arial"/>
                <w:sz w:val="20"/>
                <w:szCs w:val="20"/>
              </w:rPr>
              <w:fldChar w:fldCharType="begin"/>
            </w:r>
            <w:r w:rsidR="000E6625">
              <w:rPr>
                <w:rFonts w:cs="Arial"/>
                <w:sz w:val="20"/>
                <w:szCs w:val="20"/>
              </w:rPr>
              <w:instrText xml:space="preserve"> ADDIN EN.CITE &lt;EndNote&gt;&lt;Cite&gt;&lt;Author&gt;Heier&lt;/Author&gt;&lt;Year&gt;2012&lt;/Year&gt;&lt;RecNum&gt;43&lt;/RecNum&gt;&lt;DisplayText&gt;(24)&lt;/DisplayText&gt;&lt;record&gt;&lt;rec-number&gt;43&lt;/rec-number&gt;&lt;foreign-keys&gt;&lt;key app="EN" db-id="edfe90dx45evsbez2tjp9xava5vtsax55505" timestamp="1470132781"&gt;43&lt;/key&gt;&lt;/foreign-keys&gt;&lt;ref-type name="Conference Paper"&gt;47&lt;/ref-type&gt;&lt;contributors&gt;&lt;authors&gt;&lt;author&gt;Heier, J S &lt;/author&gt;&lt;/authors&gt;&lt;/contributors&gt;&lt;titles&gt;&lt;title&gt;VIEW 1 and VIEW 2 investigators. 96 weeks results from the VIEW 1 and VIEW 2 studies: Intravitreal aflibercept injection versus ranibizumab for neovascular AMD shows sustained improvements in visual acuity&lt;/title&gt;&lt;/titles&gt;&lt;dates&gt;&lt;year&gt;2012&lt;/year&gt;&lt;/dates&gt;&lt;urls&gt;&lt;related-urls&gt;&lt;url&gt;http://www.abstractsonline.com/Plan/ViewAbstract.aspx?sKey=14c6c603-88a2-46c6-8de1-ac24d9f71e9f&amp;amp;cKey=d2fd93bb-6f0e-4a1b-bdc0-b76e87b5b90a&amp;amp;mKey=%7bF0FCE029-9BF8-4E7C-B48E-9FF7711D4A0E%7d&lt;/url&gt;&lt;/related-urls&gt;&lt;/urls&gt;&lt;/record&gt;&lt;/Cite&gt;&lt;/EndNote&gt;</w:instrText>
            </w:r>
            <w:r>
              <w:rPr>
                <w:rFonts w:cs="Arial"/>
                <w:sz w:val="20"/>
                <w:szCs w:val="20"/>
              </w:rPr>
              <w:fldChar w:fldCharType="separate"/>
            </w:r>
            <w:r w:rsidR="000E6625">
              <w:rPr>
                <w:rFonts w:cs="Arial"/>
                <w:noProof/>
                <w:sz w:val="20"/>
                <w:szCs w:val="20"/>
              </w:rPr>
              <w:t>(24)</w:t>
            </w:r>
            <w:r>
              <w:rPr>
                <w:rFonts w:cs="Arial"/>
                <w:sz w:val="20"/>
                <w:szCs w:val="20"/>
              </w:rPr>
              <w:fldChar w:fldCharType="end"/>
            </w:r>
          </w:p>
        </w:tc>
        <w:tc>
          <w:tcPr>
            <w:tcW w:w="866"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Randomisation list generated centrally using fixed blocks;</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method of allocation concealment was not reported.</w:t>
            </w:r>
          </w:p>
        </w:tc>
        <w:tc>
          <w:tcPr>
            <w:tcW w:w="589" w:type="pct"/>
            <w:tcBorders>
              <w:top w:val="nil"/>
              <w:left w:val="nil"/>
              <w:bottom w:val="single" w:sz="4" w:space="0" w:color="auto"/>
              <w:right w:val="single" w:sz="4" w:space="0" w:color="auto"/>
            </w:tcBorders>
            <w:shd w:val="clear" w:color="auto" w:fill="auto"/>
            <w:noWrap/>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29"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Yes.</w:t>
            </w:r>
          </w:p>
        </w:tc>
        <w:tc>
          <w:tcPr>
            <w:tcW w:w="560"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96 weeks</w:t>
            </w:r>
          </w:p>
        </w:tc>
        <w:tc>
          <w:tcPr>
            <w:tcW w:w="917"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VIEW 1 and II combined</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Ranibizumab: 90 (14.8%);</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Aflibercept 2.0mg 4 weeks: 88 (14.3%);</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Aflibercept 0.5mg 4 weeks: 113 (18.4%);</w:t>
            </w:r>
          </w:p>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Aflibercept 2.0mg 8 weeks: 103 (16.7%).</w:t>
            </w:r>
          </w:p>
        </w:tc>
        <w:tc>
          <w:tcPr>
            <w:tcW w:w="964" w:type="pct"/>
            <w:tcBorders>
              <w:top w:val="nil"/>
              <w:left w:val="nil"/>
              <w:bottom w:val="single" w:sz="4" w:space="0" w:color="auto"/>
              <w:right w:val="single" w:sz="4" w:space="0" w:color="auto"/>
            </w:tcBorders>
            <w:shd w:val="clear" w:color="auto" w:fill="auto"/>
            <w:vAlign w:val="center"/>
            <w:hideMark/>
          </w:tcPr>
          <w:p w:rsidR="00D250B0" w:rsidRPr="00C1299B" w:rsidRDefault="00D250B0" w:rsidP="0092687C">
            <w:pPr>
              <w:spacing w:line="240" w:lineRule="auto"/>
              <w:jc w:val="center"/>
              <w:rPr>
                <w:rFonts w:cs="Arial"/>
                <w:color w:val="000000"/>
                <w:sz w:val="20"/>
                <w:szCs w:val="20"/>
                <w:lang w:eastAsia="en-GB"/>
              </w:rPr>
            </w:pPr>
            <w:r w:rsidRPr="00C1299B">
              <w:rPr>
                <w:rFonts w:cs="Arial"/>
                <w:color w:val="000000"/>
                <w:sz w:val="20"/>
                <w:szCs w:val="20"/>
                <w:lang w:eastAsia="en-GB"/>
              </w:rPr>
              <w:t>Modified ITT analysis was conducted, based on the requirement that participant must have a baseline and one post baseline assessment.  LOCF method was used for missing data, although exceptions were applied.</w:t>
            </w:r>
          </w:p>
        </w:tc>
      </w:tr>
    </w:tbl>
    <w:p w:rsidR="00C64A58" w:rsidRPr="00C64A58" w:rsidRDefault="00D250B0" w:rsidP="00C64A58">
      <w:pPr>
        <w:pStyle w:val="ReportText"/>
        <w:rPr>
          <w:rFonts w:cs="Arial"/>
          <w:sz w:val="20"/>
        </w:rPr>
      </w:pPr>
      <w:r w:rsidRPr="0009299C">
        <w:rPr>
          <w:rFonts w:cs="Arial"/>
          <w:sz w:val="20"/>
        </w:rPr>
        <w:t>ITT- Intention to treat; LOCF – l</w:t>
      </w:r>
      <w:r>
        <w:rPr>
          <w:rFonts w:cs="Arial"/>
          <w:sz w:val="20"/>
        </w:rPr>
        <w:t>ast observation carried forward; * - calculated percentages</w:t>
      </w:r>
    </w:p>
    <w:p w:rsidR="00C64A58" w:rsidRDefault="00C64A58">
      <w:pPr>
        <w:spacing w:before="0" w:after="200" w:line="276" w:lineRule="auto"/>
      </w:pPr>
      <w:r>
        <w:br w:type="page"/>
      </w:r>
    </w:p>
    <w:p w:rsidR="000770A1" w:rsidRPr="0019290A" w:rsidRDefault="00C64A58" w:rsidP="00170E5A">
      <w:pPr>
        <w:pStyle w:val="Heading1"/>
        <w:rPr>
          <w:b w:val="0"/>
        </w:rPr>
      </w:pPr>
      <w:r>
        <w:lastRenderedPageBreak/>
        <w:t xml:space="preserve">Table S4. </w:t>
      </w:r>
      <w:r w:rsidRPr="0019290A">
        <w:rPr>
          <w:b w:val="0"/>
        </w:rPr>
        <w:t>Candidate trials and interventions assessed in the feasibility assessment of interventions for nAMD</w:t>
      </w:r>
    </w:p>
    <w:tbl>
      <w:tblPr>
        <w:tblStyle w:val="TableGridLight1"/>
        <w:tblW w:w="14879" w:type="dxa"/>
        <w:tblLayout w:type="fixed"/>
        <w:tblLook w:val="04A0" w:firstRow="1" w:lastRow="0" w:firstColumn="1" w:lastColumn="0" w:noHBand="0" w:noVBand="1"/>
      </w:tblPr>
      <w:tblGrid>
        <w:gridCol w:w="2202"/>
        <w:gridCol w:w="421"/>
        <w:gridCol w:w="401"/>
        <w:gridCol w:w="401"/>
        <w:gridCol w:w="420"/>
        <w:gridCol w:w="420"/>
        <w:gridCol w:w="408"/>
        <w:gridCol w:w="498"/>
        <w:gridCol w:w="400"/>
        <w:gridCol w:w="400"/>
        <w:gridCol w:w="420"/>
        <w:gridCol w:w="420"/>
        <w:gridCol w:w="400"/>
        <w:gridCol w:w="420"/>
        <w:gridCol w:w="420"/>
        <w:gridCol w:w="497"/>
        <w:gridCol w:w="497"/>
        <w:gridCol w:w="497"/>
        <w:gridCol w:w="497"/>
        <w:gridCol w:w="497"/>
        <w:gridCol w:w="525"/>
        <w:gridCol w:w="497"/>
        <w:gridCol w:w="497"/>
        <w:gridCol w:w="497"/>
        <w:gridCol w:w="497"/>
        <w:gridCol w:w="497"/>
        <w:gridCol w:w="624"/>
        <w:gridCol w:w="709"/>
      </w:tblGrid>
      <w:tr w:rsidR="00170E5A" w:rsidRPr="00170E5A" w:rsidTr="002E431C">
        <w:trPr>
          <w:trHeight w:val="211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p>
        </w:tc>
        <w:tc>
          <w:tcPr>
            <w:tcW w:w="421" w:type="dxa"/>
            <w:noWrap/>
            <w:textDirection w:val="btLr"/>
            <w:vAlign w:val="center"/>
            <w:hideMark/>
          </w:tcPr>
          <w:p w:rsidR="00170E5A" w:rsidRPr="00170E5A" w:rsidRDefault="00170E5A" w:rsidP="002E431C">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ANCHOR</w:t>
            </w:r>
          </w:p>
        </w:tc>
        <w:tc>
          <w:tcPr>
            <w:tcW w:w="401" w:type="dxa"/>
            <w:noWrap/>
            <w:textDirection w:val="btLr"/>
            <w:vAlign w:val="center"/>
            <w:hideMark/>
          </w:tcPr>
          <w:p w:rsidR="00170E5A" w:rsidRPr="00170E5A" w:rsidRDefault="00170E5A" w:rsidP="002E431C">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BeMOc</w:t>
            </w:r>
          </w:p>
        </w:tc>
        <w:tc>
          <w:tcPr>
            <w:tcW w:w="401" w:type="dxa"/>
            <w:noWrap/>
            <w:textDirection w:val="btLr"/>
            <w:vAlign w:val="center"/>
            <w:hideMark/>
          </w:tcPr>
          <w:p w:rsidR="00170E5A" w:rsidRPr="00170E5A" w:rsidRDefault="00170E5A" w:rsidP="002E431C">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Biswas</w:t>
            </w:r>
          </w:p>
        </w:tc>
        <w:tc>
          <w:tcPr>
            <w:tcW w:w="420" w:type="dxa"/>
            <w:noWrap/>
            <w:textDirection w:val="btLr"/>
            <w:vAlign w:val="center"/>
            <w:hideMark/>
          </w:tcPr>
          <w:p w:rsidR="00170E5A" w:rsidRPr="00170E5A" w:rsidRDefault="00170E5A" w:rsidP="002E431C">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BRAMD</w:t>
            </w:r>
          </w:p>
        </w:tc>
        <w:tc>
          <w:tcPr>
            <w:tcW w:w="420" w:type="dxa"/>
            <w:noWrap/>
            <w:textDirection w:val="btLr"/>
            <w:vAlign w:val="center"/>
            <w:hideMark/>
          </w:tcPr>
          <w:p w:rsidR="00170E5A" w:rsidRPr="00170E5A" w:rsidRDefault="00170E5A" w:rsidP="002E431C">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CATT</w:t>
            </w:r>
          </w:p>
        </w:tc>
        <w:tc>
          <w:tcPr>
            <w:tcW w:w="408" w:type="dxa"/>
            <w:noWrap/>
            <w:textDirection w:val="btLr"/>
            <w:vAlign w:val="center"/>
            <w:hideMark/>
          </w:tcPr>
          <w:p w:rsidR="00170E5A" w:rsidRPr="00170E5A" w:rsidRDefault="00170E5A" w:rsidP="002E431C">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DETAIL</w:t>
            </w:r>
          </w:p>
        </w:tc>
        <w:tc>
          <w:tcPr>
            <w:tcW w:w="498" w:type="dxa"/>
            <w:noWrap/>
            <w:textDirection w:val="btLr"/>
            <w:vAlign w:val="center"/>
            <w:hideMark/>
          </w:tcPr>
          <w:p w:rsidR="00170E5A" w:rsidRPr="00170E5A" w:rsidRDefault="00170E5A" w:rsidP="002E431C">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ENS-12 (El-Mollayess 2012)</w:t>
            </w:r>
          </w:p>
        </w:tc>
        <w:tc>
          <w:tcPr>
            <w:tcW w:w="400" w:type="dxa"/>
            <w:noWrap/>
            <w:textDirection w:val="btLr"/>
            <w:vAlign w:val="center"/>
            <w:hideMark/>
          </w:tcPr>
          <w:p w:rsidR="00170E5A" w:rsidRPr="00170E5A" w:rsidRDefault="00170E5A" w:rsidP="002E431C">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ENS-5 (Lushchyk 2013)</w:t>
            </w:r>
          </w:p>
        </w:tc>
        <w:tc>
          <w:tcPr>
            <w:tcW w:w="400" w:type="dxa"/>
            <w:noWrap/>
            <w:textDirection w:val="btLr"/>
            <w:vAlign w:val="center"/>
            <w:hideMark/>
          </w:tcPr>
          <w:p w:rsidR="00170E5A" w:rsidRPr="00170E5A" w:rsidRDefault="00170E5A" w:rsidP="002E431C">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EXTEND-1</w:t>
            </w:r>
          </w:p>
        </w:tc>
        <w:tc>
          <w:tcPr>
            <w:tcW w:w="420" w:type="dxa"/>
            <w:noWrap/>
            <w:textDirection w:val="btLr"/>
            <w:vAlign w:val="center"/>
            <w:hideMark/>
          </w:tcPr>
          <w:p w:rsidR="00170E5A" w:rsidRPr="00170E5A" w:rsidRDefault="00170E5A" w:rsidP="002E431C">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FOCUS</w:t>
            </w:r>
          </w:p>
        </w:tc>
        <w:tc>
          <w:tcPr>
            <w:tcW w:w="420" w:type="dxa"/>
            <w:noWrap/>
            <w:textDirection w:val="btLr"/>
            <w:vAlign w:val="center"/>
            <w:hideMark/>
          </w:tcPr>
          <w:p w:rsidR="00170E5A" w:rsidRPr="00170E5A" w:rsidRDefault="00170E5A" w:rsidP="002E431C">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GEFAL</w:t>
            </w:r>
          </w:p>
        </w:tc>
        <w:tc>
          <w:tcPr>
            <w:tcW w:w="400" w:type="dxa"/>
            <w:noWrap/>
            <w:textDirection w:val="btLr"/>
            <w:vAlign w:val="center"/>
            <w:hideMark/>
          </w:tcPr>
          <w:p w:rsidR="00170E5A" w:rsidRPr="00170E5A" w:rsidRDefault="00170E5A" w:rsidP="002E431C">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Giustolisi</w:t>
            </w:r>
          </w:p>
        </w:tc>
        <w:tc>
          <w:tcPr>
            <w:tcW w:w="420" w:type="dxa"/>
            <w:noWrap/>
            <w:textDirection w:val="btLr"/>
            <w:vAlign w:val="center"/>
            <w:hideMark/>
          </w:tcPr>
          <w:p w:rsidR="00170E5A" w:rsidRPr="00170E5A" w:rsidRDefault="00170E5A" w:rsidP="002E431C">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HARBOR</w:t>
            </w:r>
          </w:p>
        </w:tc>
        <w:tc>
          <w:tcPr>
            <w:tcW w:w="420" w:type="dxa"/>
            <w:noWrap/>
            <w:textDirection w:val="btLr"/>
            <w:vAlign w:val="center"/>
            <w:hideMark/>
          </w:tcPr>
          <w:p w:rsidR="00170E5A" w:rsidRPr="00170E5A" w:rsidRDefault="00170E5A" w:rsidP="002E431C">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IVAN</w:t>
            </w:r>
          </w:p>
        </w:tc>
        <w:tc>
          <w:tcPr>
            <w:tcW w:w="497" w:type="dxa"/>
            <w:textDirection w:val="btLr"/>
            <w:vAlign w:val="center"/>
          </w:tcPr>
          <w:p w:rsidR="00170E5A" w:rsidRPr="00170E5A" w:rsidRDefault="00170E5A" w:rsidP="002E431C">
            <w:pPr>
              <w:spacing w:after="0" w:line="240" w:lineRule="auto"/>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Lebanon</w:t>
            </w:r>
          </w:p>
        </w:tc>
        <w:tc>
          <w:tcPr>
            <w:tcW w:w="497" w:type="dxa"/>
            <w:textDirection w:val="btLr"/>
            <w:vAlign w:val="center"/>
          </w:tcPr>
          <w:p w:rsidR="00170E5A" w:rsidRPr="00170E5A" w:rsidRDefault="00170E5A" w:rsidP="002E431C">
            <w:pPr>
              <w:spacing w:after="0" w:line="240" w:lineRule="auto"/>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LUCAS ITT</w:t>
            </w:r>
          </w:p>
        </w:tc>
        <w:tc>
          <w:tcPr>
            <w:tcW w:w="497" w:type="dxa"/>
            <w:textDirection w:val="btLr"/>
            <w:vAlign w:val="center"/>
          </w:tcPr>
          <w:p w:rsidR="00170E5A" w:rsidRPr="00170E5A" w:rsidRDefault="00170E5A" w:rsidP="002E431C">
            <w:pPr>
              <w:spacing w:after="0" w:line="240" w:lineRule="auto"/>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MAAM</w:t>
            </w:r>
          </w:p>
        </w:tc>
        <w:tc>
          <w:tcPr>
            <w:tcW w:w="497" w:type="dxa"/>
            <w:textDirection w:val="btLr"/>
            <w:vAlign w:val="center"/>
          </w:tcPr>
          <w:p w:rsidR="00170E5A" w:rsidRPr="00170E5A" w:rsidRDefault="00170E5A" w:rsidP="002E431C">
            <w:pPr>
              <w:spacing w:after="0" w:line="240" w:lineRule="auto"/>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 xml:space="preserve">MANTA </w:t>
            </w:r>
          </w:p>
        </w:tc>
        <w:tc>
          <w:tcPr>
            <w:tcW w:w="497" w:type="dxa"/>
            <w:textDirection w:val="btLr"/>
            <w:vAlign w:val="center"/>
          </w:tcPr>
          <w:p w:rsidR="00170E5A" w:rsidRPr="00170E5A" w:rsidRDefault="00170E5A" w:rsidP="002E431C">
            <w:pPr>
              <w:spacing w:after="0" w:line="240" w:lineRule="auto"/>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MARINA</w:t>
            </w:r>
          </w:p>
        </w:tc>
        <w:tc>
          <w:tcPr>
            <w:tcW w:w="525" w:type="dxa"/>
            <w:textDirection w:val="btLr"/>
            <w:vAlign w:val="center"/>
          </w:tcPr>
          <w:p w:rsidR="00170E5A" w:rsidRPr="00170E5A" w:rsidRDefault="00170E5A" w:rsidP="002E431C">
            <w:pPr>
              <w:spacing w:after="0" w:line="240" w:lineRule="auto"/>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Moon 2011</w:t>
            </w:r>
          </w:p>
        </w:tc>
        <w:tc>
          <w:tcPr>
            <w:tcW w:w="497" w:type="dxa"/>
            <w:textDirection w:val="btLr"/>
            <w:vAlign w:val="center"/>
          </w:tcPr>
          <w:p w:rsidR="00170E5A" w:rsidRPr="00170E5A" w:rsidRDefault="00170E5A" w:rsidP="002E431C">
            <w:pPr>
              <w:spacing w:after="0" w:line="240" w:lineRule="auto"/>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OPH1001</w:t>
            </w:r>
          </w:p>
        </w:tc>
        <w:tc>
          <w:tcPr>
            <w:tcW w:w="497" w:type="dxa"/>
            <w:textDirection w:val="btLr"/>
            <w:vAlign w:val="center"/>
          </w:tcPr>
          <w:p w:rsidR="00170E5A" w:rsidRPr="00170E5A" w:rsidRDefault="00170E5A" w:rsidP="002E431C">
            <w:pPr>
              <w:spacing w:after="0" w:line="240" w:lineRule="auto"/>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 xml:space="preserve">Subramanian </w:t>
            </w:r>
          </w:p>
        </w:tc>
        <w:tc>
          <w:tcPr>
            <w:tcW w:w="497" w:type="dxa"/>
            <w:textDirection w:val="btLr"/>
            <w:vAlign w:val="center"/>
          </w:tcPr>
          <w:p w:rsidR="00170E5A" w:rsidRPr="00170E5A" w:rsidRDefault="00170E5A" w:rsidP="002E431C">
            <w:pPr>
              <w:spacing w:after="0" w:line="240" w:lineRule="auto"/>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TREX-AMD ITT</w:t>
            </w:r>
          </w:p>
        </w:tc>
        <w:tc>
          <w:tcPr>
            <w:tcW w:w="497" w:type="dxa"/>
            <w:textDirection w:val="btLr"/>
            <w:vAlign w:val="center"/>
          </w:tcPr>
          <w:p w:rsidR="00170E5A" w:rsidRPr="00170E5A" w:rsidRDefault="00170E5A" w:rsidP="002E431C">
            <w:pPr>
              <w:spacing w:after="0" w:line="240" w:lineRule="auto"/>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VIEW 1</w:t>
            </w:r>
          </w:p>
        </w:tc>
        <w:tc>
          <w:tcPr>
            <w:tcW w:w="497" w:type="dxa"/>
            <w:textDirection w:val="btLr"/>
            <w:vAlign w:val="center"/>
          </w:tcPr>
          <w:p w:rsidR="00170E5A" w:rsidRPr="00170E5A" w:rsidRDefault="00170E5A" w:rsidP="002E431C">
            <w:pPr>
              <w:spacing w:after="0" w:line="240" w:lineRule="auto"/>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VIEW 1.5</w:t>
            </w:r>
          </w:p>
        </w:tc>
        <w:tc>
          <w:tcPr>
            <w:tcW w:w="624" w:type="dxa"/>
            <w:textDirection w:val="btLr"/>
            <w:vAlign w:val="center"/>
          </w:tcPr>
          <w:p w:rsidR="00170E5A" w:rsidRPr="00170E5A" w:rsidRDefault="00170E5A" w:rsidP="002E431C">
            <w:pPr>
              <w:spacing w:after="0" w:line="240" w:lineRule="auto"/>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VIEW 2</w:t>
            </w:r>
          </w:p>
        </w:tc>
        <w:tc>
          <w:tcPr>
            <w:tcW w:w="709" w:type="dxa"/>
            <w:textDirection w:val="btLr"/>
            <w:vAlign w:val="center"/>
          </w:tcPr>
          <w:p w:rsidR="00170E5A" w:rsidRPr="00170E5A" w:rsidRDefault="00170E5A" w:rsidP="002E431C">
            <w:pPr>
              <w:spacing w:before="0" w:after="0" w:line="240" w:lineRule="auto"/>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TOTAL (all studies)</w:t>
            </w:r>
          </w:p>
        </w:tc>
      </w:tr>
      <w:tr w:rsidR="002E431C" w:rsidRPr="00170E5A" w:rsidTr="002E431C">
        <w:trPr>
          <w:trHeight w:val="57"/>
        </w:trPr>
        <w:tc>
          <w:tcPr>
            <w:tcW w:w="14879" w:type="dxa"/>
            <w:gridSpan w:val="28"/>
            <w:shd w:val="clear" w:color="auto" w:fill="D9D9D9" w:themeFill="background1" w:themeFillShade="D9"/>
            <w:noWrap/>
            <w:vAlign w:val="center"/>
          </w:tcPr>
          <w:p w:rsidR="002E431C" w:rsidRPr="00170E5A" w:rsidRDefault="002E431C" w:rsidP="002E431C">
            <w:pPr>
              <w:spacing w:before="0" w:after="0" w:line="240" w:lineRule="auto"/>
              <w:rPr>
                <w:rFonts w:ascii="Calibri" w:eastAsia="Calibri" w:hAnsi="Calibri"/>
                <w:b/>
                <w:bCs/>
                <w:color w:val="000000"/>
                <w:sz w:val="18"/>
                <w:szCs w:val="18"/>
                <w:lang w:val="en-US"/>
              </w:rPr>
            </w:pPr>
            <w:r w:rsidRPr="00170E5A">
              <w:rPr>
                <w:rFonts w:ascii="Calibri" w:eastAsia="Times New Roman" w:hAnsi="Calibri" w:cs="Times New Roman"/>
                <w:b/>
                <w:color w:val="000000"/>
                <w:sz w:val="18"/>
                <w:szCs w:val="18"/>
                <w:lang w:val="en-US"/>
              </w:rPr>
              <w:t>Aflibecept</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A0.512xmon,PRN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525"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301</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613</w:t>
            </w:r>
          </w:p>
        </w:tc>
        <w:tc>
          <w:tcPr>
            <w:tcW w:w="624"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296</w:t>
            </w: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1210</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A2.012xmon,PRN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304</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597</w:t>
            </w:r>
          </w:p>
        </w:tc>
        <w:tc>
          <w:tcPr>
            <w:tcW w:w="624"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309</w:t>
            </w: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1210</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A2.06x8-wkly,PRN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301</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607</w:t>
            </w:r>
          </w:p>
        </w:tc>
        <w:tc>
          <w:tcPr>
            <w:tcW w:w="624"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306</w:t>
            </w: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1214</w:t>
            </w:r>
          </w:p>
        </w:tc>
      </w:tr>
      <w:tr w:rsidR="002E431C" w:rsidRPr="00170E5A" w:rsidTr="002E431C">
        <w:trPr>
          <w:trHeight w:val="57"/>
        </w:trPr>
        <w:tc>
          <w:tcPr>
            <w:tcW w:w="14879" w:type="dxa"/>
            <w:gridSpan w:val="28"/>
            <w:shd w:val="clear" w:color="auto" w:fill="D9D9D9" w:themeFill="background1" w:themeFillShade="D9"/>
            <w:noWrap/>
            <w:vAlign w:val="center"/>
          </w:tcPr>
          <w:p w:rsidR="002E431C" w:rsidRPr="00170E5A" w:rsidRDefault="002E431C" w:rsidP="002E431C">
            <w:pPr>
              <w:spacing w:before="0" w:after="0" w:line="240" w:lineRule="auto"/>
              <w:rPr>
                <w:rFonts w:ascii="Calibri" w:eastAsia="Calibri" w:hAnsi="Calibri"/>
                <w:b/>
                <w:bCs/>
                <w:color w:val="000000"/>
                <w:sz w:val="18"/>
                <w:szCs w:val="18"/>
                <w:lang w:val="en-US"/>
              </w:rPr>
            </w:pPr>
            <w:r w:rsidRPr="00170E5A">
              <w:rPr>
                <w:rFonts w:ascii="Calibri" w:eastAsia="Times New Roman" w:hAnsi="Calibri" w:cs="Times New Roman"/>
                <w:b/>
                <w:color w:val="000000"/>
                <w:sz w:val="18"/>
                <w:szCs w:val="18"/>
                <w:lang w:val="en-US"/>
              </w:rPr>
              <w:t>Bevacizumab</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B1.0singledose+PEG0.36wklyPRN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17</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17</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B1.25 TREX</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213</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213</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B1.2512xmon,PRN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117</w:t>
            </w:r>
          </w:p>
        </w:tc>
        <w:tc>
          <w:tcPr>
            <w:tcW w:w="40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117</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B1.253x6weeks,PRN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50</w:t>
            </w:r>
          </w:p>
        </w:tc>
        <w:tc>
          <w:tcPr>
            <w:tcW w:w="40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50</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B1.253xmon,PRN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50</w:t>
            </w: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191</w:t>
            </w:r>
          </w:p>
        </w:tc>
        <w:tc>
          <w:tcPr>
            <w:tcW w:w="40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144</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154</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7</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546</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B1.256wkly</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57</w:t>
            </w:r>
          </w:p>
        </w:tc>
        <w:tc>
          <w:tcPr>
            <w:tcW w:w="40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13</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70</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B1.258wkly</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54</w:t>
            </w:r>
          </w:p>
        </w:tc>
        <w:tc>
          <w:tcPr>
            <w:tcW w:w="40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54</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B1.25fixmon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161</w:t>
            </w: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130</w:t>
            </w:r>
          </w:p>
        </w:tc>
        <w:tc>
          <w:tcPr>
            <w:tcW w:w="40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60</w:t>
            </w:r>
          </w:p>
        </w:tc>
        <w:tc>
          <w:tcPr>
            <w:tcW w:w="40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46</w:t>
            </w:r>
          </w:p>
        </w:tc>
        <w:tc>
          <w:tcPr>
            <w:tcW w:w="40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144</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541</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B1.25PRN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49</w:t>
            </w:r>
          </w:p>
        </w:tc>
        <w:tc>
          <w:tcPr>
            <w:tcW w:w="40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251</w:t>
            </w:r>
          </w:p>
        </w:tc>
        <w:tc>
          <w:tcPr>
            <w:tcW w:w="40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60</w:t>
            </w:r>
          </w:p>
        </w:tc>
        <w:tc>
          <w:tcPr>
            <w:tcW w:w="40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360</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B2.5PRN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32</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32</w:t>
            </w:r>
          </w:p>
        </w:tc>
      </w:tr>
      <w:tr w:rsidR="002E431C" w:rsidRPr="00170E5A" w:rsidTr="002E431C">
        <w:trPr>
          <w:trHeight w:val="57"/>
        </w:trPr>
        <w:tc>
          <w:tcPr>
            <w:tcW w:w="14879" w:type="dxa"/>
            <w:gridSpan w:val="28"/>
            <w:shd w:val="clear" w:color="auto" w:fill="D9D9D9" w:themeFill="background1" w:themeFillShade="D9"/>
            <w:noWrap/>
            <w:vAlign w:val="center"/>
          </w:tcPr>
          <w:p w:rsidR="002E431C" w:rsidRPr="00170E5A" w:rsidRDefault="002E431C" w:rsidP="002E431C">
            <w:pPr>
              <w:spacing w:before="0" w:after="0" w:line="240" w:lineRule="auto"/>
              <w:rPr>
                <w:rFonts w:ascii="Calibri" w:eastAsia="Calibri" w:hAnsi="Calibri"/>
                <w:b/>
                <w:bCs/>
                <w:color w:val="000000"/>
                <w:sz w:val="18"/>
                <w:szCs w:val="18"/>
                <w:lang w:val="en-US"/>
              </w:rPr>
            </w:pPr>
            <w:r w:rsidRPr="00170E5A">
              <w:rPr>
                <w:rFonts w:ascii="Calibri" w:eastAsia="Times New Roman" w:hAnsi="Calibri" w:cs="Times New Roman"/>
                <w:b/>
                <w:color w:val="000000"/>
                <w:sz w:val="18"/>
                <w:szCs w:val="18"/>
                <w:lang w:val="en-US"/>
              </w:rPr>
              <w:t>PDT</w:t>
            </w:r>
          </w:p>
        </w:tc>
      </w:tr>
      <w:tr w:rsidR="00170E5A" w:rsidRPr="00170E5A" w:rsidTr="002E431C">
        <w:trPr>
          <w:trHeight w:val="57"/>
        </w:trPr>
        <w:tc>
          <w:tcPr>
            <w:tcW w:w="2202" w:type="dxa"/>
            <w:noWrap/>
            <w:hideMark/>
          </w:tcPr>
          <w:p w:rsidR="00170E5A" w:rsidRPr="00170E5A" w:rsidRDefault="00170E5A" w:rsidP="00170E5A">
            <w:pPr>
              <w:tabs>
                <w:tab w:val="left" w:pos="876"/>
                <w:tab w:val="center" w:pos="1255"/>
              </w:tabs>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PDTPRN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143</w:t>
            </w:r>
          </w:p>
        </w:tc>
        <w:tc>
          <w:tcPr>
            <w:tcW w:w="40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56</w:t>
            </w: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30</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229</w:t>
            </w:r>
          </w:p>
        </w:tc>
      </w:tr>
      <w:tr w:rsidR="002E431C" w:rsidRPr="00170E5A" w:rsidTr="002E431C">
        <w:trPr>
          <w:trHeight w:val="57"/>
        </w:trPr>
        <w:tc>
          <w:tcPr>
            <w:tcW w:w="14879" w:type="dxa"/>
            <w:gridSpan w:val="28"/>
            <w:shd w:val="clear" w:color="auto" w:fill="D9D9D9" w:themeFill="background1" w:themeFillShade="D9"/>
            <w:noWrap/>
            <w:vAlign w:val="center"/>
          </w:tcPr>
          <w:p w:rsidR="002E431C" w:rsidRPr="00170E5A" w:rsidRDefault="002E431C" w:rsidP="002E431C">
            <w:pPr>
              <w:spacing w:before="0" w:after="0" w:line="240" w:lineRule="auto"/>
              <w:rPr>
                <w:rFonts w:ascii="Calibri" w:eastAsia="Calibri" w:hAnsi="Calibri"/>
                <w:b/>
                <w:bCs/>
                <w:color w:val="000000"/>
                <w:sz w:val="18"/>
                <w:szCs w:val="18"/>
                <w:lang w:val="en-US"/>
              </w:rPr>
            </w:pPr>
            <w:r w:rsidRPr="00170E5A">
              <w:rPr>
                <w:rFonts w:ascii="Calibri" w:eastAsia="Times New Roman" w:hAnsi="Calibri" w:cs="Times New Roman"/>
                <w:b/>
                <w:color w:val="000000"/>
                <w:sz w:val="18"/>
                <w:szCs w:val="18"/>
                <w:lang w:val="en-US"/>
              </w:rPr>
              <w:t>Pegaptanib</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lastRenderedPageBreak/>
              <w:t>PEG0.3 6wklyPRN</w:t>
            </w:r>
          </w:p>
        </w:tc>
        <w:tc>
          <w:tcPr>
            <w:tcW w:w="421" w:type="dxa"/>
            <w:noWrap/>
            <w:hideMark/>
          </w:tcPr>
          <w:p w:rsidR="00170E5A" w:rsidRPr="00170E5A" w:rsidRDefault="00170E5A" w:rsidP="00170E5A">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hideMark/>
          </w:tcPr>
          <w:p w:rsidR="00170E5A" w:rsidRPr="00170E5A" w:rsidRDefault="00170E5A" w:rsidP="00170E5A">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hideMark/>
          </w:tcPr>
          <w:p w:rsidR="00170E5A" w:rsidRPr="00170E5A" w:rsidRDefault="00170E5A" w:rsidP="00170E5A">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hideMark/>
          </w:tcPr>
          <w:p w:rsidR="00170E5A" w:rsidRPr="00170E5A" w:rsidRDefault="00170E5A" w:rsidP="00170E5A">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hideMark/>
          </w:tcPr>
          <w:p w:rsidR="00170E5A" w:rsidRPr="00170E5A" w:rsidRDefault="00170E5A" w:rsidP="00170E5A">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hideMark/>
          </w:tcPr>
          <w:p w:rsidR="00170E5A" w:rsidRPr="00170E5A" w:rsidRDefault="00170E5A" w:rsidP="00170E5A">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hideMark/>
          </w:tcPr>
          <w:p w:rsidR="00170E5A" w:rsidRPr="00170E5A" w:rsidRDefault="00170E5A" w:rsidP="00170E5A">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hideMark/>
          </w:tcPr>
          <w:p w:rsidR="00170E5A" w:rsidRPr="00170E5A" w:rsidRDefault="00170E5A" w:rsidP="00170E5A">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hideMark/>
          </w:tcPr>
          <w:p w:rsidR="00170E5A" w:rsidRPr="00170E5A" w:rsidRDefault="00170E5A" w:rsidP="00170E5A">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hideMark/>
          </w:tcPr>
          <w:p w:rsidR="00170E5A" w:rsidRPr="00170E5A" w:rsidRDefault="00170E5A" w:rsidP="00170E5A">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hideMark/>
          </w:tcPr>
          <w:p w:rsidR="00170E5A" w:rsidRPr="00170E5A" w:rsidRDefault="00170E5A" w:rsidP="00170E5A">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hideMark/>
          </w:tcPr>
          <w:p w:rsidR="00170E5A" w:rsidRPr="00170E5A" w:rsidRDefault="00170E5A" w:rsidP="00170E5A">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hideMark/>
          </w:tcPr>
          <w:p w:rsidR="00170E5A" w:rsidRPr="00170E5A" w:rsidRDefault="00170E5A" w:rsidP="00170E5A">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hideMark/>
          </w:tcPr>
          <w:p w:rsidR="00170E5A" w:rsidRPr="00170E5A" w:rsidRDefault="00170E5A" w:rsidP="00170E5A">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tcPr>
          <w:p w:rsidR="00170E5A" w:rsidRPr="00170E5A" w:rsidRDefault="00170E5A" w:rsidP="00170E5A">
            <w:pPr>
              <w:spacing w:after="0" w:line="240" w:lineRule="auto"/>
              <w:rPr>
                <w:rFonts w:ascii="Times New Roman" w:eastAsia="Times New Roman" w:hAnsi="Times New Roman" w:cs="Times New Roman"/>
                <w:sz w:val="18"/>
                <w:szCs w:val="18"/>
              </w:rPr>
            </w:pPr>
          </w:p>
        </w:tc>
        <w:tc>
          <w:tcPr>
            <w:tcW w:w="497" w:type="dxa"/>
          </w:tcPr>
          <w:p w:rsidR="00170E5A" w:rsidRPr="00170E5A" w:rsidRDefault="00170E5A" w:rsidP="00170E5A">
            <w:pPr>
              <w:spacing w:after="0" w:line="240" w:lineRule="auto"/>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18</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18</w:t>
            </w:r>
          </w:p>
        </w:tc>
      </w:tr>
      <w:tr w:rsidR="002E431C" w:rsidRPr="00170E5A" w:rsidTr="002E431C">
        <w:trPr>
          <w:trHeight w:val="57"/>
        </w:trPr>
        <w:tc>
          <w:tcPr>
            <w:tcW w:w="14879" w:type="dxa"/>
            <w:gridSpan w:val="28"/>
            <w:shd w:val="clear" w:color="auto" w:fill="D9D9D9" w:themeFill="background1" w:themeFillShade="D9"/>
            <w:noWrap/>
            <w:vAlign w:val="center"/>
          </w:tcPr>
          <w:p w:rsidR="002E431C" w:rsidRPr="00170E5A" w:rsidRDefault="002E431C" w:rsidP="002E431C">
            <w:pPr>
              <w:spacing w:before="0" w:after="0" w:line="240" w:lineRule="auto"/>
              <w:rPr>
                <w:rFonts w:ascii="Calibri" w:eastAsia="Calibri" w:hAnsi="Calibri"/>
                <w:b/>
                <w:bCs/>
                <w:color w:val="000000"/>
                <w:sz w:val="18"/>
                <w:szCs w:val="18"/>
                <w:lang w:val="en-US"/>
              </w:rPr>
            </w:pPr>
            <w:r w:rsidRPr="00170E5A">
              <w:rPr>
                <w:rFonts w:ascii="Calibri" w:eastAsia="Times New Roman" w:hAnsi="Calibri" w:cs="Times New Roman"/>
                <w:b/>
                <w:color w:val="000000"/>
                <w:sz w:val="18"/>
                <w:szCs w:val="18"/>
                <w:lang w:val="en-US"/>
              </w:rPr>
              <w:t>Ranibizumab</w:t>
            </w:r>
          </w:p>
        </w:tc>
      </w:tr>
      <w:tr w:rsidR="00170E5A" w:rsidRPr="00170E5A" w:rsidTr="002E431C">
        <w:trPr>
          <w:trHeight w:val="57"/>
        </w:trPr>
        <w:tc>
          <w:tcPr>
            <w:tcW w:w="2202" w:type="dxa"/>
            <w:noWrap/>
            <w:hideMark/>
          </w:tcPr>
          <w:p w:rsidR="00170E5A" w:rsidRPr="00170E5A" w:rsidRDefault="00170E5A" w:rsidP="00170E5A">
            <w:pPr>
              <w:tabs>
                <w:tab w:val="left" w:pos="792"/>
                <w:tab w:val="center" w:pos="1255"/>
              </w:tabs>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R 0.5 PRN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269</w:t>
            </w:r>
          </w:p>
        </w:tc>
        <w:tc>
          <w:tcPr>
            <w:tcW w:w="40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269</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R0.312xmon,PRN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35</w:t>
            </w: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35</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R0.33xmon,PRN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N/A</w:t>
            </w:r>
          </w:p>
        </w:tc>
        <w:tc>
          <w:tcPr>
            <w:tcW w:w="49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0</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R0.36 xmon,Obs</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N/A</w:t>
            </w:r>
          </w:p>
        </w:tc>
        <w:tc>
          <w:tcPr>
            <w:tcW w:w="49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0</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R0.3fixmon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140</w:t>
            </w:r>
          </w:p>
        </w:tc>
        <w:tc>
          <w:tcPr>
            <w:tcW w:w="40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238</w:t>
            </w:r>
          </w:p>
        </w:tc>
        <w:tc>
          <w:tcPr>
            <w:tcW w:w="525"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378</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R0.5 TREX</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218</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37</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255</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R0.5+pegpleranib_fixmon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152</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152</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R0.512xmon,PRN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127</w:t>
            </w:r>
          </w:p>
        </w:tc>
        <w:tc>
          <w:tcPr>
            <w:tcW w:w="40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41</w:t>
            </w: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304</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595</w:t>
            </w:r>
          </w:p>
        </w:tc>
        <w:tc>
          <w:tcPr>
            <w:tcW w:w="624"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291</w:t>
            </w: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1358</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R0.51xmon,PRN+vPDT1xmon,</w:t>
            </w:r>
            <w:r w:rsidRPr="00170E5A">
              <w:rPr>
                <w:rFonts w:ascii="Calibri" w:eastAsia="Times New Roman" w:hAnsi="Calibri" w:cs="Times New Roman"/>
                <w:color w:val="000000"/>
                <w:sz w:val="18"/>
                <w:szCs w:val="18"/>
                <w:lang w:val="en-US"/>
              </w:rPr>
              <w:br/>
              <w:t>PRNfrommon3</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17</w:t>
            </w: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17</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R0.53xmon,PRN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54</w:t>
            </w: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N/A</w:t>
            </w:r>
          </w:p>
        </w:tc>
        <w:tc>
          <w:tcPr>
            <w:tcW w:w="49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183</w:t>
            </w:r>
          </w:p>
        </w:tc>
        <w:tc>
          <w:tcPr>
            <w:tcW w:w="40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30</w:t>
            </w: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275</w:t>
            </w: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154</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163</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525"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N/A</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15</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874</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R0.56xmon,Obs</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N/A</w:t>
            </w:r>
          </w:p>
        </w:tc>
        <w:tc>
          <w:tcPr>
            <w:tcW w:w="49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0</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R0.5fixmon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139</w:t>
            </w:r>
          </w:p>
        </w:tc>
        <w:tc>
          <w:tcPr>
            <w:tcW w:w="40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166</w:t>
            </w: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134</w:t>
            </w:r>
          </w:p>
        </w:tc>
        <w:tc>
          <w:tcPr>
            <w:tcW w:w="40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275</w:t>
            </w: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155</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240</w:t>
            </w:r>
          </w:p>
        </w:tc>
        <w:tc>
          <w:tcPr>
            <w:tcW w:w="525"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N/A</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148</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19</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1276</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R0.5fixmon+PDTPRN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105</w:t>
            </w: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105</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R2.03xmon,PRN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273</w:t>
            </w: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N/A</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273</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R2.0fixmon</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Times New Roman" w:eastAsia="Times New Roman" w:hAnsi="Times New Roman" w:cs="Times New Roman"/>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274</w:t>
            </w: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525"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N/A</w:t>
            </w: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497"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624" w:type="dxa"/>
            <w:vAlign w:val="center"/>
          </w:tcPr>
          <w:p w:rsidR="00170E5A" w:rsidRPr="00170E5A" w:rsidRDefault="00170E5A" w:rsidP="002E431C">
            <w:pPr>
              <w:spacing w:after="0" w:line="240" w:lineRule="auto"/>
              <w:jc w:val="center"/>
              <w:rPr>
                <w:rFonts w:ascii="Times New Roman" w:eastAsia="Times New Roman" w:hAnsi="Times New Roman" w:cs="Times New Roman"/>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274</w:t>
            </w:r>
          </w:p>
        </w:tc>
      </w:tr>
      <w:tr w:rsidR="002E431C" w:rsidRPr="00170E5A" w:rsidTr="002E431C">
        <w:trPr>
          <w:trHeight w:val="57"/>
        </w:trPr>
        <w:tc>
          <w:tcPr>
            <w:tcW w:w="14879" w:type="dxa"/>
            <w:gridSpan w:val="28"/>
            <w:shd w:val="clear" w:color="auto" w:fill="D9D9D9" w:themeFill="background1" w:themeFillShade="D9"/>
            <w:noWrap/>
            <w:vAlign w:val="center"/>
          </w:tcPr>
          <w:p w:rsidR="002E431C" w:rsidRPr="00170E5A" w:rsidRDefault="002E431C" w:rsidP="002E431C">
            <w:pPr>
              <w:spacing w:before="0" w:after="0" w:line="240" w:lineRule="auto"/>
              <w:rPr>
                <w:rFonts w:ascii="Calibri" w:eastAsia="Calibri" w:hAnsi="Calibri"/>
                <w:b/>
                <w:bCs/>
                <w:color w:val="000000"/>
                <w:sz w:val="18"/>
                <w:szCs w:val="18"/>
                <w:lang w:val="en-US"/>
              </w:rPr>
            </w:pPr>
            <w:r w:rsidRPr="00170E5A">
              <w:rPr>
                <w:rFonts w:ascii="Calibri" w:eastAsia="Times New Roman" w:hAnsi="Calibri" w:cs="Times New Roman"/>
                <w:b/>
                <w:color w:val="000000"/>
                <w:sz w:val="18"/>
                <w:szCs w:val="18"/>
                <w:lang w:val="en-US"/>
              </w:rPr>
              <w:t>Sham</w:t>
            </w:r>
          </w:p>
        </w:tc>
      </w:tr>
      <w:tr w:rsidR="00170E5A" w:rsidRPr="00170E5A" w:rsidTr="002E431C">
        <w:trPr>
          <w:trHeight w:val="57"/>
        </w:trPr>
        <w:tc>
          <w:tcPr>
            <w:tcW w:w="2202" w:type="dxa"/>
            <w:noWrap/>
            <w:hideMark/>
          </w:tcPr>
          <w:p w:rsidR="00170E5A" w:rsidRPr="00170E5A" w:rsidRDefault="00170E5A" w:rsidP="00170E5A">
            <w:pPr>
              <w:spacing w:before="0" w:after="0" w:line="240" w:lineRule="auto"/>
              <w:rPr>
                <w:rFonts w:ascii="Calibri" w:eastAsia="Times New Roman" w:hAnsi="Calibri" w:cs="Times New Roman"/>
                <w:color w:val="000000"/>
                <w:sz w:val="18"/>
                <w:szCs w:val="18"/>
                <w:lang w:val="en-US"/>
              </w:rPr>
            </w:pPr>
            <w:r w:rsidRPr="00170E5A">
              <w:rPr>
                <w:rFonts w:ascii="Calibri" w:eastAsia="Times New Roman" w:hAnsi="Calibri" w:cs="Times New Roman"/>
                <w:color w:val="000000"/>
                <w:sz w:val="18"/>
                <w:szCs w:val="18"/>
                <w:lang w:val="en-US"/>
              </w:rPr>
              <w:t>ShamIVT</w:t>
            </w:r>
          </w:p>
        </w:tc>
        <w:tc>
          <w:tcPr>
            <w:tcW w:w="42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1"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98"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0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20" w:type="dxa"/>
            <w:noWrap/>
            <w:vAlign w:val="center"/>
            <w:hideMark/>
          </w:tcPr>
          <w:p w:rsidR="00170E5A" w:rsidRPr="00170E5A" w:rsidRDefault="00170E5A" w:rsidP="002E431C">
            <w:pPr>
              <w:spacing w:before="0" w:after="0" w:line="240" w:lineRule="auto"/>
              <w:ind w:left="-113" w:right="-113"/>
              <w:jc w:val="center"/>
              <w:rPr>
                <w:rFonts w:ascii="Calibri" w:eastAsia="Times New Roman" w:hAnsi="Calibri" w:cs="Times New Roman"/>
                <w:color w:val="000000"/>
                <w:sz w:val="18"/>
                <w:szCs w:val="18"/>
                <w:lang w:val="en-US"/>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r w:rsidRPr="00170E5A">
              <w:rPr>
                <w:rFonts w:ascii="Calibri" w:eastAsia="Times New Roman" w:hAnsi="Calibri" w:cs="Times New Roman"/>
                <w:color w:val="000000"/>
                <w:sz w:val="18"/>
                <w:szCs w:val="18"/>
              </w:rPr>
              <w:t>238</w:t>
            </w:r>
          </w:p>
        </w:tc>
        <w:tc>
          <w:tcPr>
            <w:tcW w:w="525"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497"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624" w:type="dxa"/>
            <w:vAlign w:val="center"/>
          </w:tcPr>
          <w:p w:rsidR="00170E5A" w:rsidRPr="00170E5A" w:rsidRDefault="00170E5A" w:rsidP="002E431C">
            <w:pPr>
              <w:spacing w:after="0" w:line="240" w:lineRule="auto"/>
              <w:jc w:val="center"/>
              <w:rPr>
                <w:rFonts w:ascii="Calibri" w:eastAsia="Times New Roman" w:hAnsi="Calibri" w:cs="Times New Roman"/>
                <w:color w:val="000000"/>
                <w:sz w:val="18"/>
                <w:szCs w:val="18"/>
              </w:rPr>
            </w:pPr>
          </w:p>
        </w:tc>
        <w:tc>
          <w:tcPr>
            <w:tcW w:w="709" w:type="dxa"/>
            <w:vAlign w:val="center"/>
          </w:tcPr>
          <w:p w:rsidR="00170E5A" w:rsidRPr="00170E5A" w:rsidRDefault="00170E5A" w:rsidP="002E431C">
            <w:pPr>
              <w:spacing w:before="0" w:after="0" w:line="240" w:lineRule="auto"/>
              <w:jc w:val="center"/>
              <w:rPr>
                <w:rFonts w:ascii="Calibri" w:eastAsia="Calibri" w:hAnsi="Calibri"/>
                <w:b/>
                <w:bCs/>
                <w:color w:val="000000"/>
                <w:sz w:val="18"/>
                <w:szCs w:val="18"/>
                <w:lang w:val="en-US"/>
              </w:rPr>
            </w:pPr>
            <w:r w:rsidRPr="00170E5A">
              <w:rPr>
                <w:rFonts w:ascii="Calibri" w:eastAsia="Calibri" w:hAnsi="Calibri"/>
                <w:b/>
                <w:bCs/>
                <w:color w:val="000000"/>
                <w:sz w:val="18"/>
                <w:szCs w:val="18"/>
                <w:lang w:val="en-US"/>
              </w:rPr>
              <w:t>238</w:t>
            </w:r>
          </w:p>
        </w:tc>
      </w:tr>
    </w:tbl>
    <w:p w:rsidR="000770A1" w:rsidRDefault="000770A1" w:rsidP="000770A1">
      <w:r>
        <w:br w:type="page"/>
      </w:r>
    </w:p>
    <w:p w:rsidR="00C64A58" w:rsidRPr="000770A1" w:rsidRDefault="00C64A58" w:rsidP="000770A1"/>
    <w:p w:rsidR="00D250B0" w:rsidRPr="000D0706" w:rsidRDefault="00D250B0" w:rsidP="00D250B0">
      <w:pPr>
        <w:pStyle w:val="Heading1"/>
      </w:pPr>
      <w:r w:rsidRPr="000D0706">
        <w:t xml:space="preserve">Table </w:t>
      </w:r>
      <w:r w:rsidR="00C64A58">
        <w:t>S5</w:t>
      </w:r>
      <w:r>
        <w:t>.</w:t>
      </w:r>
      <w:r w:rsidRPr="009A2072">
        <w:t xml:space="preserve"> </w:t>
      </w:r>
      <w:r w:rsidRPr="00C623F3">
        <w:t>List of studies included in the NMA*</w:t>
      </w:r>
    </w:p>
    <w:tbl>
      <w:tblPr>
        <w:tblW w:w="140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695"/>
        <w:gridCol w:w="12354"/>
      </w:tblGrid>
      <w:tr w:rsidR="00D250B0" w:rsidRPr="00720F04" w:rsidTr="0092687C">
        <w:trPr>
          <w:trHeight w:val="20"/>
          <w:tblHeader/>
        </w:trPr>
        <w:tc>
          <w:tcPr>
            <w:tcW w:w="1695"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b/>
                <w:bCs/>
                <w:sz w:val="24"/>
                <w:szCs w:val="24"/>
                <w:lang w:val="en-US"/>
              </w:rPr>
            </w:pPr>
            <w:r w:rsidRPr="00720F04">
              <w:rPr>
                <w:rFonts w:asciiTheme="majorHAnsi" w:hAnsiTheme="majorHAnsi" w:cstheme="majorHAnsi"/>
                <w:b/>
                <w:bCs/>
                <w:sz w:val="24"/>
                <w:szCs w:val="24"/>
                <w:lang w:val="en-US"/>
              </w:rPr>
              <w:t>Study name</w:t>
            </w: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b/>
                <w:bCs/>
                <w:sz w:val="24"/>
                <w:szCs w:val="24"/>
                <w:lang w:val="en-US"/>
              </w:rPr>
            </w:pPr>
            <w:r w:rsidRPr="00720F04">
              <w:rPr>
                <w:rFonts w:asciiTheme="majorHAnsi" w:hAnsiTheme="majorHAnsi" w:cstheme="majorHAnsi"/>
                <w:b/>
                <w:bCs/>
                <w:sz w:val="24"/>
                <w:szCs w:val="24"/>
                <w:lang w:val="en-US"/>
              </w:rPr>
              <w:t>Reports</w:t>
            </w:r>
          </w:p>
        </w:tc>
      </w:tr>
      <w:tr w:rsidR="00D250B0" w:rsidRPr="00720F04" w:rsidTr="0092687C">
        <w:trPr>
          <w:trHeight w:val="20"/>
        </w:trPr>
        <w:tc>
          <w:tcPr>
            <w:tcW w:w="1695" w:type="dxa"/>
            <w:vMerge w:val="restart"/>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ANCHOR</w:t>
            </w: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Revicki DA, Rentz AM, Harnam N, Thomas VS, Lanzetta P. Reliability and Validity of the National Eye Institute Visual Function Questionnaire-25 in Patients with Age-Related Macular Degeneration. Investigative Ophthalmology &amp; Visual Science 2010;51(2):712-717. </w:t>
            </w: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Bressler NM, Chang TS, Suner IJ, Fine JT, Dolan CM, Ward J, </w:t>
            </w:r>
            <w:r w:rsidRPr="00720F04">
              <w:rPr>
                <w:rFonts w:asciiTheme="majorHAnsi" w:hAnsiTheme="majorHAnsi" w:cstheme="majorHAnsi"/>
                <w:i/>
                <w:sz w:val="24"/>
                <w:szCs w:val="24"/>
                <w:lang w:val="en-US"/>
              </w:rPr>
              <w:t>et al.</w:t>
            </w:r>
            <w:r w:rsidRPr="00720F04">
              <w:rPr>
                <w:rFonts w:asciiTheme="majorHAnsi" w:hAnsiTheme="majorHAnsi" w:cstheme="majorHAnsi"/>
                <w:sz w:val="24"/>
                <w:szCs w:val="24"/>
                <w:lang w:val="en-US"/>
              </w:rPr>
              <w:t xml:space="preserve"> Vision-related function after ranibizumab treatment by better- or worse-seeing eye: clinical trial results from MARINA and ANCHOR. Ophthalmology 2010;117(4):747-56 e4. </w:t>
            </w: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Suner IJ, Kokame GT, Yu E, Ward J, Dolan C, Bressler NM. Responsiveness of NEI VFQ-25 to changes in visual acuity in neovascular AMD: Validation studies from two phase 3 clinical trials. Investigative Ophthalmology and Visual Science 2009;50(8):3629-3635.</w:t>
            </w: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de-DE"/>
              </w:rPr>
              <w:t xml:space="preserve">Brown DM, Kaiser PK, Michels M, Soubrane G, Heier JS, Kim RY, </w:t>
            </w:r>
            <w:r w:rsidRPr="00720F04">
              <w:rPr>
                <w:rFonts w:asciiTheme="majorHAnsi" w:hAnsiTheme="majorHAnsi" w:cstheme="majorHAnsi"/>
                <w:i/>
                <w:sz w:val="24"/>
                <w:szCs w:val="24"/>
                <w:lang w:val="de-DE"/>
              </w:rPr>
              <w:t>et al.</w:t>
            </w:r>
            <w:r w:rsidRPr="00720F04">
              <w:rPr>
                <w:rFonts w:asciiTheme="majorHAnsi" w:hAnsiTheme="majorHAnsi" w:cstheme="majorHAnsi"/>
                <w:sz w:val="24"/>
                <w:szCs w:val="24"/>
                <w:lang w:val="de-DE"/>
              </w:rPr>
              <w:t xml:space="preserve"> </w:t>
            </w:r>
            <w:r w:rsidRPr="00720F04">
              <w:rPr>
                <w:rFonts w:asciiTheme="majorHAnsi" w:hAnsiTheme="majorHAnsi" w:cstheme="majorHAnsi"/>
                <w:sz w:val="24"/>
                <w:szCs w:val="24"/>
                <w:lang w:val="en-US"/>
              </w:rPr>
              <w:t>Ranibizumab versus verteporfin for neovascular age-related macular degeneration. N Engl J Med 2006;355(14):1432-44.</w:t>
            </w: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Kaiser PK, Brown DM, Zhang K, Hudson HL, Holz FG, Shapiro H, </w:t>
            </w:r>
            <w:r w:rsidRPr="00720F04">
              <w:rPr>
                <w:rFonts w:asciiTheme="majorHAnsi" w:hAnsiTheme="majorHAnsi" w:cstheme="majorHAnsi"/>
                <w:i/>
                <w:sz w:val="24"/>
                <w:szCs w:val="24"/>
                <w:lang w:val="en-US"/>
              </w:rPr>
              <w:t>et al.</w:t>
            </w:r>
            <w:r w:rsidRPr="00720F04">
              <w:rPr>
                <w:rFonts w:asciiTheme="majorHAnsi" w:hAnsiTheme="majorHAnsi" w:cstheme="majorHAnsi"/>
                <w:sz w:val="24"/>
                <w:szCs w:val="24"/>
                <w:lang w:val="en-US"/>
              </w:rPr>
              <w:t xml:space="preserve"> Ranibizumab for predominantly classic neovascular age-related macular degeneration: subgroup analysis of first-year ANCHOR results. Am J Ophthalmol 2007;144(6):850-857. </w:t>
            </w: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Bressler NM, Chang TS, Fine JT, Dolan CM, Ward J. Improved vision-related function after ranibizumab vs photodynamic therapy: a randomized clinical trial. Arch Ophthalmol 2009;127(1):13-21. </w:t>
            </w: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Brown DM, Michels M, Kaiser PK, Heier JS, Sy JP, Ianchulev T. Ranibizumab versus verteporfin photodynamic therapy for neovascular age-related macular degeneration: Two-year results of the ANCHOR study. Ophthalmology 2009;116(1):57-65 e5. </w:t>
            </w: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Sadda SR, Stoller G, Boyer DS, Blodi BA, Shapiro H, Ianchulev T. Anatomical benefit from ranibizumab treatment of predominantly classic neovascular age-related macular degeneration in the 2-year ANCHOR study. Retina 2010;30(9):1390-1399. </w:t>
            </w:r>
          </w:p>
        </w:tc>
      </w:tr>
      <w:tr w:rsidR="00D250B0" w:rsidRPr="00720F04" w:rsidTr="0092687C">
        <w:trPr>
          <w:trHeight w:val="20"/>
        </w:trPr>
        <w:tc>
          <w:tcPr>
            <w:tcW w:w="1695" w:type="dxa"/>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lastRenderedPageBreak/>
              <w:t>Biswas (2011)</w:t>
            </w: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Biswas P, Sengupta S, Choudhary R, Home S, Paul A, Sinha S. Comparative role of intravitreal ranibizumab versus bevacizumab in choroidal neovascular membrane in age-related macular degeneration. Indian J Ophthalmol 2011;59:191-6</w:t>
            </w:r>
          </w:p>
        </w:tc>
      </w:tr>
      <w:tr w:rsidR="00D250B0" w:rsidRPr="00720F04" w:rsidTr="0092687C">
        <w:trPr>
          <w:trHeight w:val="20"/>
        </w:trPr>
        <w:tc>
          <w:tcPr>
            <w:tcW w:w="1695" w:type="dxa"/>
            <w:vMerge w:val="restart"/>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CATT</w:t>
            </w:r>
          </w:p>
        </w:tc>
        <w:tc>
          <w:tcPr>
            <w:tcW w:w="12354" w:type="dxa"/>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CATT Research group, </w:t>
            </w:r>
            <w:r w:rsidRPr="00720F04">
              <w:rPr>
                <w:rFonts w:asciiTheme="majorHAnsi" w:hAnsiTheme="majorHAnsi" w:cstheme="majorHAnsi"/>
                <w:i/>
                <w:sz w:val="24"/>
                <w:szCs w:val="24"/>
                <w:lang w:val="en-US"/>
              </w:rPr>
              <w:t>et al.</w:t>
            </w:r>
            <w:r w:rsidRPr="00720F04">
              <w:rPr>
                <w:rFonts w:asciiTheme="majorHAnsi" w:hAnsiTheme="majorHAnsi" w:cstheme="majorHAnsi"/>
                <w:sz w:val="24"/>
                <w:szCs w:val="24"/>
                <w:lang w:val="en-US"/>
              </w:rPr>
              <w:t xml:space="preserve"> Ranibizumab and Bevacizumab for treatment of neovascular age-related macular degeneration. Two year results. Ophthalmology 2012;119(7):1388-99</w:t>
            </w: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fr-FR"/>
              </w:rPr>
              <w:t xml:space="preserve">DeCroos, F. C., </w:t>
            </w:r>
            <w:r w:rsidRPr="00720F04">
              <w:rPr>
                <w:rFonts w:asciiTheme="majorHAnsi" w:hAnsiTheme="majorHAnsi" w:cstheme="majorHAnsi"/>
                <w:i/>
                <w:sz w:val="24"/>
                <w:szCs w:val="24"/>
                <w:lang w:val="fr-FR"/>
              </w:rPr>
              <w:t>et al.</w:t>
            </w:r>
            <w:r w:rsidRPr="00720F04">
              <w:rPr>
                <w:rFonts w:asciiTheme="majorHAnsi" w:hAnsiTheme="majorHAnsi" w:cstheme="majorHAnsi"/>
                <w:sz w:val="24"/>
                <w:szCs w:val="24"/>
                <w:lang w:val="fr-FR"/>
              </w:rPr>
              <w:t xml:space="preserve"> </w:t>
            </w:r>
            <w:r w:rsidRPr="00720F04">
              <w:rPr>
                <w:rFonts w:asciiTheme="majorHAnsi" w:hAnsiTheme="majorHAnsi" w:cstheme="majorHAnsi"/>
                <w:sz w:val="24"/>
                <w:szCs w:val="24"/>
                <w:lang w:val="en-US"/>
              </w:rPr>
              <w:t>(2012). Optical coherence tomography grading reproducibility during the Comparison of Age-related Macular Degeneration Treatments Trials. Ophthalmology 119(12): 2549-2557.</w:t>
            </w: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Catt Research Group. (2011). Ranibizumab and bevacizumab for neovascular age-related macular degeneration. N Engl J Med 364(20): 1897-1908.</w:t>
            </w: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de-DE"/>
              </w:rPr>
              <w:t xml:space="preserve">Grunwald, J. E., </w:t>
            </w:r>
            <w:r w:rsidRPr="00720F04">
              <w:rPr>
                <w:rFonts w:asciiTheme="majorHAnsi" w:hAnsiTheme="majorHAnsi" w:cstheme="majorHAnsi"/>
                <w:i/>
                <w:sz w:val="24"/>
                <w:szCs w:val="24"/>
                <w:lang w:val="de-DE"/>
              </w:rPr>
              <w:t>et al.</w:t>
            </w:r>
            <w:r w:rsidRPr="00720F04">
              <w:rPr>
                <w:rFonts w:asciiTheme="majorHAnsi" w:hAnsiTheme="majorHAnsi" w:cstheme="majorHAnsi"/>
                <w:sz w:val="24"/>
                <w:szCs w:val="24"/>
                <w:lang w:val="de-DE"/>
              </w:rPr>
              <w:t xml:space="preserve"> </w:t>
            </w:r>
            <w:r w:rsidRPr="00720F04">
              <w:rPr>
                <w:rFonts w:asciiTheme="majorHAnsi" w:hAnsiTheme="majorHAnsi" w:cstheme="majorHAnsi"/>
                <w:sz w:val="24"/>
                <w:szCs w:val="24"/>
                <w:lang w:val="en-US"/>
              </w:rPr>
              <w:t>(2012). Photographic assessment of baseline fundus morphologic features in the Comparison of Age-Related Macular Degeneration Treatments Trials. Ophthalmology 119(8): 1634-1641.</w:t>
            </w: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Martin DF, Maguire MG, Fine SL, Ying GS, Jaffe GJ, Grunwald JE, </w:t>
            </w:r>
            <w:r w:rsidRPr="00720F04">
              <w:rPr>
                <w:rFonts w:asciiTheme="majorHAnsi" w:hAnsiTheme="majorHAnsi" w:cstheme="majorHAnsi"/>
                <w:i/>
                <w:sz w:val="24"/>
                <w:szCs w:val="24"/>
                <w:lang w:val="en-US"/>
              </w:rPr>
              <w:t>et al.</w:t>
            </w:r>
            <w:r w:rsidRPr="00720F04">
              <w:rPr>
                <w:rFonts w:asciiTheme="majorHAnsi" w:hAnsiTheme="majorHAnsi" w:cstheme="majorHAnsi"/>
                <w:sz w:val="24"/>
                <w:szCs w:val="24"/>
                <w:lang w:val="en-US"/>
              </w:rPr>
              <w:t xml:space="preserve"> Ranibizumab and Bevacizumab for Treatment of Neovascular Age-Related Macular Degeneration. Ophthalmology. 2012;119(7).</w:t>
            </w:r>
          </w:p>
        </w:tc>
      </w:tr>
      <w:tr w:rsidR="00D250B0" w:rsidRPr="00720F04" w:rsidTr="0092687C">
        <w:trPr>
          <w:trHeight w:val="20"/>
        </w:trPr>
        <w:tc>
          <w:tcPr>
            <w:tcW w:w="1695" w:type="dxa"/>
            <w:shd w:val="clear" w:color="auto" w:fill="FFFFFF"/>
            <w:vAlign w:val="center"/>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20"/>
        </w:trPr>
        <w:tc>
          <w:tcPr>
            <w:tcW w:w="1695" w:type="dxa"/>
            <w:vMerge w:val="restart"/>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FOCUS</w:t>
            </w: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fr-FR"/>
              </w:rPr>
              <w:t xml:space="preserve">Heier JS, Boyer DS, Ciulla TA, Ferrone PJ, Jumper JM, Gentile RC, </w:t>
            </w:r>
            <w:r w:rsidRPr="00720F04">
              <w:rPr>
                <w:rFonts w:asciiTheme="majorHAnsi" w:hAnsiTheme="majorHAnsi" w:cstheme="majorHAnsi"/>
                <w:i/>
                <w:sz w:val="24"/>
                <w:szCs w:val="24"/>
                <w:lang w:val="fr-FR"/>
              </w:rPr>
              <w:t>et al.</w:t>
            </w:r>
            <w:r w:rsidRPr="00720F04">
              <w:rPr>
                <w:rFonts w:asciiTheme="majorHAnsi" w:hAnsiTheme="majorHAnsi" w:cstheme="majorHAnsi"/>
                <w:sz w:val="24"/>
                <w:szCs w:val="24"/>
                <w:lang w:val="fr-FR"/>
              </w:rPr>
              <w:t xml:space="preserve"> </w:t>
            </w:r>
            <w:r w:rsidRPr="00720F04">
              <w:rPr>
                <w:rFonts w:asciiTheme="majorHAnsi" w:hAnsiTheme="majorHAnsi" w:cstheme="majorHAnsi"/>
                <w:sz w:val="24"/>
                <w:szCs w:val="24"/>
                <w:lang w:val="en-US"/>
              </w:rPr>
              <w:t xml:space="preserve">Ranibizumab combined with verteporfin photodynamic therapy in neovascular age-related macular degeneration: year 1 results of the FOCUS Study. Arch Ophthalmol 2006;124(11):1532-42. </w:t>
            </w: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Antoszyk AN, Tuomi L, Chung CY, Singh A. Ranibizumab combined with verteporfin photodynamic therapy in neovascular age-related macular degeneration (FOCUS): year 2 results. Am J Ophthalmol 2008;145(5):862-74.</w:t>
            </w:r>
            <w:r w:rsidRPr="00720F04">
              <w:rPr>
                <w:rFonts w:asciiTheme="majorHAnsi" w:hAnsiTheme="majorHAnsi" w:cstheme="majorHAnsi"/>
                <w:b/>
                <w:bCs/>
                <w:sz w:val="24"/>
                <w:szCs w:val="24"/>
                <w:lang w:val="en-US"/>
              </w:rPr>
              <w:t xml:space="preserve"> </w:t>
            </w: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Apte RS, Alexander SL, Henry EC, Wong P, Tuomi L. An observational retrospective subgroup analysis of verteporfin photodynamic therapy-naive and previously treated patients in the focus trial. Retina 2011;31(1):56-64.</w:t>
            </w:r>
          </w:p>
        </w:tc>
      </w:tr>
      <w:tr w:rsidR="00D250B0" w:rsidRPr="00720F04" w:rsidTr="0092687C">
        <w:trPr>
          <w:trHeight w:val="20"/>
        </w:trPr>
        <w:tc>
          <w:tcPr>
            <w:tcW w:w="1695" w:type="dxa"/>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GEFAL (2013)</w:t>
            </w: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Kodjikian L, Souied EH, Mimoun G, Mauget-Faysse M, Behar-Cohen F, Decullier E, </w:t>
            </w:r>
            <w:r w:rsidRPr="00720F04">
              <w:rPr>
                <w:rFonts w:asciiTheme="majorHAnsi" w:hAnsiTheme="majorHAnsi" w:cstheme="majorHAnsi"/>
                <w:i/>
                <w:sz w:val="24"/>
                <w:szCs w:val="24"/>
                <w:lang w:val="en-US"/>
              </w:rPr>
              <w:t>et al.</w:t>
            </w:r>
            <w:r w:rsidRPr="00720F04">
              <w:rPr>
                <w:rFonts w:asciiTheme="majorHAnsi" w:hAnsiTheme="majorHAnsi" w:cstheme="majorHAnsi"/>
                <w:sz w:val="24"/>
                <w:szCs w:val="24"/>
                <w:lang w:val="en-US"/>
              </w:rPr>
              <w:t xml:space="preserve"> Ranibizumab versus Bevacizumab for Neovascular Age-related Macular Degeneration: Results from the GEFAL Noninferiority Randomized Trial. Ophthalmology. 2013;120(11):2300-9.</w:t>
            </w:r>
          </w:p>
        </w:tc>
      </w:tr>
      <w:tr w:rsidR="00D250B0" w:rsidRPr="00720F04" w:rsidTr="0092687C">
        <w:trPr>
          <w:trHeight w:val="20"/>
        </w:trPr>
        <w:tc>
          <w:tcPr>
            <w:tcW w:w="1695" w:type="dxa"/>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Giustolisi 2011</w:t>
            </w: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it-IT"/>
              </w:rPr>
              <w:t xml:space="preserve">Giustolisi R, Fantozzi N, Staltari M, Marchiori J, Mastrangelo O, Marcucci R, </w:t>
            </w:r>
            <w:r w:rsidRPr="00720F04">
              <w:rPr>
                <w:rFonts w:asciiTheme="majorHAnsi" w:hAnsiTheme="majorHAnsi" w:cstheme="majorHAnsi"/>
                <w:i/>
                <w:sz w:val="24"/>
                <w:szCs w:val="24"/>
                <w:lang w:val="it-IT"/>
              </w:rPr>
              <w:t>et al.</w:t>
            </w:r>
            <w:r w:rsidRPr="00720F04">
              <w:rPr>
                <w:rFonts w:asciiTheme="majorHAnsi" w:hAnsiTheme="majorHAnsi" w:cstheme="majorHAnsi"/>
                <w:sz w:val="24"/>
                <w:szCs w:val="24"/>
                <w:lang w:val="it-IT"/>
              </w:rPr>
              <w:t xml:space="preserve"> </w:t>
            </w:r>
            <w:r w:rsidRPr="00720F04">
              <w:rPr>
                <w:rFonts w:asciiTheme="majorHAnsi" w:hAnsiTheme="majorHAnsi" w:cstheme="majorHAnsi"/>
                <w:sz w:val="24"/>
                <w:szCs w:val="24"/>
                <w:lang w:val="en-US"/>
              </w:rPr>
              <w:t xml:space="preserve">Combined intravitreal ranibizumab and verteporfin photodynamic therapy versus ranibizumab alone for the treatment of age-related macular </w:t>
            </w:r>
            <w:r w:rsidRPr="00720F04">
              <w:rPr>
                <w:rFonts w:asciiTheme="majorHAnsi" w:hAnsiTheme="majorHAnsi" w:cstheme="majorHAnsi"/>
                <w:sz w:val="24"/>
                <w:szCs w:val="24"/>
                <w:lang w:val="en-US"/>
              </w:rPr>
              <w:lastRenderedPageBreak/>
              <w:t>degeneration. Digital Journal of Ophthalmology 2011;17(3):23-30.</w:t>
            </w:r>
          </w:p>
        </w:tc>
      </w:tr>
      <w:tr w:rsidR="00D250B0" w:rsidRPr="00720F04" w:rsidTr="0092687C">
        <w:trPr>
          <w:trHeight w:val="20"/>
        </w:trPr>
        <w:tc>
          <w:tcPr>
            <w:tcW w:w="1695" w:type="dxa"/>
            <w:vMerge w:val="restart"/>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lastRenderedPageBreak/>
              <w:t>IVAN</w:t>
            </w: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Chakravarthy U, </w:t>
            </w:r>
            <w:r w:rsidRPr="00720F04">
              <w:rPr>
                <w:rFonts w:asciiTheme="majorHAnsi" w:hAnsiTheme="majorHAnsi" w:cstheme="majorHAnsi"/>
                <w:i/>
                <w:sz w:val="24"/>
                <w:szCs w:val="24"/>
                <w:lang w:val="en-US"/>
              </w:rPr>
              <w:t>et al.</w:t>
            </w:r>
            <w:r w:rsidRPr="00720F04">
              <w:rPr>
                <w:rFonts w:asciiTheme="majorHAnsi" w:hAnsiTheme="majorHAnsi" w:cstheme="majorHAnsi"/>
                <w:sz w:val="24"/>
                <w:szCs w:val="24"/>
                <w:lang w:val="en-US"/>
              </w:rPr>
              <w:t xml:space="preserve"> Ranibizumab versus Bevacizumab to Treat Neovascular Age-related Macular Degeneration: One-Year Findings from the IVAN Randomized Trial. Ophthalmology 2012 Jul;119(7):1399-411.</w:t>
            </w: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Chakravarthy U, Harding SP, Rogers CA, Downes SM, Lotery AJ, Culliford LA, </w:t>
            </w:r>
            <w:r w:rsidRPr="00720F04">
              <w:rPr>
                <w:rFonts w:asciiTheme="majorHAnsi" w:hAnsiTheme="majorHAnsi" w:cstheme="majorHAnsi"/>
                <w:i/>
                <w:sz w:val="24"/>
                <w:szCs w:val="24"/>
                <w:lang w:val="en-US"/>
              </w:rPr>
              <w:t>et al.</w:t>
            </w:r>
            <w:r w:rsidRPr="00720F04">
              <w:rPr>
                <w:rFonts w:asciiTheme="majorHAnsi" w:hAnsiTheme="majorHAnsi" w:cstheme="majorHAnsi"/>
                <w:sz w:val="24"/>
                <w:szCs w:val="24"/>
                <w:lang w:val="en-US"/>
              </w:rPr>
              <w:t xml:space="preserve"> Alternative treatments to inhibit VEGF in age-related choroidal neovascularisation: 2-year findings of the IVAN randomised controlled trial. Lancet. 2013;382(9900):1258-67.</w:t>
            </w:r>
          </w:p>
        </w:tc>
      </w:tr>
      <w:tr w:rsidR="00D250B0" w:rsidRPr="00720F04" w:rsidTr="0092687C">
        <w:trPr>
          <w:trHeight w:val="20"/>
        </w:trPr>
        <w:tc>
          <w:tcPr>
            <w:tcW w:w="1695" w:type="dxa"/>
            <w:vMerge w:val="restart"/>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MANTA </w:t>
            </w: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Krebs I, Vecsei Marlovits V, Bodenstorfer J, Glittenberg C, Ansari Shahrezaei S, Ristl R, </w:t>
            </w:r>
            <w:r w:rsidRPr="00720F04">
              <w:rPr>
                <w:rFonts w:asciiTheme="majorHAnsi" w:hAnsiTheme="majorHAnsi" w:cstheme="majorHAnsi"/>
                <w:i/>
                <w:sz w:val="24"/>
                <w:szCs w:val="24"/>
                <w:lang w:val="en-US"/>
              </w:rPr>
              <w:t>et al.</w:t>
            </w:r>
            <w:r w:rsidRPr="00720F04">
              <w:rPr>
                <w:rFonts w:asciiTheme="majorHAnsi" w:hAnsiTheme="majorHAnsi" w:cstheme="majorHAnsi"/>
                <w:sz w:val="24"/>
                <w:szCs w:val="24"/>
                <w:lang w:val="en-US"/>
              </w:rPr>
              <w:t xml:space="preserve"> Comparison of Ranibizumab monotherapy versus combination of Ranibizumab with photodynamic therapy with neovascular age-related macular degeneration. Acta Ophthalmol (Oxf). 2013;91(3):e178-83.</w:t>
            </w: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Krebs I , Schmetterer L, Boltz A, Told R, Vecsei-Marlovits V, Egger S, </w:t>
            </w:r>
            <w:r w:rsidRPr="00720F04">
              <w:rPr>
                <w:rFonts w:asciiTheme="majorHAnsi" w:hAnsiTheme="majorHAnsi" w:cstheme="majorHAnsi"/>
                <w:i/>
                <w:sz w:val="24"/>
                <w:szCs w:val="24"/>
                <w:lang w:val="en-US"/>
              </w:rPr>
              <w:t>et al.</w:t>
            </w:r>
            <w:r w:rsidRPr="00720F04">
              <w:rPr>
                <w:rFonts w:asciiTheme="majorHAnsi" w:hAnsiTheme="majorHAnsi" w:cstheme="majorHAnsi"/>
                <w:sz w:val="24"/>
                <w:szCs w:val="24"/>
                <w:lang w:val="en-US"/>
              </w:rPr>
              <w:t xml:space="preserve"> A randomised double-masked trial comparing the visual outcome after treatment with ranibizumab or bevacizumab in patients with neovascular age-related macular degeneration. Br J Ophthalmol. 2013;97(3):266-71.</w:t>
            </w:r>
          </w:p>
        </w:tc>
      </w:tr>
      <w:tr w:rsidR="00D250B0" w:rsidRPr="00720F04" w:rsidTr="0092687C">
        <w:trPr>
          <w:trHeight w:val="324"/>
        </w:trPr>
        <w:tc>
          <w:tcPr>
            <w:tcW w:w="1695" w:type="dxa"/>
            <w:vMerge w:val="restart"/>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MARINA</w:t>
            </w:r>
          </w:p>
        </w:tc>
        <w:tc>
          <w:tcPr>
            <w:tcW w:w="12354" w:type="dxa"/>
            <w:vMerge w:val="restart"/>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Yue H, Kotlovker D, Shams N. A phase IIIb, multicenter, randomized, double-masked, sham injection−controlled study of the efficacy and safety of ranibizumab in subjects with subfoveal choroidal neovascularization (CNV) with or without classic CNV secondary to age-related macular degeneration. San Francisco: Genentech, Inc.; 2007. </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val="restart"/>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Chang TS, Bressler NM, Fine JT, Dolan CM, Ward J, Klesert TR. Improved vision-related function after ranibizumab treatment of neovascular age-related macular degeneration: results of a randomized clinical trial. Arch Ophthalmol 2007;125(11):1460-9. </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val="restart"/>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Kaiser PK, Blodi BA, Shapiro H, Acharya NR, Group MS. Angiographic and optical coherence tomographic results of the MARINA study of ranibizumab in neovascular age-related macular degeneration. Ophthalmology 2007;114(10):1868-75. </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val="restart"/>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Boyer DS, Antoszyk AN, Awh CC, Bhisitkul RB, Shapiro H, Acharya NR. Subgroup analysis of the MARINA study of ranibizumab in neovascular age-related macular degeneration. Ophthalmology 2007;114(2):246-52. </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val="restart"/>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Bressler NM, Chang TS, Suner IJ, Fine JT, Dolan CM, Ward J, </w:t>
            </w:r>
            <w:r w:rsidRPr="00720F04">
              <w:rPr>
                <w:rFonts w:asciiTheme="majorHAnsi" w:hAnsiTheme="majorHAnsi" w:cstheme="majorHAnsi"/>
                <w:i/>
                <w:sz w:val="24"/>
                <w:szCs w:val="24"/>
                <w:lang w:val="en-US"/>
              </w:rPr>
              <w:t>et al.</w:t>
            </w:r>
            <w:r w:rsidRPr="00720F04">
              <w:rPr>
                <w:rFonts w:asciiTheme="majorHAnsi" w:hAnsiTheme="majorHAnsi" w:cstheme="majorHAnsi"/>
                <w:sz w:val="24"/>
                <w:szCs w:val="24"/>
                <w:lang w:val="en-US"/>
              </w:rPr>
              <w:t xml:space="preserve"> Vision-related function after ranibizumab treatment </w:t>
            </w:r>
            <w:r w:rsidRPr="00720F04">
              <w:rPr>
                <w:rFonts w:asciiTheme="majorHAnsi" w:hAnsiTheme="majorHAnsi" w:cstheme="majorHAnsi"/>
                <w:sz w:val="24"/>
                <w:szCs w:val="24"/>
                <w:lang w:val="en-US"/>
              </w:rPr>
              <w:lastRenderedPageBreak/>
              <w:t xml:space="preserve">by better- or worse-seeing eye: clinical trial results from MARINA and ANCHOR. Ophthalmology 2010;117(4):747-56 e4. </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val="restart"/>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Suner IJ, Kokame GT, Yu E, Ward J, Dolan C, Bressler NM. Responsiveness of NEI VFQ-25 to changes in visual acuity in neovascular AMD: Validation studies from two phase 3 clinical trials. Investigative Ophthalmology and Visual Science 2009;50(8):3629-3635. </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val="restart"/>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Revicki DA, Rentz AM, Harnam N, Thomas VS, Lanzetta P. Reliability and Validity of the National Eye Institute Visual Function Questionnaire-25 in Patients with Age-Related Macular Degeneration. Investigative Ophthalmology &amp; Visual Science 2010;51(2):712-717.</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Rosenfeld PJ, Brown DM, Heier JS, Boyer DS, Kaiser PK, Chung CY, </w:t>
            </w:r>
            <w:r w:rsidRPr="00720F04">
              <w:rPr>
                <w:rFonts w:asciiTheme="majorHAnsi" w:hAnsiTheme="majorHAnsi" w:cstheme="majorHAnsi"/>
                <w:i/>
                <w:sz w:val="24"/>
                <w:szCs w:val="24"/>
                <w:lang w:val="en-US"/>
              </w:rPr>
              <w:t>et al.</w:t>
            </w:r>
            <w:r w:rsidRPr="00720F04">
              <w:rPr>
                <w:rFonts w:asciiTheme="majorHAnsi" w:hAnsiTheme="majorHAnsi" w:cstheme="majorHAnsi"/>
                <w:sz w:val="24"/>
                <w:szCs w:val="24"/>
                <w:lang w:val="en-US"/>
              </w:rPr>
              <w:t xml:space="preserve"> Ranibizumab for neovascular age-related macular degeneration. N Engl J Med. 2006;355(14):1419-31.</w:t>
            </w:r>
          </w:p>
        </w:tc>
      </w:tr>
      <w:tr w:rsidR="00D250B0" w:rsidRPr="00720F04" w:rsidTr="0092687C">
        <w:trPr>
          <w:trHeight w:val="20"/>
        </w:trPr>
        <w:tc>
          <w:tcPr>
            <w:tcW w:w="1695" w:type="dxa"/>
            <w:shd w:val="clear" w:color="auto" w:fill="FFFFFF"/>
            <w:vAlign w:val="center"/>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OPH1001</w:t>
            </w:r>
          </w:p>
        </w:tc>
        <w:tc>
          <w:tcPr>
            <w:tcW w:w="12354" w:type="dxa"/>
            <w:shd w:val="clear" w:color="auto" w:fill="FFFFFF"/>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Ophthotech Corporation. A Safety and Efficacy Study of E10030 (Anti-PDGF Pegylated Aptamer) Plus Lucentis for Neovascular Age-Related Macular Degeneration. US: In: Clinicaltrials.gov [Internet], 2013.</w:t>
            </w:r>
          </w:p>
        </w:tc>
      </w:tr>
      <w:tr w:rsidR="00D250B0" w:rsidRPr="00720F04" w:rsidTr="0092687C">
        <w:trPr>
          <w:trHeight w:val="20"/>
        </w:trPr>
        <w:tc>
          <w:tcPr>
            <w:tcW w:w="1695" w:type="dxa"/>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Subramanian (2010)</w:t>
            </w: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Subramanian ML, Abedi G, Ness S, Ahmed E, Fenberg M, Daly MK, </w:t>
            </w:r>
            <w:r w:rsidRPr="00720F04">
              <w:rPr>
                <w:rFonts w:asciiTheme="majorHAnsi" w:hAnsiTheme="majorHAnsi" w:cstheme="majorHAnsi"/>
                <w:i/>
                <w:sz w:val="24"/>
                <w:szCs w:val="24"/>
                <w:lang w:val="en-US"/>
              </w:rPr>
              <w:t>et al.</w:t>
            </w:r>
            <w:r w:rsidRPr="00720F04">
              <w:rPr>
                <w:rFonts w:asciiTheme="majorHAnsi" w:hAnsiTheme="majorHAnsi" w:cstheme="majorHAnsi"/>
                <w:sz w:val="24"/>
                <w:szCs w:val="24"/>
                <w:lang w:val="en-US"/>
              </w:rPr>
              <w:t xml:space="preserve"> Bevacizumab vs ranibizumab for age-related macular degeneration: 1-year outcomes of a prospective, double-masked randomised clinical trial. Eye. 2010;24(11):1708-15.</w:t>
            </w:r>
          </w:p>
        </w:tc>
      </w:tr>
      <w:tr w:rsidR="00D250B0" w:rsidRPr="00720F04" w:rsidTr="0092687C">
        <w:trPr>
          <w:trHeight w:val="324"/>
        </w:trPr>
        <w:tc>
          <w:tcPr>
            <w:tcW w:w="1695" w:type="dxa"/>
            <w:vMerge w:val="restart"/>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VIEW 1</w:t>
            </w:r>
          </w:p>
        </w:tc>
        <w:tc>
          <w:tcPr>
            <w:tcW w:w="12354" w:type="dxa"/>
            <w:vMerge w:val="restart"/>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Heier JS, VIEW 1 and VIEW 2 investigators. 96 weeks results from the VIEW 1 and VIEW 2 studies: Intravitreal aflibercept injection versus ranibizumab for neovascular AMD shows sustained improvements in visual </w:t>
            </w:r>
            <w:r>
              <w:rPr>
                <w:rFonts w:asciiTheme="majorHAnsi" w:hAnsiTheme="majorHAnsi" w:cstheme="majorHAnsi"/>
                <w:sz w:val="24"/>
                <w:szCs w:val="24"/>
                <w:lang w:val="en-US"/>
              </w:rPr>
              <w:t>acuity. ARVO 2012. Available at</w:t>
            </w:r>
            <w:r w:rsidRPr="00720F04">
              <w:rPr>
                <w:rFonts w:asciiTheme="majorHAnsi" w:hAnsiTheme="majorHAnsi" w:cstheme="majorHAnsi"/>
                <w:sz w:val="24"/>
                <w:szCs w:val="24"/>
                <w:lang w:val="en-US"/>
              </w:rPr>
              <w:t xml:space="preserve">: http://www.abstractsonline.com/Plan/ViewAbstract.aspx?sKey=14c6c603-88a2-46c6-8de1-ac24d9f71e9f&amp;cKey=d2fd93bb-6f0e-4a1b-bdc0-b76e87b5b90a&amp;mKey=%7bF0FCE029-9BF8-4E7C-B48E-9FF7711D4A0E%7d. </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u w:val="single"/>
                <w:lang w:val="en-US"/>
              </w:rPr>
            </w:pPr>
            <w:r w:rsidRPr="00720F04">
              <w:rPr>
                <w:rFonts w:asciiTheme="majorHAnsi" w:hAnsiTheme="majorHAnsi" w:cstheme="majorHAnsi"/>
                <w:sz w:val="24"/>
                <w:szCs w:val="24"/>
                <w:lang w:val="en-US"/>
              </w:rPr>
              <w:t xml:space="preserve">Schmidt-Erfurth U, Heier JS, Majid A, Vitti R. Results of the phase 3 VIEW 1 and VIEW 2 studies of VEGF Trap-Eye vs. ranibizumab in </w:t>
            </w:r>
            <w:r>
              <w:rPr>
                <w:rFonts w:asciiTheme="majorHAnsi" w:hAnsiTheme="majorHAnsi" w:cstheme="majorHAnsi"/>
                <w:sz w:val="24"/>
                <w:szCs w:val="24"/>
                <w:lang w:val="en-US"/>
              </w:rPr>
              <w:t>nAMD</w:t>
            </w:r>
            <w:r w:rsidRPr="00720F04">
              <w:rPr>
                <w:rFonts w:asciiTheme="majorHAnsi" w:hAnsiTheme="majorHAnsi" w:cstheme="majorHAnsi"/>
                <w:sz w:val="24"/>
                <w:szCs w:val="24"/>
                <w:lang w:val="en-US"/>
              </w:rPr>
              <w:t>. XXXIII International Congress of Ophthalmology 16-20th February 2012, Abu Dhabi, United Arab Emirates. Available at: http://www.woc2012.org/files/abstract_book_woc2012.pdf</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val="restart"/>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Bayer Healthcare. Summary Report for the studies VIEW 1 and VIEW 2. Two randomized, double masked, active </w:t>
            </w:r>
            <w:r w:rsidRPr="00720F04">
              <w:rPr>
                <w:rFonts w:asciiTheme="majorHAnsi" w:hAnsiTheme="majorHAnsi" w:cstheme="majorHAnsi"/>
                <w:sz w:val="24"/>
                <w:szCs w:val="24"/>
                <w:lang w:val="en-US"/>
              </w:rPr>
              <w:lastRenderedPageBreak/>
              <w:t xml:space="preserve">controlled, phase 3 studies of the efficacy, safety, and tolerability of repeated doses of intravitreal VEGF Trap-Eye in subjects with neovascular age-related macular degeneration (AMD). Bayer Healthcare; 2012. </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Regeneron Pharmaceuticals Inc. Clinical Summary Report: VIEW 1 study at 96 weeks. Regeneron Pharmaceuticals; 2012.</w:t>
            </w: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u w:val="single"/>
                <w:lang w:val="en-US"/>
              </w:rPr>
            </w:pPr>
            <w:r w:rsidRPr="00720F04">
              <w:rPr>
                <w:rFonts w:asciiTheme="majorHAnsi" w:hAnsiTheme="majorHAnsi" w:cstheme="majorHAnsi"/>
                <w:sz w:val="24"/>
                <w:szCs w:val="24"/>
                <w:lang w:val="en-US"/>
              </w:rPr>
              <w:t xml:space="preserve">Schmidt-Erfurth U, Heier JS, Majid A, Vitti R. Results of the phase 3 VIEW 1 and VIEW 2 studies of VEGF Trap-Eye vs. ranibizumab in </w:t>
            </w:r>
            <w:r>
              <w:rPr>
                <w:rFonts w:asciiTheme="majorHAnsi" w:hAnsiTheme="majorHAnsi" w:cstheme="majorHAnsi"/>
                <w:sz w:val="24"/>
                <w:szCs w:val="24"/>
                <w:lang w:val="en-US"/>
              </w:rPr>
              <w:t>nAMD</w:t>
            </w:r>
            <w:r w:rsidRPr="00720F04">
              <w:rPr>
                <w:rFonts w:asciiTheme="majorHAnsi" w:hAnsiTheme="majorHAnsi" w:cstheme="majorHAnsi"/>
                <w:sz w:val="24"/>
                <w:szCs w:val="24"/>
                <w:lang w:val="en-US"/>
              </w:rPr>
              <w:t>. XXXIII International Congress of Ophthalmology 16-20th February 2012, Abu Dhabi, United Arab Emirates. Available at: http://www.woc2012.org/files/abstract_book_woc2012.pdf</w:t>
            </w:r>
          </w:p>
        </w:tc>
      </w:tr>
      <w:tr w:rsidR="00D250B0" w:rsidRPr="00720F04" w:rsidTr="0092687C">
        <w:trPr>
          <w:trHeight w:val="241"/>
        </w:trPr>
        <w:tc>
          <w:tcPr>
            <w:tcW w:w="1695" w:type="dxa"/>
            <w:shd w:val="clear" w:color="auto" w:fill="FFFFFF"/>
            <w:vAlign w:val="center"/>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HARBOR </w:t>
            </w:r>
          </w:p>
        </w:tc>
        <w:tc>
          <w:tcPr>
            <w:tcW w:w="12354" w:type="dxa"/>
            <w:shd w:val="clear" w:color="auto" w:fill="FFFFFF"/>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Busbee BG, Ho AC, Brown DM, Heier JS, Suner IJ, Li Z, </w:t>
            </w:r>
            <w:r w:rsidRPr="00720F04">
              <w:rPr>
                <w:rFonts w:asciiTheme="majorHAnsi" w:hAnsiTheme="majorHAnsi" w:cstheme="majorHAnsi"/>
                <w:i/>
                <w:sz w:val="24"/>
                <w:szCs w:val="24"/>
                <w:lang w:val="en-US"/>
              </w:rPr>
              <w:t>et al.</w:t>
            </w:r>
            <w:r w:rsidRPr="00720F04">
              <w:rPr>
                <w:rFonts w:asciiTheme="majorHAnsi" w:hAnsiTheme="majorHAnsi" w:cstheme="majorHAnsi"/>
                <w:sz w:val="24"/>
                <w:szCs w:val="24"/>
                <w:lang w:val="en-US"/>
              </w:rPr>
              <w:t xml:space="preserve"> Twelve-month efficacy and safety of 0.5 mg or 2.0 mg ranibizumab in patients with subfoveal neovascular age-related macular degeneration. Ophthalmology. 2013;120(5):1046-56.</w:t>
            </w:r>
          </w:p>
        </w:tc>
      </w:tr>
      <w:tr w:rsidR="00D250B0" w:rsidRPr="00720F04" w:rsidTr="0092687C">
        <w:trPr>
          <w:trHeight w:val="324"/>
        </w:trPr>
        <w:tc>
          <w:tcPr>
            <w:tcW w:w="1695" w:type="dxa"/>
            <w:vMerge w:val="restart"/>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VIEW 2</w:t>
            </w:r>
          </w:p>
        </w:tc>
        <w:tc>
          <w:tcPr>
            <w:tcW w:w="12354" w:type="dxa"/>
            <w:vMerge w:val="restart"/>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Heier JS, VIEW 1 and VIEW 2 investigators. 96 weeks results from the VIEW 1 and VIEW 2 studies: Intravitreal aflibercept injection versus ranibizumab for neovascular AMD shows sustained improvements in visual acuity. ARVO 2012. Available at: http://www.abstractsonline.com/Plan/ViewAbstract.aspx?sKey=14c6c603-88a2-46c6-8de1-ac24d9f71e9f&amp;cKey=d2fd93bb-6f0e-4a1b-bdc0-b76e87b5b90a&amp;mKey=%7bF0FCE029-9BF8-4E7C-B48E-9FF7711D4A0E%7d. </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val="restart"/>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u w:val="single"/>
                <w:lang w:val="en-US"/>
              </w:rPr>
            </w:pPr>
            <w:r w:rsidRPr="00720F04">
              <w:rPr>
                <w:rFonts w:asciiTheme="majorHAnsi" w:hAnsiTheme="majorHAnsi" w:cstheme="majorHAnsi"/>
                <w:sz w:val="24"/>
                <w:szCs w:val="24"/>
                <w:lang w:val="en-US"/>
              </w:rPr>
              <w:t xml:space="preserve">Schmidt-Erfurth U, Heier JS, Majid A, Vitti R. Results of the phase 3 VIEW 1 and VIEW 2 studies of VEGF Trap-Eye vs. ranibizumab in </w:t>
            </w:r>
            <w:r>
              <w:rPr>
                <w:rFonts w:asciiTheme="majorHAnsi" w:hAnsiTheme="majorHAnsi" w:cstheme="majorHAnsi"/>
                <w:sz w:val="24"/>
                <w:szCs w:val="24"/>
                <w:lang w:val="en-US"/>
              </w:rPr>
              <w:t>nAMD</w:t>
            </w:r>
            <w:r w:rsidRPr="00720F04">
              <w:rPr>
                <w:rFonts w:asciiTheme="majorHAnsi" w:hAnsiTheme="majorHAnsi" w:cstheme="majorHAnsi"/>
                <w:sz w:val="24"/>
                <w:szCs w:val="24"/>
                <w:lang w:val="en-US"/>
              </w:rPr>
              <w:t>. XXXIII International Congress of Ophthalmology, 16-20th February 2012, Abu Dhabi, United Arab Emirates. Available at: http://www.woc2012.org/files/abstract_book_woc2012.pdf.</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u w:val="single"/>
                <w:lang w:val="en-US"/>
              </w:rPr>
            </w:pP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val="restart"/>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Bayer Healthcare. Summary Report for the studies VIEW 1 and VIEW 2. Two randomized, double masked, active controlled, phase 3 studies of the efficacy, safety, and tolerability of repeated doses of intravitreal VEGF Trap-Eye in subjects with neovascular age-related macular degeneration (AMD). Bayer Healthcare: 2012. </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Bayer Healthcare. Clinical Study Report (2 years). VIEW 2. Report No.: A62515. Bayer Healthcare; 2012.</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val="restart"/>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Regeneron Pharmaceuticals Inc. Clinical Summary Report: VIEW 1 study at 52 weeks. Regeneron Pharmaceuticals: 2011.</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val="restart"/>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Bayer Healthcare. Integrated Study Protocol (VIEW 2): A randomized, double masked, active controlled, phase 3 study of the efficacy, safety, and tolerability of repeated doses of intravitreal VEGF Trap-Eye in subjects with neovascular age-related macular degeneration (AMD). Report No.: 311523. Bayer Healthcare; 2008.</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val="restart"/>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Bayer Healthcare. Vascular Endothelial Growth Factor (VEGF) Trap-Eye: Investigation of Efficacy and Safety in Wet Age-Related Macular Degeneration (AMD) (VIEW 2). Bayer Healthcare; 2012.. Available from: http://clinicaltrials.gov/ct2/show/NCT00637377?term=VIEW&amp;rank=7 </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val="restart"/>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Heier JS, Brown DM, Chong V, Korobelnik JF, Kaiser PK, Nguyen QD, </w:t>
            </w:r>
            <w:r w:rsidRPr="00720F04">
              <w:rPr>
                <w:rFonts w:asciiTheme="majorHAnsi" w:hAnsiTheme="majorHAnsi" w:cstheme="majorHAnsi"/>
                <w:i/>
                <w:sz w:val="24"/>
                <w:szCs w:val="24"/>
                <w:lang w:val="en-US"/>
              </w:rPr>
              <w:t>et al.</w:t>
            </w:r>
            <w:r w:rsidRPr="00720F04">
              <w:rPr>
                <w:rFonts w:asciiTheme="majorHAnsi" w:hAnsiTheme="majorHAnsi" w:cstheme="majorHAnsi"/>
                <w:sz w:val="24"/>
                <w:szCs w:val="24"/>
                <w:lang w:val="en-US"/>
              </w:rPr>
              <w:t xml:space="preserve"> Intravitreal aflibercept (VEGF trap-eye) in wet age-related macular degeneration. Ophthalmology. 2012;119(12):2537-48.</w:t>
            </w:r>
          </w:p>
        </w:tc>
      </w:tr>
      <w:tr w:rsidR="00D250B0" w:rsidRPr="00720F04" w:rsidTr="0092687C">
        <w:trPr>
          <w:trHeight w:val="324"/>
        </w:trPr>
        <w:tc>
          <w:tcPr>
            <w:tcW w:w="1695" w:type="dxa"/>
            <w:vMerge/>
            <w:shd w:val="clear" w:color="auto" w:fill="FFFFFF"/>
            <w:vAlign w:val="center"/>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331"/>
        </w:trPr>
        <w:tc>
          <w:tcPr>
            <w:tcW w:w="1695" w:type="dxa"/>
            <w:vMerge w:val="restart"/>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EXTEND-1</w:t>
            </w:r>
          </w:p>
        </w:tc>
        <w:tc>
          <w:tcPr>
            <w:tcW w:w="12354" w:type="dxa"/>
            <w:vMerge w:val="restart"/>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Tano Y, </w:t>
            </w:r>
            <w:r w:rsidRPr="00720F04">
              <w:rPr>
                <w:rFonts w:asciiTheme="majorHAnsi" w:hAnsiTheme="majorHAnsi" w:cstheme="majorHAnsi"/>
                <w:i/>
                <w:sz w:val="24"/>
                <w:szCs w:val="24"/>
                <w:lang w:val="en-US"/>
              </w:rPr>
              <w:t>et al.</w:t>
            </w:r>
            <w:r w:rsidRPr="00720F04">
              <w:rPr>
                <w:rFonts w:asciiTheme="majorHAnsi" w:hAnsiTheme="majorHAnsi" w:cstheme="majorHAnsi"/>
                <w:sz w:val="24"/>
                <w:szCs w:val="24"/>
                <w:lang w:val="en-US"/>
              </w:rPr>
              <w:t xml:space="preserve"> EXTEND-I: safety and efficacy of ranibizumab in Japanese patients with subfoveal choroidal neovascularization secondary to age-related macular degeneration. Acta Ophthalmol 2010;88(3):309-16.</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Tano Y, Ohji M, Group E-IS. Long-term efficacy and safety of ranibizumab administered pro re nata in Japanese patients with neovascular age-related macular degeneration in the EXTEND-I study. Acta Ophthalmol. 2011;89(3):208-17.</w:t>
            </w:r>
          </w:p>
        </w:tc>
      </w:tr>
      <w:tr w:rsidR="00D250B0" w:rsidRPr="00720F04" w:rsidTr="0092687C">
        <w:trPr>
          <w:trHeight w:val="324"/>
        </w:trPr>
        <w:tc>
          <w:tcPr>
            <w:tcW w:w="1695" w:type="dxa"/>
            <w:vMerge w:val="restart"/>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Lebanon</w:t>
            </w:r>
          </w:p>
        </w:tc>
        <w:tc>
          <w:tcPr>
            <w:tcW w:w="12354" w:type="dxa"/>
            <w:vMerge w:val="restart"/>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Bashshur ZF, Schakal A, Hamam RN, El Haibi CP, Jaafar RF, Noureddin BN. Intravitreal bevacizumab vs verteporfin photodynamic therapy for neovascular age-related macular degeneration. Arch Ophthalmol 2007;125(10):1357-61. </w:t>
            </w:r>
          </w:p>
        </w:tc>
      </w:tr>
      <w:tr w:rsidR="00D250B0" w:rsidRPr="00720F04" w:rsidTr="0092687C">
        <w:trPr>
          <w:trHeight w:val="517"/>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Moon E, </w:t>
            </w:r>
            <w:r w:rsidRPr="00720F04">
              <w:rPr>
                <w:rFonts w:asciiTheme="majorHAnsi" w:hAnsiTheme="majorHAnsi" w:cstheme="majorHAnsi"/>
                <w:i/>
                <w:sz w:val="24"/>
                <w:szCs w:val="24"/>
                <w:lang w:val="en-US"/>
              </w:rPr>
              <w:t>et al.</w:t>
            </w:r>
            <w:r w:rsidRPr="00720F04">
              <w:rPr>
                <w:rFonts w:asciiTheme="majorHAnsi" w:hAnsiTheme="majorHAnsi" w:cstheme="majorHAnsi"/>
                <w:sz w:val="24"/>
                <w:szCs w:val="24"/>
                <w:lang w:val="en-US"/>
              </w:rPr>
              <w:t xml:space="preserve"> 133/A268 Monthly versus PRN Ranibizumab for Neovascular AMD: A Randomized Phase 2 Open-Label Study. In: Fort Lauderdale: Association for Research in Vision and Ophthalmology; 2011: . </w:t>
            </w: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NCT00764738. Study Investigating OCT, Multifocal ERG, and Microperimetry in Monthly Versus PRN Ranibizumab in Neovascular Age-Related Macular Degeneration. Torrance, CA: Retina Macula Institute; 2013. </w:t>
            </w:r>
          </w:p>
        </w:tc>
      </w:tr>
      <w:tr w:rsidR="00D250B0" w:rsidRPr="00720F04" w:rsidTr="0092687C">
        <w:trPr>
          <w:trHeight w:val="20"/>
        </w:trPr>
        <w:tc>
          <w:tcPr>
            <w:tcW w:w="1695" w:type="dxa"/>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ENS-12</w:t>
            </w: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El-Mollayess GM, Mahfoud Z, Schakal AR, Salti HI, Jaafar D, Bashshur ZF. Fixed-Interval Versus OCT-Guided Variable Dosing of Intravitreal Bevacizumab in the Management of Neovascular Age-Related Macular Degeneration: A 12-Month Randomized Prospective Study. Am J Ophthalmol. 2012;153(3):481-9.e1.</w:t>
            </w:r>
          </w:p>
        </w:tc>
      </w:tr>
      <w:tr w:rsidR="00D250B0" w:rsidRPr="00720F04" w:rsidTr="0092687C">
        <w:trPr>
          <w:trHeight w:val="20"/>
        </w:trPr>
        <w:tc>
          <w:tcPr>
            <w:tcW w:w="1695" w:type="dxa"/>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ENS-5</w:t>
            </w: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fr-FR"/>
              </w:rPr>
              <w:t xml:space="preserve">Lushchyk, T., S. Amarakoon, </w:t>
            </w:r>
            <w:r w:rsidRPr="00720F04">
              <w:rPr>
                <w:rFonts w:asciiTheme="majorHAnsi" w:hAnsiTheme="majorHAnsi" w:cstheme="majorHAnsi"/>
                <w:i/>
                <w:sz w:val="24"/>
                <w:szCs w:val="24"/>
                <w:lang w:val="fr-FR"/>
              </w:rPr>
              <w:t>et al.</w:t>
            </w:r>
            <w:r w:rsidRPr="00720F04">
              <w:rPr>
                <w:rFonts w:asciiTheme="majorHAnsi" w:hAnsiTheme="majorHAnsi" w:cstheme="majorHAnsi"/>
                <w:sz w:val="24"/>
                <w:szCs w:val="24"/>
                <w:lang w:val="fr-FR"/>
              </w:rPr>
              <w:t xml:space="preserve"> </w:t>
            </w:r>
            <w:r w:rsidRPr="00720F04">
              <w:rPr>
                <w:rFonts w:asciiTheme="majorHAnsi" w:hAnsiTheme="majorHAnsi" w:cstheme="majorHAnsi"/>
                <w:sz w:val="24"/>
                <w:szCs w:val="24"/>
                <w:lang w:val="en-US"/>
              </w:rPr>
              <w:t xml:space="preserve">(2013). Bevacizumab in age-related macular degeneration: a randomized controlled </w:t>
            </w:r>
            <w:r w:rsidRPr="00720F04">
              <w:rPr>
                <w:rFonts w:asciiTheme="majorHAnsi" w:hAnsiTheme="majorHAnsi" w:cstheme="majorHAnsi"/>
                <w:sz w:val="24"/>
                <w:szCs w:val="24"/>
                <w:lang w:val="en-US"/>
              </w:rPr>
              <w:lastRenderedPageBreak/>
              <w:t>trial on the effect of injections every 4weeks, 6weeks and 8weeks. Acta Opthalmologica 91(6): e456-461.</w:t>
            </w:r>
          </w:p>
        </w:tc>
      </w:tr>
      <w:tr w:rsidR="00D250B0" w:rsidRPr="00720F04" w:rsidTr="0092687C">
        <w:trPr>
          <w:trHeight w:val="20"/>
        </w:trPr>
        <w:tc>
          <w:tcPr>
            <w:tcW w:w="1695" w:type="dxa"/>
            <w:vMerge w:val="restart"/>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lastRenderedPageBreak/>
              <w:t>MAAM</w:t>
            </w: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Schmid-Kubista KE, Krebs I, Ansari-Shahrezaei S, Haas P, Hagen S, Binder S. Comparing treatment of neovascular age-related macular degeneration with sequential intravitreal Avastin and Macugen versus intravitreal mono-therapy--a pilot study. Curr Eye Res. 2011;36(10):958-63.</w:t>
            </w:r>
          </w:p>
        </w:tc>
      </w:tr>
      <w:tr w:rsidR="00D250B0" w:rsidRPr="00720F04" w:rsidTr="0092687C">
        <w:trPr>
          <w:trHeight w:val="20"/>
        </w:trPr>
        <w:tc>
          <w:tcPr>
            <w:tcW w:w="1695" w:type="dxa"/>
            <w:vMerge/>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Schmid-Kubista KE, Krebs I, Gruenberger B, Zeiler F, Schueller J, Binder S. Systemic bevacizumab (Avastin) therapy for exudative neovascular age-related macular degeneration. The BEAT-AMD-Study. Br J Ophthalmol. 2009;93(7):914-9.</w:t>
            </w:r>
          </w:p>
        </w:tc>
      </w:tr>
      <w:tr w:rsidR="00D250B0" w:rsidRPr="00720F04" w:rsidTr="0092687C">
        <w:trPr>
          <w:trHeight w:val="20"/>
        </w:trPr>
        <w:tc>
          <w:tcPr>
            <w:tcW w:w="1695" w:type="dxa"/>
            <w:shd w:val="clear" w:color="auto" w:fill="FFFFFF"/>
            <w:vAlign w:val="center"/>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BeMOc</w:t>
            </w:r>
          </w:p>
        </w:tc>
        <w:tc>
          <w:tcPr>
            <w:tcW w:w="12354" w:type="dxa"/>
            <w:shd w:val="clear" w:color="auto" w:fill="FFFFFF"/>
            <w:hideMark/>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Menon G, Chandran M, Sivaprasad S, Chavan R, Narendran N, Yang Y. Is it necessary to use three mandatory loading doses when commencing therapy for neovascular age-related macular degeneration using bevacizumab? (BeMOc Trial). Eye (Lond). 2013;27(8):959-63..</w:t>
            </w:r>
          </w:p>
        </w:tc>
      </w:tr>
      <w:tr w:rsidR="00D250B0" w:rsidRPr="00720F04" w:rsidTr="0092687C">
        <w:trPr>
          <w:trHeight w:val="20"/>
        </w:trPr>
        <w:tc>
          <w:tcPr>
            <w:tcW w:w="1695" w:type="dxa"/>
            <w:vMerge w:val="restart"/>
            <w:shd w:val="clear" w:color="auto" w:fill="FFFFFF"/>
            <w:vAlign w:val="center"/>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LUCAS </w:t>
            </w:r>
          </w:p>
        </w:tc>
        <w:tc>
          <w:tcPr>
            <w:tcW w:w="12354" w:type="dxa"/>
            <w:shd w:val="clear" w:color="auto" w:fill="FFFFFF"/>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de-DE"/>
              </w:rPr>
              <w:t xml:space="preserve">Berg K, Hadzalic E, Gjertsen I, Forsaa V, Berger LH, Kinge B, </w:t>
            </w:r>
            <w:r w:rsidRPr="00720F04">
              <w:rPr>
                <w:rFonts w:asciiTheme="majorHAnsi" w:hAnsiTheme="majorHAnsi" w:cstheme="majorHAnsi"/>
                <w:i/>
                <w:sz w:val="24"/>
                <w:szCs w:val="24"/>
                <w:lang w:val="de-DE"/>
              </w:rPr>
              <w:t>et al.</w:t>
            </w:r>
            <w:r w:rsidRPr="00720F04">
              <w:rPr>
                <w:rFonts w:asciiTheme="majorHAnsi" w:hAnsiTheme="majorHAnsi" w:cstheme="majorHAnsi"/>
                <w:sz w:val="24"/>
                <w:szCs w:val="24"/>
                <w:lang w:val="de-DE"/>
              </w:rPr>
              <w:t xml:space="preserve"> </w:t>
            </w:r>
            <w:r w:rsidRPr="00720F04">
              <w:rPr>
                <w:rFonts w:asciiTheme="majorHAnsi" w:hAnsiTheme="majorHAnsi" w:cstheme="majorHAnsi"/>
                <w:sz w:val="24"/>
                <w:szCs w:val="24"/>
                <w:lang w:val="en-US"/>
              </w:rPr>
              <w:t>Ranibizumab or Bevacizumab for Neovascular Age-Related Macular Degeneration According to the Lucentis Compared to Avastin Study Treat-and-Extend Protocol: Two-Year Results. Ophthalmology. 2016;123(1):51-9.</w:t>
            </w:r>
          </w:p>
        </w:tc>
      </w:tr>
      <w:tr w:rsidR="00D250B0" w:rsidRPr="00720F04" w:rsidTr="0092687C">
        <w:trPr>
          <w:trHeight w:val="20"/>
        </w:trPr>
        <w:tc>
          <w:tcPr>
            <w:tcW w:w="1695" w:type="dxa"/>
            <w:vMerge/>
            <w:shd w:val="clear" w:color="auto" w:fill="FFFFFF"/>
            <w:vAlign w:val="center"/>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p>
        </w:tc>
        <w:tc>
          <w:tcPr>
            <w:tcW w:w="12354" w:type="dxa"/>
            <w:shd w:val="clear" w:color="auto" w:fill="FFFFFF"/>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Berg K, Pedersen TR, Sandvik L, Bragadottir R. Comparison of ranibizumab and bevacizumab for neovascular age-related macular degeneration according to LUCAS treat-and-extend protocol. Ophthalmology. 2015;122(1):146-52.</w:t>
            </w:r>
          </w:p>
        </w:tc>
      </w:tr>
      <w:tr w:rsidR="00D250B0" w:rsidRPr="00720F04" w:rsidTr="0092687C">
        <w:trPr>
          <w:trHeight w:val="20"/>
        </w:trPr>
        <w:tc>
          <w:tcPr>
            <w:tcW w:w="1695" w:type="dxa"/>
            <w:shd w:val="clear" w:color="auto" w:fill="FFFFFF"/>
            <w:vAlign w:val="center"/>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TREX</w:t>
            </w:r>
          </w:p>
        </w:tc>
        <w:tc>
          <w:tcPr>
            <w:tcW w:w="12354" w:type="dxa"/>
            <w:shd w:val="clear" w:color="auto" w:fill="FFFFFF"/>
          </w:tcPr>
          <w:p w:rsidR="00D250B0" w:rsidRPr="00720F04" w:rsidRDefault="00D250B0" w:rsidP="0092687C">
            <w:pPr>
              <w:pStyle w:val="ReportText"/>
              <w:widowControl w:val="0"/>
              <w:spacing w:line="276" w:lineRule="auto"/>
              <w:jc w:val="left"/>
              <w:rPr>
                <w:rFonts w:asciiTheme="majorHAnsi" w:hAnsiTheme="majorHAnsi" w:cstheme="majorHAnsi"/>
                <w:sz w:val="24"/>
                <w:szCs w:val="24"/>
                <w:lang w:val="en-US"/>
              </w:rPr>
            </w:pPr>
            <w:r w:rsidRPr="00720F04">
              <w:rPr>
                <w:rFonts w:asciiTheme="majorHAnsi" w:hAnsiTheme="majorHAnsi" w:cstheme="majorHAnsi"/>
                <w:sz w:val="24"/>
                <w:szCs w:val="24"/>
                <w:lang w:val="en-US"/>
              </w:rPr>
              <w:t xml:space="preserve">Wykoff CC, Croft DE, Brown DM, Wang R, Payne JF, Clark L, </w:t>
            </w:r>
            <w:r w:rsidRPr="00720F04">
              <w:rPr>
                <w:rFonts w:asciiTheme="majorHAnsi" w:hAnsiTheme="majorHAnsi" w:cstheme="majorHAnsi"/>
                <w:i/>
                <w:sz w:val="24"/>
                <w:szCs w:val="24"/>
                <w:lang w:val="en-US"/>
              </w:rPr>
              <w:t>et al.</w:t>
            </w:r>
            <w:r w:rsidRPr="00720F04">
              <w:rPr>
                <w:rFonts w:asciiTheme="majorHAnsi" w:hAnsiTheme="majorHAnsi" w:cstheme="majorHAnsi"/>
                <w:sz w:val="24"/>
                <w:szCs w:val="24"/>
                <w:lang w:val="en-US"/>
              </w:rPr>
              <w:t xml:space="preserve"> Prospective Trial of Treat-and-Extend versus Monthly Dosing for Neovascular Age-Related Macular Degeneration: TREX-AMD 1-Year Results. Ophthalmology. 2015;122(12):2514-22.</w:t>
            </w:r>
          </w:p>
        </w:tc>
      </w:tr>
    </w:tbl>
    <w:p w:rsidR="00525C91" w:rsidRDefault="00D250B0" w:rsidP="00525C91">
      <w:pPr>
        <w:spacing w:after="0"/>
        <w:sectPr w:rsidR="00525C91" w:rsidSect="00525C91">
          <w:headerReference w:type="default" r:id="rId10"/>
          <w:pgSz w:w="16834" w:h="11909" w:orient="landscape" w:code="9"/>
          <w:pgMar w:top="1440" w:right="1134" w:bottom="1440" w:left="1134" w:header="720" w:footer="720" w:gutter="0"/>
          <w:lnNumType w:countBy="1" w:restart="continuous"/>
          <w:cols w:space="720"/>
          <w:titlePg/>
          <w:docGrid w:linePitch="326"/>
        </w:sectPr>
      </w:pPr>
      <w:r w:rsidRPr="00117BB7">
        <w:rPr>
          <w:rFonts w:asciiTheme="majorHAnsi" w:hAnsiTheme="majorHAnsi" w:cstheme="majorHAnsi"/>
          <w:sz w:val="18"/>
          <w:szCs w:val="18"/>
        </w:rPr>
        <w:t>*Two studies DETAIL and MOON did not report sufficient</w:t>
      </w:r>
      <w:r>
        <w:rPr>
          <w:rFonts w:asciiTheme="majorHAnsi" w:hAnsiTheme="majorHAnsi" w:cstheme="majorHAnsi"/>
          <w:sz w:val="18"/>
          <w:szCs w:val="18"/>
        </w:rPr>
        <w:t xml:space="preserve"> data for inclusion in the NMA</w:t>
      </w:r>
      <w:bookmarkStart w:id="0" w:name="_Ref451937461"/>
    </w:p>
    <w:p w:rsidR="00525C91" w:rsidRPr="002529F1" w:rsidRDefault="00525C91" w:rsidP="002529F1">
      <w:pPr>
        <w:pStyle w:val="Heading1"/>
      </w:pPr>
      <w:r w:rsidRPr="00791229">
        <w:lastRenderedPageBreak/>
        <w:t>Table</w:t>
      </w:r>
      <w:bookmarkEnd w:id="0"/>
      <w:r w:rsidR="00DC7F13">
        <w:t xml:space="preserve"> S6</w:t>
      </w:r>
      <w:r w:rsidRPr="00791229">
        <w:t>:</w:t>
      </w:r>
      <w:r w:rsidRPr="00791229">
        <w:tab/>
      </w:r>
      <w:r w:rsidRPr="002529F1">
        <w:rPr>
          <w:b w:val="0"/>
        </w:rPr>
        <w:t>A key to the trials and their corresponding IDs included in the network diagram of mean change in VA of treatments for nAMD</w:t>
      </w:r>
    </w:p>
    <w:tbl>
      <w:tblPr>
        <w:tblW w:w="25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72"/>
        <w:gridCol w:w="2872"/>
      </w:tblGrid>
      <w:tr w:rsidR="00525C91" w:rsidRPr="002529F1" w:rsidTr="002529F1">
        <w:trPr>
          <w:trHeight w:val="20"/>
          <w:tblHeader/>
        </w:trPr>
        <w:tc>
          <w:tcPr>
            <w:tcW w:w="1840" w:type="pct"/>
            <w:shd w:val="clear" w:color="auto" w:fill="auto"/>
            <w:noWrap/>
            <w:tcMar>
              <w:top w:w="15" w:type="dxa"/>
              <w:left w:w="15" w:type="dxa"/>
              <w:bottom w:w="0" w:type="dxa"/>
              <w:right w:w="15" w:type="dxa"/>
            </w:tcMar>
            <w:vAlign w:val="center"/>
          </w:tcPr>
          <w:p w:rsidR="00525C91" w:rsidRPr="002529F1" w:rsidRDefault="00525C91" w:rsidP="00525C91">
            <w:pPr>
              <w:spacing w:line="240" w:lineRule="auto"/>
              <w:rPr>
                <w:rFonts w:eastAsia="Times New Roman" w:cs="Arial"/>
                <w:b/>
                <w:bCs/>
                <w:color w:val="000000"/>
                <w:sz w:val="18"/>
                <w:szCs w:val="18"/>
                <w:lang w:eastAsia="en-GB"/>
              </w:rPr>
            </w:pPr>
            <w:r w:rsidRPr="002529F1">
              <w:rPr>
                <w:rFonts w:eastAsia="Times New Roman" w:cs="Arial"/>
                <w:b/>
                <w:bCs/>
                <w:color w:val="000000"/>
                <w:sz w:val="18"/>
                <w:szCs w:val="18"/>
                <w:lang w:eastAsia="en-GB"/>
              </w:rPr>
              <w:t>Trial</w:t>
            </w:r>
          </w:p>
        </w:tc>
        <w:tc>
          <w:tcPr>
            <w:tcW w:w="3160" w:type="pct"/>
            <w:shd w:val="clear" w:color="auto" w:fill="auto"/>
            <w:noWrap/>
            <w:tcMar>
              <w:top w:w="15" w:type="dxa"/>
              <w:left w:w="15" w:type="dxa"/>
              <w:bottom w:w="0" w:type="dxa"/>
              <w:right w:w="15" w:type="dxa"/>
            </w:tcMar>
            <w:vAlign w:val="center"/>
          </w:tcPr>
          <w:p w:rsidR="00525C91" w:rsidRPr="002529F1" w:rsidRDefault="00525C91" w:rsidP="00525C91">
            <w:pPr>
              <w:spacing w:line="240" w:lineRule="auto"/>
              <w:jc w:val="center"/>
              <w:rPr>
                <w:rFonts w:eastAsia="Times New Roman" w:cs="Arial"/>
                <w:b/>
                <w:bCs/>
                <w:color w:val="000000"/>
                <w:sz w:val="18"/>
                <w:szCs w:val="18"/>
                <w:lang w:eastAsia="en-GB"/>
              </w:rPr>
            </w:pPr>
            <w:r w:rsidRPr="002529F1">
              <w:rPr>
                <w:rFonts w:eastAsia="Times New Roman" w:cs="Arial"/>
                <w:b/>
                <w:bCs/>
                <w:color w:val="000000"/>
                <w:sz w:val="18"/>
                <w:szCs w:val="18"/>
                <w:lang w:eastAsia="en-GB"/>
              </w:rPr>
              <w:t>ID used in the network diagrams</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color w:val="000000"/>
                <w:sz w:val="18"/>
                <w:szCs w:val="18"/>
                <w:lang w:eastAsia="en-GB"/>
              </w:rPr>
              <w:t xml:space="preserve">ANCHOR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A</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color w:val="000000"/>
                <w:sz w:val="18"/>
                <w:szCs w:val="18"/>
                <w:lang w:eastAsia="en-GB"/>
              </w:rPr>
              <w:t xml:space="preserve">BeMOc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B</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color w:val="000000"/>
                <w:sz w:val="18"/>
                <w:szCs w:val="18"/>
                <w:lang w:eastAsia="en-GB"/>
              </w:rPr>
              <w:t>Biswas 2011</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C</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color w:val="000000"/>
                <w:sz w:val="18"/>
                <w:szCs w:val="18"/>
                <w:lang w:eastAsia="en-GB"/>
              </w:rPr>
              <w:t xml:space="preserve">BRAMD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D</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CATT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E</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DETAIL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F</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ENS12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G</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ENS5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H</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EXTEND-I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I</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FOCUS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J</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GEFAL 2013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K</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Giustolisi 2011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L</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HARBOR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M</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IVAN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N</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Lebanon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O</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LUCAS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P</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MAAM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Q</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MANTA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R</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MARINA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S</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Moon 2011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T</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NCT01089517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U</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Subramanian 2010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V</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TREX-AMD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W</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VIEW I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X</w:t>
            </w:r>
          </w:p>
        </w:tc>
      </w:tr>
      <w:tr w:rsidR="00525C91" w:rsidRPr="002529F1" w:rsidTr="002529F1">
        <w:trPr>
          <w:trHeight w:val="20"/>
        </w:trPr>
        <w:tc>
          <w:tcPr>
            <w:tcW w:w="184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rPr>
                <w:rFonts w:eastAsia="Times New Roman" w:cs="Arial"/>
                <w:bCs/>
                <w:color w:val="000000"/>
                <w:sz w:val="18"/>
                <w:szCs w:val="18"/>
                <w:lang w:eastAsia="en-GB"/>
              </w:rPr>
            </w:pPr>
            <w:r w:rsidRPr="002529F1">
              <w:rPr>
                <w:rFonts w:cs="Arial"/>
                <w:sz w:val="18"/>
                <w:szCs w:val="18"/>
              </w:rPr>
              <w:t xml:space="preserve">VIEW II </w:t>
            </w:r>
          </w:p>
        </w:tc>
        <w:tc>
          <w:tcPr>
            <w:tcW w:w="3160" w:type="pct"/>
            <w:shd w:val="clear" w:color="auto" w:fill="auto"/>
            <w:noWrap/>
            <w:tcMar>
              <w:top w:w="15" w:type="dxa"/>
              <w:left w:w="15" w:type="dxa"/>
              <w:bottom w:w="0" w:type="dxa"/>
              <w:right w:w="15" w:type="dxa"/>
            </w:tcMar>
            <w:vAlign w:val="center"/>
            <w:hideMark/>
          </w:tcPr>
          <w:p w:rsidR="00525C91" w:rsidRPr="002529F1" w:rsidRDefault="00525C91" w:rsidP="00525C91">
            <w:pPr>
              <w:spacing w:line="240" w:lineRule="auto"/>
              <w:jc w:val="center"/>
              <w:rPr>
                <w:rFonts w:eastAsia="Times New Roman" w:cs="Arial"/>
                <w:bCs/>
                <w:color w:val="000000"/>
                <w:sz w:val="18"/>
                <w:szCs w:val="18"/>
                <w:lang w:eastAsia="en-GB"/>
              </w:rPr>
            </w:pPr>
            <w:r w:rsidRPr="002529F1">
              <w:rPr>
                <w:rFonts w:eastAsia="Times New Roman" w:cs="Arial"/>
                <w:bCs/>
                <w:color w:val="000000"/>
                <w:sz w:val="18"/>
                <w:szCs w:val="18"/>
                <w:lang w:eastAsia="en-GB"/>
              </w:rPr>
              <w:t>Y</w:t>
            </w:r>
          </w:p>
        </w:tc>
      </w:tr>
    </w:tbl>
    <w:p w:rsidR="00525C91" w:rsidRDefault="00525C91" w:rsidP="0019290A">
      <w:pPr>
        <w:pStyle w:val="Heading1"/>
        <w:rPr>
          <w:lang w:val="en-US"/>
        </w:rPr>
        <w:sectPr w:rsidR="00525C91" w:rsidSect="00525C91">
          <w:pgSz w:w="11909" w:h="16834" w:code="9"/>
          <w:pgMar w:top="1134" w:right="1440" w:bottom="1134" w:left="1440" w:header="720" w:footer="720" w:gutter="0"/>
          <w:lnNumType w:countBy="1" w:restart="continuous"/>
          <w:cols w:space="720"/>
          <w:titlePg/>
          <w:docGrid w:linePitch="326"/>
        </w:sectPr>
      </w:pPr>
    </w:p>
    <w:p w:rsidR="0019290A" w:rsidRPr="00D54804" w:rsidRDefault="0019290A" w:rsidP="00D54804">
      <w:pPr>
        <w:pStyle w:val="Heading1"/>
      </w:pPr>
      <w:r w:rsidRPr="00D54804">
        <w:lastRenderedPageBreak/>
        <w:t xml:space="preserve">Figure S2: </w:t>
      </w:r>
      <w:r w:rsidR="00D54804" w:rsidRPr="00D54804">
        <w:rPr>
          <w:b w:val="0"/>
        </w:rPr>
        <w:t>A) Potential network available for mean change in visual acuity in treatments for nAMD at 0-3 months</w:t>
      </w:r>
      <w:r w:rsidR="00D54804" w:rsidRPr="00D54804">
        <w:t xml:space="preserve"> </w:t>
      </w:r>
      <w:r w:rsidR="00525C91" w:rsidRPr="00D54804">
        <w:rPr>
          <w:noProof/>
          <w:lang w:val="en-US"/>
        </w:rPr>
        <w:drawing>
          <wp:anchor distT="0" distB="0" distL="114300" distR="114300" simplePos="0" relativeHeight="251659264" behindDoc="0" locked="0" layoutInCell="1" allowOverlap="1">
            <wp:simplePos x="723900" y="1257300"/>
            <wp:positionH relativeFrom="margin">
              <wp:align>center</wp:align>
            </wp:positionH>
            <wp:positionV relativeFrom="margin">
              <wp:align>center</wp:align>
            </wp:positionV>
            <wp:extent cx="8724265" cy="5219700"/>
            <wp:effectExtent l="0" t="0" r="635" b="0"/>
            <wp:wrapSquare wrapText="bothSides"/>
            <wp:docPr id="3" name="Picture 3" descr="R:\Projects\JMG\JMG432 - Novartis Fovista\Admin\Network\3 month net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s\JMG\JMG432 - Novartis Fovista\Admin\Network\3 month networ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24265" cy="5219700"/>
                    </a:xfrm>
                    <a:prstGeom prst="rect">
                      <a:avLst/>
                    </a:prstGeom>
                    <a:noFill/>
                    <a:ln>
                      <a:noFill/>
                    </a:ln>
                  </pic:spPr>
                </pic:pic>
              </a:graphicData>
            </a:graphic>
          </wp:anchor>
        </w:drawing>
      </w:r>
    </w:p>
    <w:p w:rsidR="0019290A" w:rsidRPr="00D54804" w:rsidRDefault="00D54804" w:rsidP="0019290A">
      <w:pPr>
        <w:rPr>
          <w:szCs w:val="24"/>
        </w:rPr>
      </w:pPr>
      <w:r w:rsidRPr="00D54804">
        <w:rPr>
          <w:szCs w:val="24"/>
          <w:lang w:val="en-US"/>
        </w:rPr>
        <w:lastRenderedPageBreak/>
        <w:t xml:space="preserve">B) </w:t>
      </w:r>
      <w:r w:rsidRPr="00D54804">
        <w:rPr>
          <w:rFonts w:cs="Arial"/>
          <w:szCs w:val="24"/>
        </w:rPr>
        <w:t xml:space="preserve">Potential network available for mean change in visual acuity in treatments for </w:t>
      </w:r>
      <w:r w:rsidRPr="00D54804">
        <w:rPr>
          <w:szCs w:val="24"/>
        </w:rPr>
        <w:t>n</w:t>
      </w:r>
      <w:r w:rsidRPr="00D54804">
        <w:rPr>
          <w:rFonts w:cs="Arial"/>
          <w:szCs w:val="24"/>
        </w:rPr>
        <w:t>AMD at 4-12 months</w:t>
      </w:r>
      <w:r w:rsidRPr="00D54804">
        <w:rPr>
          <w:noProof/>
          <w:szCs w:val="24"/>
        </w:rPr>
        <w:t xml:space="preserve"> </w:t>
      </w:r>
      <w:r w:rsidR="00525C91" w:rsidRPr="00D54804">
        <w:rPr>
          <w:noProof/>
          <w:szCs w:val="24"/>
          <w:lang w:val="en-US"/>
        </w:rPr>
        <w:drawing>
          <wp:inline distT="0" distB="0" distL="0" distR="0" wp14:anchorId="43F26A9F" wp14:editId="45F12376">
            <wp:extent cx="8839200" cy="5058722"/>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8839200" cy="5058722"/>
                    </a:xfrm>
                    <a:prstGeom prst="rect">
                      <a:avLst/>
                    </a:prstGeom>
                  </pic:spPr>
                </pic:pic>
              </a:graphicData>
            </a:graphic>
          </wp:inline>
        </w:drawing>
      </w:r>
      <w:r w:rsidRPr="00D54804">
        <w:rPr>
          <w:szCs w:val="24"/>
          <w:lang w:val="en-US"/>
        </w:rPr>
        <w:t xml:space="preserve">           </w:t>
      </w:r>
      <w:r w:rsidRPr="00D54804">
        <w:rPr>
          <w:szCs w:val="24"/>
          <w:lang w:val="en-US"/>
        </w:rPr>
        <w:lastRenderedPageBreak/>
        <w:t xml:space="preserve">C) </w:t>
      </w:r>
      <w:r w:rsidRPr="00D54804">
        <w:rPr>
          <w:rFonts w:cs="Arial"/>
          <w:szCs w:val="24"/>
        </w:rPr>
        <w:t xml:space="preserve">Potential network available for mean change in visual acuity in treatments for </w:t>
      </w:r>
      <w:r w:rsidRPr="00D54804">
        <w:rPr>
          <w:szCs w:val="24"/>
        </w:rPr>
        <w:t>n</w:t>
      </w:r>
      <w:r w:rsidRPr="00D54804">
        <w:rPr>
          <w:rFonts w:cs="Arial"/>
          <w:szCs w:val="24"/>
        </w:rPr>
        <w:t>AMD at 13-24 months</w:t>
      </w:r>
      <w:r w:rsidRPr="00D54804">
        <w:rPr>
          <w:noProof/>
          <w:szCs w:val="24"/>
        </w:rPr>
        <w:t xml:space="preserve"> </w:t>
      </w:r>
      <w:r w:rsidR="00525C91" w:rsidRPr="00D54804">
        <w:rPr>
          <w:noProof/>
          <w:szCs w:val="24"/>
          <w:lang w:val="en-US"/>
        </w:rPr>
        <w:drawing>
          <wp:anchor distT="0" distB="0" distL="114300" distR="114300" simplePos="0" relativeHeight="251658240" behindDoc="0" locked="0" layoutInCell="1" allowOverlap="1">
            <wp:simplePos x="723900" y="1238250"/>
            <wp:positionH relativeFrom="margin">
              <wp:align>center</wp:align>
            </wp:positionH>
            <wp:positionV relativeFrom="margin">
              <wp:align>center</wp:align>
            </wp:positionV>
            <wp:extent cx="8362950" cy="4718685"/>
            <wp:effectExtent l="0" t="0" r="0" b="571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8362950" cy="4718685"/>
                    </a:xfrm>
                    <a:prstGeom prst="rect">
                      <a:avLst/>
                    </a:prstGeom>
                  </pic:spPr>
                </pic:pic>
              </a:graphicData>
            </a:graphic>
          </wp:anchor>
        </w:drawing>
      </w:r>
    </w:p>
    <w:p w:rsidR="0019290A" w:rsidRDefault="0019290A" w:rsidP="0019290A"/>
    <w:p w:rsidR="00525C91" w:rsidRDefault="00525C91" w:rsidP="00D250B0">
      <w:pPr>
        <w:pStyle w:val="Heading1"/>
        <w:sectPr w:rsidR="00525C91" w:rsidSect="00525C91">
          <w:pgSz w:w="16834" w:h="11909" w:orient="landscape" w:code="9"/>
          <w:pgMar w:top="1440" w:right="1134" w:bottom="1440" w:left="1134" w:header="720" w:footer="720" w:gutter="0"/>
          <w:lnNumType w:countBy="1" w:restart="continuous"/>
          <w:cols w:space="720"/>
          <w:titlePg/>
          <w:docGrid w:linePitch="326"/>
        </w:sectPr>
      </w:pPr>
    </w:p>
    <w:p w:rsidR="00D250B0" w:rsidRPr="0019290A" w:rsidRDefault="00DC7F13" w:rsidP="00D250B0">
      <w:pPr>
        <w:pStyle w:val="Heading1"/>
        <w:rPr>
          <w:b w:val="0"/>
        </w:rPr>
      </w:pPr>
      <w:r>
        <w:lastRenderedPageBreak/>
        <w:t>Table S7</w:t>
      </w:r>
      <w:r w:rsidR="00D250B0" w:rsidRPr="0019290A">
        <w:rPr>
          <w:b w:val="0"/>
        </w:rPr>
        <w:t>: Assumptions regarding the equivalence of dosing regimens at 0–3 and 4–12 months for the networks of mean change in VA of treatments for nAMD</w:t>
      </w:r>
    </w:p>
    <w:tbl>
      <w:tblPr>
        <w:tblStyle w:val="TableGrid"/>
        <w:tblW w:w="5000" w:type="pct"/>
        <w:tblLook w:val="04A0" w:firstRow="1" w:lastRow="0" w:firstColumn="1" w:lastColumn="0" w:noHBand="0" w:noVBand="1"/>
      </w:tblPr>
      <w:tblGrid>
        <w:gridCol w:w="2207"/>
        <w:gridCol w:w="6495"/>
        <w:gridCol w:w="5854"/>
      </w:tblGrid>
      <w:tr w:rsidR="00D250B0" w:rsidRPr="00720F04" w:rsidTr="0092687C">
        <w:trPr>
          <w:trHeight w:val="295"/>
        </w:trPr>
        <w:tc>
          <w:tcPr>
            <w:tcW w:w="758" w:type="pct"/>
            <w:vAlign w:val="center"/>
          </w:tcPr>
          <w:p w:rsidR="00D250B0" w:rsidRPr="00720F04" w:rsidRDefault="00D250B0" w:rsidP="0092687C">
            <w:pPr>
              <w:spacing w:line="276" w:lineRule="auto"/>
              <w:rPr>
                <w:rFonts w:asciiTheme="majorHAnsi" w:hAnsiTheme="majorHAnsi" w:cstheme="majorHAnsi"/>
                <w:b/>
                <w:bCs/>
                <w:color w:val="000000"/>
                <w:szCs w:val="24"/>
              </w:rPr>
            </w:pPr>
            <w:r w:rsidRPr="00720F04">
              <w:rPr>
                <w:rFonts w:asciiTheme="majorHAnsi" w:hAnsiTheme="majorHAnsi" w:cstheme="majorHAnsi"/>
                <w:b/>
                <w:bCs/>
                <w:color w:val="000000"/>
                <w:szCs w:val="24"/>
              </w:rPr>
              <w:t>Time frame</w:t>
            </w:r>
          </w:p>
        </w:tc>
        <w:tc>
          <w:tcPr>
            <w:tcW w:w="2231" w:type="pct"/>
            <w:vAlign w:val="center"/>
          </w:tcPr>
          <w:p w:rsidR="00D250B0" w:rsidRPr="00720F04" w:rsidRDefault="00D250B0" w:rsidP="0092687C">
            <w:pPr>
              <w:spacing w:line="276" w:lineRule="auto"/>
              <w:rPr>
                <w:rFonts w:asciiTheme="majorHAnsi" w:hAnsiTheme="majorHAnsi" w:cstheme="majorHAnsi"/>
                <w:b/>
                <w:bCs/>
                <w:color w:val="000000"/>
                <w:szCs w:val="24"/>
              </w:rPr>
            </w:pPr>
            <w:r>
              <w:rPr>
                <w:rFonts w:asciiTheme="majorHAnsi" w:hAnsiTheme="majorHAnsi" w:cstheme="majorHAnsi"/>
                <w:b/>
                <w:bCs/>
                <w:color w:val="000000"/>
                <w:szCs w:val="24"/>
              </w:rPr>
              <w:t>Dosing regimen</w:t>
            </w:r>
          </w:p>
        </w:tc>
        <w:tc>
          <w:tcPr>
            <w:tcW w:w="2011" w:type="pct"/>
            <w:vAlign w:val="center"/>
          </w:tcPr>
          <w:p w:rsidR="00D250B0" w:rsidRPr="00720F04" w:rsidRDefault="00D250B0" w:rsidP="0092687C">
            <w:pPr>
              <w:spacing w:line="276" w:lineRule="auto"/>
              <w:rPr>
                <w:rFonts w:asciiTheme="majorHAnsi" w:hAnsiTheme="majorHAnsi" w:cstheme="majorHAnsi"/>
                <w:b/>
                <w:bCs/>
                <w:color w:val="000000"/>
                <w:szCs w:val="24"/>
              </w:rPr>
            </w:pPr>
            <w:r>
              <w:rPr>
                <w:rFonts w:asciiTheme="majorHAnsi" w:hAnsiTheme="majorHAnsi" w:cstheme="majorHAnsi"/>
                <w:b/>
                <w:bCs/>
                <w:color w:val="000000"/>
                <w:szCs w:val="24"/>
              </w:rPr>
              <w:t>Assumed equivalent dosage</w:t>
            </w:r>
          </w:p>
        </w:tc>
      </w:tr>
      <w:tr w:rsidR="00D250B0" w:rsidRPr="00720F04" w:rsidTr="0092687C">
        <w:trPr>
          <w:trHeight w:val="85"/>
        </w:trPr>
        <w:tc>
          <w:tcPr>
            <w:tcW w:w="758" w:type="pct"/>
            <w:vMerge w:val="restart"/>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 xml:space="preserve">0 – </w:t>
            </w:r>
            <w:r>
              <w:rPr>
                <w:rFonts w:asciiTheme="majorHAnsi" w:hAnsiTheme="majorHAnsi" w:cstheme="majorHAnsi"/>
                <w:sz w:val="24"/>
                <w:szCs w:val="24"/>
              </w:rPr>
              <w:t>12</w:t>
            </w:r>
            <w:r w:rsidRPr="00720F04">
              <w:rPr>
                <w:rFonts w:asciiTheme="majorHAnsi" w:hAnsiTheme="majorHAnsi" w:cstheme="majorHAnsi"/>
                <w:sz w:val="24"/>
                <w:szCs w:val="24"/>
              </w:rPr>
              <w:t xml:space="preserve"> months</w:t>
            </w:r>
          </w:p>
        </w:tc>
        <w:tc>
          <w:tcPr>
            <w:tcW w:w="2231" w:type="pct"/>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R 0.3 mg 12 x monthly, PRN</w:t>
            </w:r>
          </w:p>
        </w:tc>
        <w:tc>
          <w:tcPr>
            <w:tcW w:w="2011" w:type="pct"/>
            <w:vMerge w:val="restart"/>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Ranibizumab 0.3mg fixed monthly</w:t>
            </w:r>
          </w:p>
        </w:tc>
      </w:tr>
      <w:tr w:rsidR="00D250B0" w:rsidRPr="00720F04" w:rsidTr="0092687C">
        <w:trPr>
          <w:trHeight w:val="85"/>
        </w:trPr>
        <w:tc>
          <w:tcPr>
            <w:tcW w:w="758" w:type="pct"/>
            <w:vMerge/>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p>
        </w:tc>
        <w:tc>
          <w:tcPr>
            <w:tcW w:w="2231" w:type="pct"/>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r>
              <w:rPr>
                <w:rFonts w:asciiTheme="majorHAnsi" w:hAnsiTheme="majorHAnsi" w:cstheme="majorHAnsi"/>
                <w:sz w:val="24"/>
                <w:szCs w:val="24"/>
              </w:rPr>
              <w:t xml:space="preserve">R </w:t>
            </w:r>
            <w:r w:rsidRPr="00720F04">
              <w:rPr>
                <w:rFonts w:asciiTheme="majorHAnsi" w:hAnsiTheme="majorHAnsi" w:cstheme="majorHAnsi"/>
                <w:sz w:val="24"/>
                <w:szCs w:val="24"/>
              </w:rPr>
              <w:t xml:space="preserve">0.3 mg </w:t>
            </w:r>
            <w:r>
              <w:rPr>
                <w:rFonts w:asciiTheme="majorHAnsi" w:hAnsiTheme="majorHAnsi" w:cstheme="majorHAnsi"/>
                <w:sz w:val="24"/>
                <w:szCs w:val="24"/>
              </w:rPr>
              <w:t>fixed monthly</w:t>
            </w:r>
          </w:p>
        </w:tc>
        <w:tc>
          <w:tcPr>
            <w:tcW w:w="2011" w:type="pct"/>
            <w:vMerge/>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p>
        </w:tc>
      </w:tr>
      <w:tr w:rsidR="00D250B0" w:rsidRPr="00720F04" w:rsidTr="0092687C">
        <w:trPr>
          <w:trHeight w:val="85"/>
        </w:trPr>
        <w:tc>
          <w:tcPr>
            <w:tcW w:w="758" w:type="pct"/>
            <w:vMerge/>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p>
        </w:tc>
        <w:tc>
          <w:tcPr>
            <w:tcW w:w="2231" w:type="pct"/>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r w:rsidRPr="00A30CE5">
              <w:rPr>
                <w:rFonts w:asciiTheme="majorHAnsi" w:hAnsiTheme="majorHAnsi" w:cstheme="majorHAnsi"/>
                <w:sz w:val="24"/>
                <w:szCs w:val="24"/>
              </w:rPr>
              <w:t>R 0.5 12 x monthly, PRN</w:t>
            </w:r>
          </w:p>
        </w:tc>
        <w:tc>
          <w:tcPr>
            <w:tcW w:w="2011" w:type="pct"/>
            <w:vMerge w:val="restart"/>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Ranibizumab 0.5mg fixed monthly</w:t>
            </w:r>
          </w:p>
        </w:tc>
      </w:tr>
      <w:tr w:rsidR="00D250B0" w:rsidRPr="00720F04" w:rsidTr="0092687C">
        <w:trPr>
          <w:trHeight w:val="85"/>
        </w:trPr>
        <w:tc>
          <w:tcPr>
            <w:tcW w:w="758" w:type="pct"/>
            <w:vMerge/>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p>
        </w:tc>
        <w:tc>
          <w:tcPr>
            <w:tcW w:w="2231" w:type="pct"/>
            <w:vAlign w:val="center"/>
          </w:tcPr>
          <w:p w:rsidR="00D250B0" w:rsidRPr="00A30CE5" w:rsidRDefault="00D250B0" w:rsidP="0092687C">
            <w:pPr>
              <w:pStyle w:val="ReportText"/>
              <w:spacing w:line="276" w:lineRule="auto"/>
              <w:jc w:val="left"/>
              <w:rPr>
                <w:rFonts w:asciiTheme="majorHAnsi" w:hAnsiTheme="majorHAnsi" w:cstheme="majorHAnsi"/>
                <w:sz w:val="24"/>
                <w:szCs w:val="24"/>
              </w:rPr>
            </w:pPr>
            <w:r w:rsidRPr="00A30CE5">
              <w:rPr>
                <w:rFonts w:asciiTheme="majorHAnsi" w:hAnsiTheme="majorHAnsi" w:cstheme="majorHAnsi"/>
                <w:sz w:val="24"/>
                <w:szCs w:val="24"/>
              </w:rPr>
              <w:t>R 0.5 fixed monthly</w:t>
            </w:r>
            <w:r>
              <w:rPr>
                <w:rFonts w:asciiTheme="majorHAnsi" w:hAnsiTheme="majorHAnsi" w:cstheme="majorHAnsi"/>
                <w:sz w:val="24"/>
                <w:szCs w:val="24"/>
              </w:rPr>
              <w:t xml:space="preserve"> </w:t>
            </w:r>
          </w:p>
        </w:tc>
        <w:tc>
          <w:tcPr>
            <w:tcW w:w="2011" w:type="pct"/>
            <w:vMerge/>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p>
        </w:tc>
      </w:tr>
      <w:tr w:rsidR="00D250B0" w:rsidRPr="00720F04" w:rsidTr="0092687C">
        <w:trPr>
          <w:trHeight w:val="336"/>
        </w:trPr>
        <w:tc>
          <w:tcPr>
            <w:tcW w:w="758" w:type="pct"/>
            <w:vMerge/>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p>
        </w:tc>
        <w:tc>
          <w:tcPr>
            <w:tcW w:w="2231" w:type="pct"/>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r>
              <w:rPr>
                <w:rFonts w:asciiTheme="majorHAnsi" w:hAnsiTheme="majorHAnsi" w:cstheme="majorHAnsi"/>
                <w:sz w:val="24"/>
                <w:szCs w:val="24"/>
              </w:rPr>
              <w:t>B 1.25 mg 12X monthly, PRN</w:t>
            </w:r>
          </w:p>
        </w:tc>
        <w:tc>
          <w:tcPr>
            <w:tcW w:w="2011" w:type="pct"/>
            <w:vMerge w:val="restart"/>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r>
              <w:rPr>
                <w:rFonts w:asciiTheme="majorHAnsi" w:hAnsiTheme="majorHAnsi" w:cstheme="majorHAnsi"/>
                <w:sz w:val="24"/>
                <w:szCs w:val="24"/>
              </w:rPr>
              <w:t>Bevacizumab 1.25 monthly</w:t>
            </w:r>
          </w:p>
        </w:tc>
      </w:tr>
      <w:tr w:rsidR="00D250B0" w:rsidRPr="00720F04" w:rsidTr="0092687C">
        <w:trPr>
          <w:trHeight w:val="336"/>
        </w:trPr>
        <w:tc>
          <w:tcPr>
            <w:tcW w:w="758" w:type="pct"/>
            <w:vMerge/>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p>
        </w:tc>
        <w:tc>
          <w:tcPr>
            <w:tcW w:w="2231" w:type="pct"/>
            <w:vAlign w:val="center"/>
          </w:tcPr>
          <w:p w:rsidR="00D250B0" w:rsidRPr="00A30CE5" w:rsidRDefault="00D250B0" w:rsidP="0092687C">
            <w:pPr>
              <w:pStyle w:val="ReportText"/>
              <w:spacing w:line="276" w:lineRule="auto"/>
              <w:jc w:val="left"/>
              <w:rPr>
                <w:rFonts w:asciiTheme="majorHAnsi" w:hAnsiTheme="majorHAnsi" w:cstheme="majorHAnsi"/>
                <w:sz w:val="24"/>
                <w:szCs w:val="24"/>
              </w:rPr>
            </w:pPr>
            <w:r>
              <w:rPr>
                <w:rFonts w:asciiTheme="majorHAnsi" w:hAnsiTheme="majorHAnsi" w:cstheme="majorHAnsi"/>
                <w:sz w:val="24"/>
                <w:szCs w:val="24"/>
              </w:rPr>
              <w:t>B 1.25 fixed monthly</w:t>
            </w:r>
          </w:p>
        </w:tc>
        <w:tc>
          <w:tcPr>
            <w:tcW w:w="2011" w:type="pct"/>
            <w:vMerge/>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p>
        </w:tc>
      </w:tr>
      <w:tr w:rsidR="00D250B0" w:rsidRPr="00720F04" w:rsidTr="0092687C">
        <w:trPr>
          <w:trHeight w:val="85"/>
        </w:trPr>
        <w:tc>
          <w:tcPr>
            <w:tcW w:w="758" w:type="pct"/>
            <w:vMerge w:val="restart"/>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 xml:space="preserve">12 </w:t>
            </w:r>
            <w:r>
              <w:rPr>
                <w:rFonts w:asciiTheme="majorHAnsi" w:hAnsiTheme="majorHAnsi" w:cstheme="majorHAnsi"/>
                <w:sz w:val="24"/>
                <w:szCs w:val="24"/>
              </w:rPr>
              <w:t xml:space="preserve">-24 </w:t>
            </w:r>
            <w:r w:rsidRPr="00720F04">
              <w:rPr>
                <w:rFonts w:asciiTheme="majorHAnsi" w:hAnsiTheme="majorHAnsi" w:cstheme="majorHAnsi"/>
                <w:sz w:val="24"/>
                <w:szCs w:val="24"/>
              </w:rPr>
              <w:t>months</w:t>
            </w:r>
          </w:p>
        </w:tc>
        <w:tc>
          <w:tcPr>
            <w:tcW w:w="2231" w:type="pct"/>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r>
              <w:rPr>
                <w:rFonts w:asciiTheme="majorHAnsi" w:hAnsiTheme="majorHAnsi" w:cstheme="majorHAnsi"/>
                <w:sz w:val="24"/>
                <w:szCs w:val="24"/>
              </w:rPr>
              <w:t xml:space="preserve">R </w:t>
            </w:r>
            <w:r w:rsidRPr="00720F04">
              <w:rPr>
                <w:rFonts w:asciiTheme="majorHAnsi" w:hAnsiTheme="majorHAnsi" w:cstheme="majorHAnsi"/>
                <w:sz w:val="24"/>
                <w:szCs w:val="24"/>
              </w:rPr>
              <w:t>0.3mg 12 x monthly, PRN</w:t>
            </w:r>
          </w:p>
        </w:tc>
        <w:tc>
          <w:tcPr>
            <w:tcW w:w="2011" w:type="pct"/>
            <w:vMerge w:val="restart"/>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Ranibizumab 0.3mg fixed monthly</w:t>
            </w:r>
          </w:p>
        </w:tc>
      </w:tr>
      <w:tr w:rsidR="00D250B0" w:rsidRPr="00720F04" w:rsidTr="0092687C">
        <w:trPr>
          <w:trHeight w:val="85"/>
        </w:trPr>
        <w:tc>
          <w:tcPr>
            <w:tcW w:w="758" w:type="pct"/>
            <w:vMerge/>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p>
        </w:tc>
        <w:tc>
          <w:tcPr>
            <w:tcW w:w="2231" w:type="pct"/>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r>
              <w:rPr>
                <w:rFonts w:asciiTheme="majorHAnsi" w:hAnsiTheme="majorHAnsi" w:cstheme="majorHAnsi"/>
                <w:sz w:val="24"/>
                <w:szCs w:val="24"/>
              </w:rPr>
              <w:t xml:space="preserve">R </w:t>
            </w:r>
            <w:r w:rsidRPr="00720F04">
              <w:rPr>
                <w:rFonts w:asciiTheme="majorHAnsi" w:hAnsiTheme="majorHAnsi" w:cstheme="majorHAnsi"/>
                <w:sz w:val="24"/>
                <w:szCs w:val="24"/>
              </w:rPr>
              <w:t xml:space="preserve">0.3 mg </w:t>
            </w:r>
            <w:r>
              <w:rPr>
                <w:rFonts w:asciiTheme="majorHAnsi" w:hAnsiTheme="majorHAnsi" w:cstheme="majorHAnsi"/>
                <w:sz w:val="24"/>
                <w:szCs w:val="24"/>
              </w:rPr>
              <w:t>fixed monthly</w:t>
            </w:r>
          </w:p>
        </w:tc>
        <w:tc>
          <w:tcPr>
            <w:tcW w:w="2011" w:type="pct"/>
            <w:vMerge/>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p>
        </w:tc>
      </w:tr>
      <w:tr w:rsidR="00D250B0" w:rsidRPr="00720F04" w:rsidTr="0092687C">
        <w:trPr>
          <w:trHeight w:val="85"/>
        </w:trPr>
        <w:tc>
          <w:tcPr>
            <w:tcW w:w="758" w:type="pct"/>
            <w:vMerge/>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p>
        </w:tc>
        <w:tc>
          <w:tcPr>
            <w:tcW w:w="2231" w:type="pct"/>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r>
              <w:rPr>
                <w:rFonts w:asciiTheme="majorHAnsi" w:hAnsiTheme="majorHAnsi" w:cstheme="majorHAnsi"/>
                <w:sz w:val="24"/>
                <w:szCs w:val="24"/>
              </w:rPr>
              <w:t>R</w:t>
            </w:r>
            <w:r w:rsidRPr="00720F04">
              <w:rPr>
                <w:rFonts w:asciiTheme="majorHAnsi" w:hAnsiTheme="majorHAnsi" w:cstheme="majorHAnsi"/>
                <w:sz w:val="24"/>
                <w:szCs w:val="24"/>
              </w:rPr>
              <w:t xml:space="preserve"> 0.5mg 12 x monthly, PRN</w:t>
            </w:r>
          </w:p>
        </w:tc>
        <w:tc>
          <w:tcPr>
            <w:tcW w:w="2011" w:type="pct"/>
            <w:vMerge w:val="restart"/>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r w:rsidRPr="00720F04">
              <w:rPr>
                <w:rFonts w:asciiTheme="majorHAnsi" w:hAnsiTheme="majorHAnsi" w:cstheme="majorHAnsi"/>
                <w:sz w:val="24"/>
                <w:szCs w:val="24"/>
              </w:rPr>
              <w:t>Ranibizumab 0.5mg fixed monthly</w:t>
            </w:r>
          </w:p>
        </w:tc>
      </w:tr>
      <w:tr w:rsidR="00D250B0" w:rsidRPr="00720F04" w:rsidTr="0092687C">
        <w:trPr>
          <w:trHeight w:val="85"/>
        </w:trPr>
        <w:tc>
          <w:tcPr>
            <w:tcW w:w="758" w:type="pct"/>
            <w:vMerge/>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p>
        </w:tc>
        <w:tc>
          <w:tcPr>
            <w:tcW w:w="2231" w:type="pct"/>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r w:rsidRPr="00A30CE5">
              <w:rPr>
                <w:rFonts w:asciiTheme="majorHAnsi" w:hAnsiTheme="majorHAnsi" w:cstheme="majorHAnsi"/>
                <w:sz w:val="24"/>
                <w:szCs w:val="24"/>
              </w:rPr>
              <w:t>R 0.5 fixed monthly</w:t>
            </w:r>
          </w:p>
        </w:tc>
        <w:tc>
          <w:tcPr>
            <w:tcW w:w="2011" w:type="pct"/>
            <w:vMerge/>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p>
        </w:tc>
      </w:tr>
      <w:tr w:rsidR="00D250B0" w:rsidRPr="00720F04" w:rsidTr="0092687C">
        <w:trPr>
          <w:trHeight w:val="85"/>
        </w:trPr>
        <w:tc>
          <w:tcPr>
            <w:tcW w:w="758" w:type="pct"/>
            <w:vMerge/>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p>
        </w:tc>
        <w:tc>
          <w:tcPr>
            <w:tcW w:w="2231" w:type="pct"/>
            <w:vAlign w:val="center"/>
          </w:tcPr>
          <w:p w:rsidR="00D250B0" w:rsidRPr="00A30CE5" w:rsidRDefault="00D250B0" w:rsidP="0092687C">
            <w:pPr>
              <w:pStyle w:val="ReportText"/>
              <w:spacing w:line="276" w:lineRule="auto"/>
              <w:jc w:val="left"/>
              <w:rPr>
                <w:rFonts w:asciiTheme="majorHAnsi" w:hAnsiTheme="majorHAnsi" w:cstheme="majorHAnsi"/>
                <w:sz w:val="24"/>
                <w:szCs w:val="24"/>
              </w:rPr>
            </w:pPr>
            <w:r>
              <w:rPr>
                <w:rFonts w:asciiTheme="majorHAnsi" w:hAnsiTheme="majorHAnsi" w:cstheme="majorHAnsi"/>
                <w:sz w:val="24"/>
                <w:szCs w:val="24"/>
              </w:rPr>
              <w:t>B 1.25 mg 12X monthly, PRN</w:t>
            </w:r>
          </w:p>
        </w:tc>
        <w:tc>
          <w:tcPr>
            <w:tcW w:w="2011" w:type="pct"/>
            <w:vMerge w:val="restart"/>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r>
              <w:rPr>
                <w:rFonts w:asciiTheme="majorHAnsi" w:hAnsiTheme="majorHAnsi" w:cstheme="majorHAnsi"/>
                <w:sz w:val="24"/>
                <w:szCs w:val="24"/>
              </w:rPr>
              <w:t>Bevacizumab 1.25 monthly</w:t>
            </w:r>
          </w:p>
        </w:tc>
      </w:tr>
      <w:tr w:rsidR="00D250B0" w:rsidRPr="00720F04" w:rsidTr="0092687C">
        <w:trPr>
          <w:trHeight w:val="85"/>
        </w:trPr>
        <w:tc>
          <w:tcPr>
            <w:tcW w:w="758" w:type="pct"/>
            <w:vMerge/>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p>
        </w:tc>
        <w:tc>
          <w:tcPr>
            <w:tcW w:w="2231" w:type="pct"/>
            <w:vAlign w:val="center"/>
          </w:tcPr>
          <w:p w:rsidR="00D250B0" w:rsidRPr="00A30CE5" w:rsidRDefault="00D250B0" w:rsidP="0092687C">
            <w:pPr>
              <w:pStyle w:val="ReportText"/>
              <w:spacing w:line="276" w:lineRule="auto"/>
              <w:jc w:val="left"/>
              <w:rPr>
                <w:rFonts w:asciiTheme="majorHAnsi" w:hAnsiTheme="majorHAnsi" w:cstheme="majorHAnsi"/>
                <w:sz w:val="24"/>
                <w:szCs w:val="24"/>
              </w:rPr>
            </w:pPr>
            <w:r>
              <w:rPr>
                <w:rFonts w:asciiTheme="majorHAnsi" w:hAnsiTheme="majorHAnsi" w:cstheme="majorHAnsi"/>
                <w:sz w:val="24"/>
                <w:szCs w:val="24"/>
              </w:rPr>
              <w:t>B 1.25 fixed monthly</w:t>
            </w:r>
          </w:p>
        </w:tc>
        <w:tc>
          <w:tcPr>
            <w:tcW w:w="2011" w:type="pct"/>
            <w:vMerge/>
            <w:vAlign w:val="center"/>
          </w:tcPr>
          <w:p w:rsidR="00D250B0" w:rsidRPr="00720F04" w:rsidRDefault="00D250B0" w:rsidP="0092687C">
            <w:pPr>
              <w:pStyle w:val="ReportText"/>
              <w:spacing w:line="276" w:lineRule="auto"/>
              <w:jc w:val="left"/>
              <w:rPr>
                <w:rFonts w:asciiTheme="majorHAnsi" w:hAnsiTheme="majorHAnsi" w:cstheme="majorHAnsi"/>
                <w:sz w:val="24"/>
                <w:szCs w:val="24"/>
              </w:rPr>
            </w:pPr>
          </w:p>
        </w:tc>
      </w:tr>
    </w:tbl>
    <w:p w:rsidR="00D250B0" w:rsidRPr="00720F04" w:rsidRDefault="00D250B0" w:rsidP="00D250B0">
      <w:pPr>
        <w:pStyle w:val="ReportText"/>
        <w:spacing w:line="276" w:lineRule="auto"/>
        <w:jc w:val="left"/>
        <w:rPr>
          <w:rFonts w:asciiTheme="majorHAnsi" w:eastAsia="Calibri" w:hAnsiTheme="majorHAnsi" w:cstheme="majorHAnsi"/>
          <w:b/>
          <w:bCs/>
          <w:szCs w:val="24"/>
        </w:rPr>
      </w:pPr>
      <w:r w:rsidRPr="00720F04">
        <w:rPr>
          <w:rFonts w:asciiTheme="majorHAnsi" w:hAnsiTheme="majorHAnsi" w:cstheme="majorHAnsi"/>
          <w:sz w:val="24"/>
          <w:szCs w:val="24"/>
        </w:rPr>
        <w:t>PRN, pro re nata; T&amp;E, treat and extend</w:t>
      </w:r>
      <w:r>
        <w:rPr>
          <w:rFonts w:asciiTheme="majorHAnsi" w:hAnsiTheme="majorHAnsi" w:cstheme="majorHAnsi"/>
          <w:sz w:val="24"/>
          <w:szCs w:val="24"/>
        </w:rPr>
        <w:t>; R, ranibizumab; B, bevacizumab</w:t>
      </w:r>
    </w:p>
    <w:p w:rsidR="00021045" w:rsidRPr="00021045" w:rsidRDefault="00021045" w:rsidP="00021045">
      <w:pPr>
        <w:spacing w:before="0" w:after="200" w:line="276" w:lineRule="auto"/>
        <w:rPr>
          <w:rFonts w:eastAsia="Calibri" w:cs="Arial"/>
          <w:b/>
          <w:bCs/>
          <w:szCs w:val="24"/>
        </w:rPr>
      </w:pPr>
      <w:r>
        <w:rPr>
          <w:szCs w:val="24"/>
        </w:rPr>
        <w:br w:type="page"/>
      </w:r>
    </w:p>
    <w:p w:rsidR="00021045" w:rsidRDefault="00021045" w:rsidP="00924EB0">
      <w:pPr>
        <w:pStyle w:val="Heading1"/>
        <w:spacing w:after="0" w:line="360" w:lineRule="auto"/>
        <w:ind w:left="851" w:hanging="851"/>
        <w:rPr>
          <w:szCs w:val="24"/>
        </w:rPr>
        <w:sectPr w:rsidR="00021045" w:rsidSect="00525C91">
          <w:pgSz w:w="16834" w:h="11909" w:orient="landscape" w:code="9"/>
          <w:pgMar w:top="1440" w:right="1134" w:bottom="1440" w:left="1134" w:header="720" w:footer="720" w:gutter="0"/>
          <w:lnNumType w:countBy="1" w:restart="continuous"/>
          <w:cols w:space="720"/>
          <w:titlePg/>
          <w:docGrid w:linePitch="326"/>
        </w:sectPr>
      </w:pPr>
    </w:p>
    <w:p w:rsidR="0019290A" w:rsidRDefault="00D250B0" w:rsidP="0019290A">
      <w:pPr>
        <w:pStyle w:val="Heading1"/>
        <w:spacing w:after="0" w:line="360" w:lineRule="auto"/>
        <w:ind w:left="851" w:hanging="851"/>
        <w:rPr>
          <w:szCs w:val="24"/>
        </w:rPr>
        <w:sectPr w:rsidR="0019290A" w:rsidSect="00021045">
          <w:pgSz w:w="11909" w:h="16834" w:code="9"/>
          <w:pgMar w:top="1134" w:right="1440" w:bottom="1134" w:left="1440" w:header="720" w:footer="720" w:gutter="0"/>
          <w:lnNumType w:countBy="1" w:restart="continuous"/>
          <w:cols w:space="720"/>
          <w:titlePg/>
          <w:docGrid w:linePitch="326"/>
        </w:sectPr>
      </w:pPr>
      <w:r>
        <w:rPr>
          <w:szCs w:val="24"/>
        </w:rPr>
        <w:lastRenderedPageBreak/>
        <w:t>APPENDIX 1A</w:t>
      </w:r>
      <w:r w:rsidR="0019290A">
        <w:rPr>
          <w:szCs w:val="24"/>
        </w:rPr>
        <w:t>:</w:t>
      </w:r>
      <w:r w:rsidR="0019290A">
        <w:rPr>
          <w:szCs w:val="24"/>
        </w:rPr>
        <w:tab/>
        <w:t>Full Search Strategies</w:t>
      </w:r>
    </w:p>
    <w:p w:rsidR="00924EB0" w:rsidRPr="0019290A" w:rsidRDefault="00924EB0" w:rsidP="0019290A">
      <w:r w:rsidRPr="0019290A">
        <w:t>This appendix includes the searches conducted for the Ranibizumab nAMD review in August 2013 and also the searches conducted for this updated and expanded review in February 2016.</w:t>
      </w:r>
    </w:p>
    <w:p w:rsidR="0019290A" w:rsidRDefault="0019290A">
      <w:pPr>
        <w:spacing w:before="0" w:after="200" w:line="276" w:lineRule="auto"/>
      </w:pPr>
      <w:r>
        <w:br w:type="page"/>
      </w:r>
    </w:p>
    <w:p w:rsidR="00924EB0" w:rsidRPr="0019290A" w:rsidRDefault="00924EB0" w:rsidP="0019290A"/>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A.1 MEDLINE</w:t>
      </w:r>
    </w:p>
    <w:p w:rsidR="00924EB0" w:rsidRPr="00506B9D" w:rsidRDefault="00924EB0" w:rsidP="00924EB0">
      <w:pPr>
        <w:pStyle w:val="ReportText"/>
        <w:spacing w:line="360" w:lineRule="auto"/>
        <w:jc w:val="left"/>
        <w:rPr>
          <w:rFonts w:eastAsiaTheme="minorEastAsia" w:cs="Arial"/>
          <w:noProof/>
          <w:sz w:val="24"/>
          <w:szCs w:val="24"/>
        </w:rPr>
      </w:pPr>
    </w:p>
    <w:p w:rsidR="00924EB0" w:rsidRPr="00506B9D" w:rsidRDefault="00924EB0" w:rsidP="00924EB0">
      <w:pPr>
        <w:pStyle w:val="ReportText"/>
        <w:spacing w:line="360" w:lineRule="auto"/>
        <w:jc w:val="left"/>
        <w:rPr>
          <w:rFonts w:eastAsia="Calibri" w:cs="Arial"/>
          <w:b/>
          <w:sz w:val="24"/>
          <w:szCs w:val="24"/>
        </w:rPr>
      </w:pPr>
      <w:r w:rsidRPr="00506B9D">
        <w:rPr>
          <w:rFonts w:eastAsia="Calibri" w:cs="Arial"/>
          <w:b/>
          <w:sz w:val="24"/>
          <w:szCs w:val="24"/>
        </w:rPr>
        <w:t>A.1.1. MEDLINE In-Process &amp; Other Non-Indexed Citations and Ovid MEDLINE (Ovid SP, 1946 to Present).  Searched 27/08/13.</w:t>
      </w:r>
    </w:p>
    <w:p w:rsidR="00924EB0" w:rsidRPr="00506B9D" w:rsidRDefault="00924EB0" w:rsidP="00924EB0">
      <w:pPr>
        <w:pStyle w:val="ReportText"/>
        <w:spacing w:line="360" w:lineRule="auto"/>
        <w:jc w:val="left"/>
        <w:rPr>
          <w:rFonts w:eastAsia="Calibri" w:cs="Arial"/>
          <w:b/>
          <w:sz w:val="24"/>
          <w:szCs w:val="24"/>
        </w:rPr>
      </w:pP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     retinal degeneration/ or exp macular degeneration/ (24136)</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     Retinal Neovascularization/ (2317)</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3     Choroidal Neovascularization/ (4602)</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4     exp Macula Lutea/ (10124)</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5     maculopath$.ti,ab. (2960)</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6     ((macula$ or retina$ or sub-retina$ or choroid$) adj3 (degener$ or neovascula$ or neo-vascula$)).ti,ab. (24201)</w:t>
      </w:r>
    </w:p>
    <w:p w:rsidR="00924EB0" w:rsidRPr="00506B9D" w:rsidRDefault="00924EB0" w:rsidP="00924EB0">
      <w:pPr>
        <w:spacing w:after="0" w:line="360" w:lineRule="auto"/>
        <w:contextualSpacing/>
        <w:rPr>
          <w:rFonts w:eastAsia="Calibri" w:cs="Arial"/>
          <w:szCs w:val="24"/>
        </w:rPr>
      </w:pPr>
      <w:r w:rsidRPr="000E6625">
        <w:rPr>
          <w:rFonts w:eastAsia="Calibri" w:cs="Arial"/>
          <w:szCs w:val="24"/>
          <w:lang w:val="en-US"/>
        </w:rPr>
        <w:t xml:space="preserve">7     (macula$ adj3 lutea).ti,ab. </w:t>
      </w:r>
      <w:r w:rsidRPr="00506B9D">
        <w:rPr>
          <w:rFonts w:eastAsia="Calibri" w:cs="Arial"/>
          <w:szCs w:val="24"/>
        </w:rPr>
        <w:t>(111)</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8     (AMD or wAMD or GAMD or ARMD or wARMD or CNV or mCNV).ti,ab. (12194)</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9     or/1-8 (49431)</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10     Vascular Endothelial Growth Factor A/ai (6008)</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11     Angiogenesis Inhibitors/ (19387)</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12     Antibodies, Monoclonal, Humanized/ (31919)</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13     Photosensitizing Agents/ (9783)</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14     phototherapy/ or exp photochemotherapy/ (18575)</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15     (aflibercept or eylea$ or zaltrap$ or trapeye$ or trap-eye$ or 862111-32-8 or "862111328" or 8621-11-328 or 862111-328 or 862-111-328).ti,ab,rn. (343)</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16     (ranibizumab or lucentis$ or rhufab$ or 347396-82-1 or "347396821" or 347396-821 or 347-396-821 or 3473-96-821).ti,ab,rn. (2067)</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17     (bevacizumab or avastin$ or altuzan$ or 216974-75-3 or "216974753" or 216974-753 or 216-974-753 or 2169-74-753).ti,ab,rn. (13712)</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18     (photodynamic$ or photo-dynamic$ or phototherap$ or photo-therap$ or photosensiti$ or photo-sensiti$ or photochemotherap$ or photo-chemotherap$ or pdt).ti,ab. (34872)</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19     (verteporfin or visudyne$ or benzoporphyrin or porphyrin or 129497-78-5 or "129497785" or 129497-785 or 129-497-785 or 1294-97-785).ti,ab,rn. (13646)</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20     or/10-19 (98881)</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lastRenderedPageBreak/>
        <w:t>21     9 and 20 (6520)</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22     animals/ not humans/ (3927983)</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23     21 not 22 (6117)</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A.1.2 MEDLINE In-Process &amp; Other Non-Indexed Citations and Ovid MEDLINE (Ovid SP, 1946 to Present).  Searched 25/2/16</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     retinal degeneration/ or exp macular degeneration/ (25843)</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     Retinal Neovascularization/ (2346)</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3     Choroidal Neovascularization/ (4331)</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4     exp Macula Lutea/ (10610)</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5     maculopath$.ti,ab,kf. (3309)</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6     ((macula$ or retina$ or sub-retina$ or choroid$) adj3 (degener$ or neovascula$ or neo-vascula$)).ti,ab,kf. (26136)</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7     (macula$ adj3 lutea).ti,ab,kf. (400)</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8     (AMD or wAMD or GAMD or ARMD or wARMD or CNV or mCNV or nAMD).ti,ab,kf. (13780)</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9     or/1-8 (54123)</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10     Vascular Endothelial Growth Factor A/ (38654)</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11     angiogenesis inhibitors/ (18444)</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12     antibodies, monoclonal, humanized/ (28873)</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13     bevacizumab/ (7825)</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14     ranibizumab/ (1920)</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15     photosensitizing agents/ (11222)</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16     phototherapy/ or exp photochemotherapy/ (20374)</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17     (aflibercept or eylea$ or zaltrap$ or trapeye$ or trap-eye$ or 862111-32-8 or "862111328" or 8621-11-328 or 862111-328 or 862-111-328).ti,ab,rn,kf. (714)</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18     (ranibizumab or lucentis$ or rhufab$ or 347396-82-1 or "347396821" or 347396-821 or 347-396-821 or 3473-96-821).ti,ab,rn,kf. (2694)</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19     (bevacizumab or avastin$ or 216974-75-3 or "216974753" or 216974-753 or 216-974-753 or 2169-74-753).ti,ab,rn,kf. (11929)</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lastRenderedPageBreak/>
        <w:t>20     (photodynamic$ or photo-dynamic$ or phototherap$ or photo-therap$ or photosensiti$ or photo-sensiti$ or photochemotherap$ or photo-chemotherap$ or pdt).ti,ab,kf. (39844)</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21     porphyrins/ (14851)</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22     (verteporfin or visudyne$ or benzoporphyrin or porphyrin or 129497-78-5 or "129497785" or 129497-785 or 129-497-785 or 1294-97-785).ti,ab,rn,kf. (15453)</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23     (fovista or E10030 or anti-PDGF or antiPDGF or anti-platelet derived growth factor$1 or antiplatelet derived growth factor$1 or pegpleranib).ti,ab,rn,kf. (341)</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24     or/10-23 (142433)</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25     9 and 24 (7590)</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26     exp animals/ not humans/ (4189142)</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27     25 not 26 (6845)</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A.2 EMBASE</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Calibri" w:cs="Arial"/>
          <w:b/>
          <w:sz w:val="24"/>
          <w:szCs w:val="24"/>
        </w:rPr>
      </w:pPr>
      <w:r w:rsidRPr="00506B9D">
        <w:rPr>
          <w:rFonts w:eastAsiaTheme="minorEastAsia" w:cs="Arial"/>
          <w:b/>
          <w:noProof/>
          <w:sz w:val="24"/>
          <w:szCs w:val="24"/>
          <w:lang w:val="en-US"/>
        </w:rPr>
        <w:t xml:space="preserve">A.2.1 </w:t>
      </w:r>
      <w:r w:rsidRPr="00506B9D">
        <w:rPr>
          <w:rFonts w:eastAsia="Calibri" w:cs="Arial"/>
          <w:b/>
          <w:sz w:val="24"/>
          <w:szCs w:val="24"/>
        </w:rPr>
        <w:t>Embase (OvidSP, 1974 to 2013 August 26).  Searched 27/08/13</w:t>
      </w:r>
    </w:p>
    <w:p w:rsidR="00924EB0" w:rsidRPr="00506B9D" w:rsidRDefault="00924EB0" w:rsidP="00924EB0">
      <w:pPr>
        <w:spacing w:after="0" w:line="360" w:lineRule="auto"/>
        <w:contextualSpacing/>
        <w:rPr>
          <w:rFonts w:eastAsia="Calibri" w:cs="Arial"/>
          <w:szCs w:val="24"/>
        </w:rPr>
      </w:pP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     retina degeneration/ (8050)</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     exp retina macula degeneration/ (19251)</w:t>
      </w:r>
    </w:p>
    <w:p w:rsidR="00924EB0" w:rsidRPr="00506B9D" w:rsidRDefault="00924EB0" w:rsidP="00924EB0">
      <w:pPr>
        <w:spacing w:after="0" w:line="360" w:lineRule="auto"/>
        <w:contextualSpacing/>
        <w:rPr>
          <w:rFonts w:eastAsia="Calibri" w:cs="Arial"/>
          <w:szCs w:val="24"/>
          <w:lang w:val="es-ES"/>
        </w:rPr>
      </w:pPr>
      <w:r w:rsidRPr="00506B9D">
        <w:rPr>
          <w:rFonts w:eastAsia="Calibri" w:cs="Arial"/>
          <w:szCs w:val="24"/>
          <w:lang w:val="es-ES"/>
        </w:rPr>
        <w:t>3     retina neovascularization/ (3595)</w:t>
      </w:r>
    </w:p>
    <w:p w:rsidR="00924EB0" w:rsidRPr="00506B9D" w:rsidRDefault="00924EB0" w:rsidP="00924EB0">
      <w:pPr>
        <w:spacing w:after="0" w:line="360" w:lineRule="auto"/>
        <w:contextualSpacing/>
        <w:rPr>
          <w:rFonts w:eastAsia="Calibri" w:cs="Arial"/>
          <w:szCs w:val="24"/>
          <w:lang w:val="es-ES"/>
        </w:rPr>
      </w:pPr>
      <w:r w:rsidRPr="00506B9D">
        <w:rPr>
          <w:rFonts w:eastAsia="Calibri" w:cs="Arial"/>
          <w:szCs w:val="24"/>
          <w:lang w:val="es-ES"/>
        </w:rPr>
        <w:t>4     subretinal neovascularization/ (6459)</w:t>
      </w:r>
    </w:p>
    <w:p w:rsidR="00924EB0" w:rsidRPr="00506B9D" w:rsidRDefault="00924EB0" w:rsidP="00924EB0">
      <w:pPr>
        <w:spacing w:after="0" w:line="360" w:lineRule="auto"/>
        <w:contextualSpacing/>
        <w:rPr>
          <w:rFonts w:eastAsia="Calibri" w:cs="Arial"/>
          <w:szCs w:val="24"/>
          <w:lang w:val="es-ES"/>
        </w:rPr>
      </w:pPr>
      <w:r w:rsidRPr="00506B9D">
        <w:rPr>
          <w:rFonts w:eastAsia="Calibri" w:cs="Arial"/>
          <w:szCs w:val="24"/>
          <w:lang w:val="es-ES"/>
        </w:rPr>
        <w:t>5     retina macula lutea/ (7341)</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6     maculopath$.ti,ab. (3495)</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7     ((macula$ or retina$ or sub-retina$ or choroid$) adj3 (degener$ or neovascula$ or neo-vascula$)).ti,ab. (26209)</w:t>
      </w:r>
    </w:p>
    <w:p w:rsidR="00924EB0" w:rsidRPr="00506B9D" w:rsidRDefault="00924EB0" w:rsidP="00924EB0">
      <w:pPr>
        <w:spacing w:after="0" w:line="360" w:lineRule="auto"/>
        <w:contextualSpacing/>
        <w:rPr>
          <w:rFonts w:eastAsia="Calibri" w:cs="Arial"/>
          <w:szCs w:val="24"/>
        </w:rPr>
      </w:pPr>
      <w:r w:rsidRPr="000E6625">
        <w:rPr>
          <w:rFonts w:eastAsia="Calibri" w:cs="Arial"/>
          <w:szCs w:val="24"/>
          <w:lang w:val="en-US"/>
        </w:rPr>
        <w:t xml:space="preserve">8     (macula$ adj3 lutea).ti,ab. </w:t>
      </w:r>
      <w:r w:rsidRPr="00506B9D">
        <w:rPr>
          <w:rFonts w:eastAsia="Calibri" w:cs="Arial"/>
          <w:szCs w:val="24"/>
        </w:rPr>
        <w:t>(130)</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9     (AMD or wAMD or GAMD or ARMD or wARMD or CNV or mCNV).ti,ab. (13979)</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10     or/1-9 (52480)</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11     angiogenesis inhibitor/ (13351)</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12     monoclonal antibody/ (172618)</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13     photosensitizing agent/ (8602)</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14     phototherapy/ or photochemotherapy/ or photodynamic therapy/ (35430)</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15     aflibercept/ (1181)</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lastRenderedPageBreak/>
        <w:t>16     ranibizumab/ (3306)</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17     bevacizumab/ (28015)</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18     verteporfin/ (1087)</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19     (ranibizumab or lucentis$ or rhufab$ or 347396-82-1 or "347396821" or 347396-821 or 347-396-821 or 3473-96-821).ti,ab,rn. (3382)</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20     (bevacizumab or avastin$ or altuzan$ or 216974-75-3 or "216974753" or 216974-753 or 216-974-753 or 2169-74-753).ti,ab,rn. (28743)</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21     (photodynamic$ or photo-dynamic$ or phototherap$ or photo-therap$ or photosensiti$ or photo-sensiti$ or photochemotherap$ or photo-chemotherap$ or pdt).ti,ab. (42219)</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22     (verteporfin or visudyne$ or benzoporphyrin or porphyrin or 129497-78-5 or "129497785" or 129497-785 or 129-497-785 or 1294-97-785).ti,ab,rn. (22130)</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23     (aflibercept or eylea$ or zaltrap$ or trapeye$ or trap-eye$ or 862111-32-8 or "862111328" or 8621-11-328 or 862111-328 or 862-111-328).ti,ab,rn. (1199)</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24     or/11-23 (281116)</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25     10 and 24 (6626)</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26     (animal/ or animal experiment/ or animal model/ or nonhuman/) not exp human/ (5026682)</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27     25 not 26 (6194)</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A.2.2 Embase &lt;1974 to 2016 February 24&gt;.  Searched 25/2/16</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     retina degeneration/ or exp macular degeneration/ (12225)</w:t>
      </w:r>
    </w:p>
    <w:p w:rsidR="00924EB0" w:rsidRPr="00506B9D" w:rsidRDefault="00924EB0" w:rsidP="00924EB0">
      <w:pPr>
        <w:pStyle w:val="ReportText"/>
        <w:spacing w:line="360" w:lineRule="auto"/>
        <w:jc w:val="left"/>
        <w:rPr>
          <w:rFonts w:eastAsiaTheme="minorEastAsia" w:cs="Arial"/>
          <w:noProof/>
          <w:sz w:val="24"/>
          <w:szCs w:val="24"/>
          <w:lang w:val="es-ES"/>
        </w:rPr>
      </w:pPr>
      <w:r w:rsidRPr="00506B9D">
        <w:rPr>
          <w:rFonts w:eastAsiaTheme="minorEastAsia" w:cs="Arial"/>
          <w:noProof/>
          <w:sz w:val="24"/>
          <w:szCs w:val="24"/>
          <w:lang w:val="es-ES"/>
        </w:rPr>
        <w:t>2     Retina Neovascularization/ (3921)</w:t>
      </w:r>
    </w:p>
    <w:p w:rsidR="00924EB0" w:rsidRPr="00506B9D" w:rsidRDefault="00924EB0" w:rsidP="00924EB0">
      <w:pPr>
        <w:pStyle w:val="ReportText"/>
        <w:spacing w:line="360" w:lineRule="auto"/>
        <w:jc w:val="left"/>
        <w:rPr>
          <w:rFonts w:eastAsiaTheme="minorEastAsia" w:cs="Arial"/>
          <w:noProof/>
          <w:sz w:val="24"/>
          <w:szCs w:val="24"/>
          <w:lang w:val="es-ES"/>
        </w:rPr>
      </w:pPr>
      <w:r w:rsidRPr="00506B9D">
        <w:rPr>
          <w:rFonts w:eastAsiaTheme="minorEastAsia" w:cs="Arial"/>
          <w:noProof/>
          <w:sz w:val="24"/>
          <w:szCs w:val="24"/>
          <w:lang w:val="es-ES"/>
        </w:rPr>
        <w:t>3     subretinal Neovascularization/ (7175)</w:t>
      </w:r>
    </w:p>
    <w:p w:rsidR="00924EB0" w:rsidRPr="00506B9D" w:rsidRDefault="00924EB0" w:rsidP="00924EB0">
      <w:pPr>
        <w:pStyle w:val="ReportText"/>
        <w:spacing w:line="360" w:lineRule="auto"/>
        <w:jc w:val="left"/>
        <w:rPr>
          <w:rFonts w:eastAsiaTheme="minorEastAsia" w:cs="Arial"/>
          <w:noProof/>
          <w:sz w:val="24"/>
          <w:szCs w:val="24"/>
          <w:lang w:val="es-ES"/>
        </w:rPr>
      </w:pPr>
      <w:r w:rsidRPr="00506B9D">
        <w:rPr>
          <w:rFonts w:eastAsiaTheme="minorEastAsia" w:cs="Arial"/>
          <w:noProof/>
          <w:sz w:val="24"/>
          <w:szCs w:val="24"/>
          <w:lang w:val="es-ES"/>
        </w:rPr>
        <w:t>4     retina Macula Lutea/ (7881)</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5     maculopath$.ti,ab,kf. (3896)</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6     ((macula$ or retina$ or sub-retina$ or choroid$) adj3 (degener$ or neovascula$ or neo-vascula$)).ti,ab,kf. (30262)</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7     (macula$ adj3 lutea).ti,ab,kf. (143)</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8     (AMD or wAMD or GAMD or ARMD or wARMD or CNV or mCNV or nAMD).ti,ab,kf. (17667)</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9     or/1-8 (55372)</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10     Endothelial Cell Growth Factor/ (2079)</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lastRenderedPageBreak/>
        <w:t>11     angiogenesis inhibitor/ (14865)</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12     monoclonal antibody/ (183822)</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13     bevacizumab/ or aflibercept/ or verteporfin/ or pegpleranib/ (40494)</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14     ranibizumab/ (5159)</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15     photosensitizing agent/ (10247)</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16     phototherapy/ or photochemotherapy/ or photodynamic therapy/ (41356)</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17     (aflibercept or eylea$ or zaltrap$ or trapeye$ or trap-eye$ or 862111-32-8 or "862111328" or 8621-11-328 or 862111-328 or 862-111-328).ti,ab,rn,kf. (2485)</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18     (ranibizumab or lucentis$ or rhufab$ or 347396-82-1 or "347396821" or 347396-821 or 347-396-821 or 3473-96-821).ti,ab,rn,kf. (5280)</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19     (bevacizumab or avastin$ or 216974-75-3 or "216974753" or 216974-753 or 216-974-753 or 2169-74-753).ti,ab,rn,kf. (39767)</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20     (photodynamic$ or photo-dynamic$ or phototherap$ or photo-therap$ or photosensiti$ or photo-sensiti$ or photochemotherap$ or photo-chemotherap$ or pdt).ti,ab,kf. (48277)</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21     porphyrin/ (14043)</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22     (verteporfin or visudyne$ or benzoporphyrin or porphyrin or 129497-78-5 or "129497785" or 129497-785 or 129-497-785 or 1294-97-785).ti,ab,rn,kf. (23772)</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23     (fovista or E10030 or anti-PDGF or antiPDGF or anti-platelet derived growth factor$1 or antiplatelet derived growth factor$1 or pegpleranib).ti,ab,rn,kf. (378)</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24     or/10-23 (316845)</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25     9 and 24 (7250)</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A.3 COCHRANE LIBRARY</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Cochrane Database of Systematic Reviews: Issue 8 of 12, August 2013</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Database of Abstracts of Reviews of Effects: Issue 3 of 4, July 2013</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Cochrane Central Register of Controlled Trials: Issue 7 of 12, July 2013</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Health Technology Assessment Database: Issue 3 of 4, July 2013</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NHS Economic Evaluation Database: Issue 3 of 4, July 2013</w:t>
      </w:r>
    </w:p>
    <w:p w:rsidR="00924EB0" w:rsidRPr="00506B9D" w:rsidRDefault="00924EB0" w:rsidP="00924EB0">
      <w:pPr>
        <w:spacing w:after="0" w:line="360" w:lineRule="auto"/>
        <w:contextualSpacing/>
        <w:rPr>
          <w:rFonts w:eastAsia="Calibri" w:cs="Arial"/>
          <w:szCs w:val="24"/>
        </w:rPr>
      </w:pP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w:t>
      </w:r>
      <w:r w:rsidRPr="00506B9D">
        <w:rPr>
          <w:rFonts w:eastAsia="Calibri" w:cs="Arial"/>
          <w:szCs w:val="24"/>
        </w:rPr>
        <w:tab/>
        <w:t>MeSH descriptor: [Retinal Degeneration] this term only</w:t>
      </w:r>
      <w:r w:rsidRPr="00506B9D">
        <w:rPr>
          <w:rFonts w:eastAsia="Calibri" w:cs="Arial"/>
          <w:szCs w:val="24"/>
        </w:rPr>
        <w:tab/>
        <w:t>13</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w:t>
      </w:r>
      <w:r w:rsidRPr="00506B9D">
        <w:rPr>
          <w:rFonts w:eastAsia="Calibri" w:cs="Arial"/>
          <w:szCs w:val="24"/>
        </w:rPr>
        <w:tab/>
        <w:t>MeSH descriptor: [Macular Degeneration] explode all trees</w:t>
      </w:r>
      <w:r w:rsidRPr="00506B9D">
        <w:rPr>
          <w:rFonts w:eastAsia="Calibri" w:cs="Arial"/>
          <w:szCs w:val="24"/>
        </w:rPr>
        <w:tab/>
        <w:t>1033</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lastRenderedPageBreak/>
        <w:t>#3</w:t>
      </w:r>
      <w:r w:rsidRPr="00506B9D">
        <w:rPr>
          <w:rFonts w:eastAsia="Calibri" w:cs="Arial"/>
          <w:szCs w:val="24"/>
        </w:rPr>
        <w:tab/>
        <w:t>MeSH descriptor: [Retinal Neovascularization] this term only</w:t>
      </w:r>
      <w:r w:rsidRPr="00506B9D">
        <w:rPr>
          <w:rFonts w:eastAsia="Calibri" w:cs="Arial"/>
          <w:szCs w:val="24"/>
        </w:rPr>
        <w:tab/>
        <w:t>40</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#4</w:t>
      </w:r>
      <w:r w:rsidRPr="00506B9D">
        <w:rPr>
          <w:rFonts w:eastAsia="Calibri" w:cs="Arial"/>
          <w:szCs w:val="24"/>
        </w:rPr>
        <w:tab/>
        <w:t>MeSH descriptor: [Choroidal Neovascularization] this term only</w:t>
      </w:r>
      <w:r w:rsidRPr="00506B9D">
        <w:rPr>
          <w:rFonts w:eastAsia="Calibri" w:cs="Arial"/>
          <w:szCs w:val="24"/>
        </w:rPr>
        <w:tab/>
        <w:t>257</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#5</w:t>
      </w:r>
      <w:r w:rsidRPr="00506B9D">
        <w:rPr>
          <w:rFonts w:eastAsia="Calibri" w:cs="Arial"/>
          <w:szCs w:val="24"/>
        </w:rPr>
        <w:tab/>
        <w:t>MeSH descriptor: [Macula Lutea] explode all trees</w:t>
      </w:r>
      <w:r w:rsidRPr="00506B9D">
        <w:rPr>
          <w:rFonts w:eastAsia="Calibri" w:cs="Arial"/>
          <w:szCs w:val="24"/>
        </w:rPr>
        <w:tab/>
        <w:t>270</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#6</w:t>
      </w:r>
      <w:r w:rsidRPr="00506B9D">
        <w:rPr>
          <w:rFonts w:eastAsia="Calibri" w:cs="Arial"/>
          <w:szCs w:val="24"/>
        </w:rPr>
        <w:tab/>
        <w:t xml:space="preserve">maculopath* </w:t>
      </w:r>
      <w:r w:rsidRPr="00506B9D">
        <w:rPr>
          <w:rFonts w:eastAsia="Calibri" w:cs="Arial"/>
          <w:szCs w:val="24"/>
        </w:rPr>
        <w:tab/>
        <w:t>222</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#7</w:t>
      </w:r>
      <w:r w:rsidRPr="00506B9D">
        <w:rPr>
          <w:rFonts w:eastAsia="Calibri" w:cs="Arial"/>
          <w:szCs w:val="24"/>
        </w:rPr>
        <w:tab/>
        <w:t xml:space="preserve">((macula* or retina* or "sub-retina*" or choroid*) adj3 (degener* or neovascula* or "neo-vascula*")) </w:t>
      </w:r>
      <w:r w:rsidRPr="00506B9D">
        <w:rPr>
          <w:rFonts w:eastAsia="Calibri" w:cs="Arial"/>
          <w:szCs w:val="24"/>
        </w:rPr>
        <w:tab/>
        <w:t>83</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#8</w:t>
      </w:r>
      <w:r w:rsidRPr="00506B9D">
        <w:rPr>
          <w:rFonts w:eastAsia="Calibri" w:cs="Arial"/>
          <w:szCs w:val="24"/>
        </w:rPr>
        <w:tab/>
        <w:t xml:space="preserve">(macula* adj3 lutea) </w:t>
      </w:r>
      <w:r w:rsidRPr="00506B9D">
        <w:rPr>
          <w:rFonts w:eastAsia="Calibri" w:cs="Arial"/>
          <w:szCs w:val="24"/>
        </w:rPr>
        <w:tab/>
        <w:t>18</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#9</w:t>
      </w:r>
      <w:r w:rsidRPr="00506B9D">
        <w:rPr>
          <w:rFonts w:eastAsia="Calibri" w:cs="Arial"/>
          <w:szCs w:val="24"/>
        </w:rPr>
        <w:tab/>
        <w:t xml:space="preserve">AMD or wAMD or GAMD or ARMD or wARMD or CNV or mCNV </w:t>
      </w:r>
      <w:r w:rsidRPr="00506B9D">
        <w:rPr>
          <w:rFonts w:eastAsia="Calibri" w:cs="Arial"/>
          <w:szCs w:val="24"/>
        </w:rPr>
        <w:tab/>
        <w:t>1185</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#10</w:t>
      </w:r>
      <w:r w:rsidRPr="00506B9D">
        <w:rPr>
          <w:rFonts w:eastAsia="Calibri" w:cs="Arial"/>
          <w:szCs w:val="24"/>
        </w:rPr>
        <w:tab/>
      </w:r>
      <w:r w:rsidRPr="00506B9D">
        <w:rPr>
          <w:rFonts w:eastAsia="Calibri" w:cs="Arial"/>
          <w:szCs w:val="24"/>
        </w:rPr>
        <w:fldChar w:fldCharType="begin"/>
      </w:r>
      <w:r w:rsidR="000E6625">
        <w:rPr>
          <w:rFonts w:eastAsia="Calibri" w:cs="Arial"/>
          <w:szCs w:val="24"/>
        </w:rPr>
        <w:instrText xml:space="preserve"> ADDIN EN.CITE &lt;EndNote&gt;&lt;Cite ExcludeYear="1"&gt;&lt;Author&gt;Higgins&lt;/Author&gt;&lt;Year&gt;updated March 2011&lt;/Year&gt;&lt;RecNum&gt;44&lt;/RecNum&gt;&lt;Suffix&gt;-`#9&lt;/Suffix&gt;&lt;DisplayText&gt;(25-#9)&lt;/DisplayText&gt;&lt;record&gt;&lt;rec-number&gt;44&lt;/rec-number&gt;&lt;foreign-keys&gt;&lt;key app="EN" db-id="edfe90dx45evsbez2tjp9xava5vtsax55505" timestamp="1470132781"&gt;44&lt;/key&gt;&lt;/foreign-keys&gt;&lt;ref-type name="Edited Book"&gt;28&lt;/ref-type&gt;&lt;contributors&gt;&lt;authors&gt;&lt;author&gt;Higgins, JPT&lt;/author&gt;&lt;author&gt;Green, S&lt;/author&gt;&lt;/authors&gt;&lt;/contributors&gt;&lt;titles&gt;&lt;title&gt;Cochrane Handbook for Systematic Reviews of Interventions Version 5.1.0&lt;/title&gt;&lt;/titles&gt;&lt;dates&gt;&lt;year&gt;updated March 2011&lt;/year&gt;&lt;/dates&gt;&lt;pub-location&gt;London&lt;/pub-location&gt;&lt;publisher&gt;Cochrane&lt;/publisher&gt;&lt;urls&gt;&lt;related-urls&gt;&lt;url&gt;http://training.cochrane.org/handbook&lt;/url&gt;&lt;/related-urls&gt;&lt;/urls&gt;&lt;/record&gt;&lt;/Cite&gt;&lt;/EndNote&gt;</w:instrText>
      </w:r>
      <w:r w:rsidRPr="00506B9D">
        <w:rPr>
          <w:rFonts w:eastAsia="Calibri" w:cs="Arial"/>
          <w:szCs w:val="24"/>
        </w:rPr>
        <w:fldChar w:fldCharType="separate"/>
      </w:r>
      <w:r w:rsidR="000E6625">
        <w:rPr>
          <w:rFonts w:eastAsia="Calibri" w:cs="Arial"/>
          <w:noProof/>
          <w:szCs w:val="24"/>
        </w:rPr>
        <w:t>(25-#9)</w:t>
      </w:r>
      <w:r w:rsidRPr="00506B9D">
        <w:rPr>
          <w:rFonts w:eastAsia="Calibri" w:cs="Arial"/>
          <w:szCs w:val="24"/>
        </w:rPr>
        <w:fldChar w:fldCharType="end"/>
      </w:r>
      <w:r w:rsidRPr="00506B9D">
        <w:rPr>
          <w:rFonts w:eastAsia="Calibri" w:cs="Arial"/>
          <w:szCs w:val="24"/>
        </w:rPr>
        <w:t xml:space="preserve"> </w:t>
      </w:r>
      <w:r w:rsidRPr="00506B9D">
        <w:rPr>
          <w:rFonts w:eastAsia="Calibri" w:cs="Arial"/>
          <w:szCs w:val="24"/>
        </w:rPr>
        <w:tab/>
        <w:t>2163</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#11</w:t>
      </w:r>
      <w:r w:rsidRPr="00506B9D">
        <w:rPr>
          <w:rFonts w:eastAsia="Calibri" w:cs="Arial"/>
          <w:szCs w:val="24"/>
        </w:rPr>
        <w:tab/>
        <w:t>MeSH descriptor: [Vascular Endothelial Growth Factor A] this term only and with qualifiers: [Antagonists &amp; inhibitors - AI]</w:t>
      </w:r>
      <w:r w:rsidRPr="00506B9D">
        <w:rPr>
          <w:rFonts w:eastAsia="Calibri" w:cs="Arial"/>
          <w:szCs w:val="24"/>
        </w:rPr>
        <w:tab/>
        <w:t>179</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#12</w:t>
      </w:r>
      <w:r w:rsidRPr="00506B9D">
        <w:rPr>
          <w:rFonts w:eastAsia="Calibri" w:cs="Arial"/>
          <w:szCs w:val="24"/>
        </w:rPr>
        <w:tab/>
        <w:t>MeSH descriptor: [Angiogenesis Inhibitors] this term only</w:t>
      </w:r>
      <w:r w:rsidRPr="00506B9D">
        <w:rPr>
          <w:rFonts w:eastAsia="Calibri" w:cs="Arial"/>
          <w:szCs w:val="24"/>
        </w:rPr>
        <w:tab/>
        <w:t>477</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#13</w:t>
      </w:r>
      <w:r w:rsidRPr="00506B9D">
        <w:rPr>
          <w:rFonts w:eastAsia="Calibri" w:cs="Arial"/>
          <w:szCs w:val="24"/>
        </w:rPr>
        <w:tab/>
        <w:t>MeSH descriptor: [Antibodies, Monoclonal, Humanized] this term only</w:t>
      </w:r>
      <w:r w:rsidRPr="00506B9D">
        <w:rPr>
          <w:rFonts w:eastAsia="Calibri" w:cs="Arial"/>
          <w:szCs w:val="24"/>
        </w:rPr>
        <w:tab/>
        <w:t>1542</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#14</w:t>
      </w:r>
      <w:r w:rsidRPr="00506B9D">
        <w:rPr>
          <w:rFonts w:eastAsia="Calibri" w:cs="Arial"/>
          <w:szCs w:val="24"/>
        </w:rPr>
        <w:tab/>
        <w:t>MeSH descriptor: [Photosensitizing Agents] this term only</w:t>
      </w:r>
      <w:r w:rsidRPr="00506B9D">
        <w:rPr>
          <w:rFonts w:eastAsia="Calibri" w:cs="Arial"/>
          <w:szCs w:val="24"/>
        </w:rPr>
        <w:tab/>
        <w:t>365</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#15</w:t>
      </w:r>
      <w:r w:rsidRPr="00506B9D">
        <w:rPr>
          <w:rFonts w:eastAsia="Calibri" w:cs="Arial"/>
          <w:szCs w:val="24"/>
        </w:rPr>
        <w:tab/>
        <w:t>MeSH descriptor: [Phototherapy] this term only</w:t>
      </w:r>
      <w:r w:rsidRPr="00506B9D">
        <w:rPr>
          <w:rFonts w:eastAsia="Calibri" w:cs="Arial"/>
          <w:szCs w:val="24"/>
        </w:rPr>
        <w:tab/>
        <w:t>575</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#16</w:t>
      </w:r>
      <w:r w:rsidRPr="00506B9D">
        <w:rPr>
          <w:rFonts w:eastAsia="Calibri" w:cs="Arial"/>
          <w:szCs w:val="24"/>
        </w:rPr>
        <w:tab/>
        <w:t>MeSH descriptor: [Photochemotherapy] explode all trees</w:t>
      </w:r>
      <w:r w:rsidRPr="00506B9D">
        <w:rPr>
          <w:rFonts w:eastAsia="Calibri" w:cs="Arial"/>
          <w:szCs w:val="24"/>
        </w:rPr>
        <w:tab/>
        <w:t>533</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#17</w:t>
      </w:r>
      <w:r w:rsidRPr="00506B9D">
        <w:rPr>
          <w:rFonts w:eastAsia="Calibri" w:cs="Arial"/>
          <w:szCs w:val="24"/>
        </w:rPr>
        <w:tab/>
        <w:t xml:space="preserve">aflibercept or eylea* or zaltrap* or trapeye* or "trap-eye*" or "862111-32-8" or "862111328" or "8621-11-328" or "862111-328" or "862-111-328" </w:t>
      </w:r>
      <w:r w:rsidRPr="00506B9D">
        <w:rPr>
          <w:rFonts w:eastAsia="Calibri" w:cs="Arial"/>
          <w:szCs w:val="24"/>
        </w:rPr>
        <w:tab/>
        <w:t>29</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#18</w:t>
      </w:r>
      <w:r w:rsidRPr="00506B9D">
        <w:rPr>
          <w:rFonts w:eastAsia="Calibri" w:cs="Arial"/>
          <w:szCs w:val="24"/>
        </w:rPr>
        <w:tab/>
        <w:t xml:space="preserve">ranibizumab or lucentis* or rhufab* or "347396-82-1" or "347396821" or "347396-821" or "347-396-821" or "3473-96-821" </w:t>
      </w:r>
      <w:r w:rsidRPr="00506B9D">
        <w:rPr>
          <w:rFonts w:eastAsia="Calibri" w:cs="Arial"/>
          <w:szCs w:val="24"/>
        </w:rPr>
        <w:tab/>
        <w:t>234</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#19</w:t>
      </w:r>
      <w:r w:rsidRPr="00506B9D">
        <w:rPr>
          <w:rFonts w:eastAsia="Calibri" w:cs="Arial"/>
          <w:szCs w:val="24"/>
        </w:rPr>
        <w:tab/>
        <w:t xml:space="preserve">bevacizumab or avastin* or altuzan* or "216974-75-3" or "216974753" or "216974-753" or "216-974-753" or "2169-74-753" </w:t>
      </w:r>
      <w:r w:rsidRPr="00506B9D">
        <w:rPr>
          <w:rFonts w:eastAsia="Calibri" w:cs="Arial"/>
          <w:szCs w:val="24"/>
        </w:rPr>
        <w:tab/>
        <w:t>781</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#20</w:t>
      </w:r>
      <w:r w:rsidRPr="00506B9D">
        <w:rPr>
          <w:rFonts w:eastAsia="Calibri" w:cs="Arial"/>
          <w:szCs w:val="24"/>
        </w:rPr>
        <w:tab/>
        <w:t xml:space="preserve">photodynamic* or "photo-dynamic*" or phototherap* or "photo-therap*" or "photosensiti*" or "photo-sensiti*" or photochemotherap* or "photo-chemotherap*" or pdt </w:t>
      </w:r>
      <w:r w:rsidRPr="00506B9D">
        <w:rPr>
          <w:rFonts w:eastAsia="Calibri" w:cs="Arial"/>
          <w:szCs w:val="24"/>
        </w:rPr>
        <w:tab/>
        <w:t>2889</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#21</w:t>
      </w:r>
      <w:r w:rsidRPr="00506B9D">
        <w:rPr>
          <w:rFonts w:eastAsia="Calibri" w:cs="Arial"/>
          <w:szCs w:val="24"/>
        </w:rPr>
        <w:tab/>
        <w:t xml:space="preserve">verteporfin or visudyne* or benzoporphyrin or porphyrin or "129497-78-5" or "129497785" or "129497-785" or "129-497-785" or "1294-97-785" </w:t>
      </w:r>
      <w:r w:rsidRPr="00506B9D">
        <w:rPr>
          <w:rFonts w:eastAsia="Calibri" w:cs="Arial"/>
          <w:szCs w:val="24"/>
        </w:rPr>
        <w:tab/>
        <w:t>342</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#22</w:t>
      </w:r>
      <w:r w:rsidRPr="00506B9D">
        <w:rPr>
          <w:rFonts w:eastAsia="Calibri" w:cs="Arial"/>
          <w:szCs w:val="24"/>
        </w:rPr>
        <w:tab/>
      </w:r>
      <w:r w:rsidRPr="00506B9D">
        <w:rPr>
          <w:rFonts w:eastAsia="Calibri" w:cs="Arial"/>
          <w:szCs w:val="24"/>
        </w:rPr>
        <w:fldChar w:fldCharType="begin">
          <w:fldData xml:space="preserve">PEVuZE5vdGU+PENpdGUgRXhjbHVkZVllYXI9IjEiPjxBdXRob3I+QnVzYmVlPC9BdXRob3I+PFll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</w:fldData>
        </w:fldChar>
      </w:r>
      <w:r w:rsidR="000E6625">
        <w:rPr>
          <w:rFonts w:eastAsia="Calibri" w:cs="Arial"/>
          <w:szCs w:val="24"/>
        </w:rPr>
        <w:instrText xml:space="preserve"> ADDIN EN.CITE </w:instrText>
      </w:r>
      <w:r w:rsidR="000E6625">
        <w:rPr>
          <w:rFonts w:eastAsia="Calibri" w:cs="Arial"/>
          <w:szCs w:val="24"/>
        </w:rPr>
        <w:fldChar w:fldCharType="begin">
          <w:fldData xml:space="preserve">PEVuZE5vdGU+PENpdGUgRXhjbHVkZVllYXI9IjEiPjxBdXRob3I+QnVzYmVlPC9BdXRob3I+PFll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</w:fldData>
        </w:fldChar>
      </w:r>
      <w:r w:rsidR="000E6625">
        <w:rPr>
          <w:rFonts w:eastAsia="Calibri" w:cs="Arial"/>
          <w:szCs w:val="24"/>
        </w:rPr>
        <w:instrText xml:space="preserve"> ADDIN EN.CITE.DATA </w:instrText>
      </w:r>
      <w:r w:rsidR="000E6625">
        <w:rPr>
          <w:rFonts w:eastAsia="Calibri" w:cs="Arial"/>
          <w:szCs w:val="24"/>
        </w:rPr>
      </w:r>
      <w:r w:rsidR="000E6625">
        <w:rPr>
          <w:rFonts w:eastAsia="Calibri" w:cs="Arial"/>
          <w:szCs w:val="24"/>
        </w:rPr>
        <w:fldChar w:fldCharType="end"/>
      </w:r>
      <w:r w:rsidRPr="00506B9D">
        <w:rPr>
          <w:rFonts w:eastAsia="Calibri" w:cs="Arial"/>
          <w:szCs w:val="24"/>
        </w:rPr>
        <w:fldChar w:fldCharType="separate"/>
      </w:r>
      <w:r w:rsidR="000E6625">
        <w:rPr>
          <w:rFonts w:eastAsia="Calibri" w:cs="Arial"/>
          <w:noProof/>
          <w:szCs w:val="24"/>
        </w:rPr>
        <w:t>(13-#21)</w:t>
      </w:r>
      <w:r w:rsidRPr="00506B9D">
        <w:rPr>
          <w:rFonts w:eastAsia="Calibri" w:cs="Arial"/>
          <w:szCs w:val="24"/>
        </w:rPr>
        <w:fldChar w:fldCharType="end"/>
      </w:r>
      <w:r w:rsidRPr="00506B9D">
        <w:rPr>
          <w:rFonts w:eastAsia="Calibri" w:cs="Arial"/>
          <w:szCs w:val="24"/>
        </w:rPr>
        <w:t xml:space="preserve"> </w:t>
      </w:r>
      <w:r w:rsidRPr="00506B9D">
        <w:rPr>
          <w:rFonts w:eastAsia="Calibri" w:cs="Arial"/>
          <w:szCs w:val="24"/>
        </w:rPr>
        <w:tab/>
        <w:t>5047</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#23</w:t>
      </w:r>
      <w:r w:rsidRPr="00506B9D">
        <w:rPr>
          <w:rFonts w:eastAsia="Calibri" w:cs="Arial"/>
          <w:szCs w:val="24"/>
        </w:rPr>
        <w:tab/>
        <w:t xml:space="preserve">#10 and #22 </w:t>
      </w:r>
      <w:r w:rsidRPr="00506B9D">
        <w:rPr>
          <w:rFonts w:eastAsia="Calibri" w:cs="Arial"/>
          <w:szCs w:val="24"/>
        </w:rPr>
        <w:tab/>
        <w:t>608</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#24</w:t>
      </w:r>
      <w:r w:rsidRPr="00506B9D">
        <w:rPr>
          <w:rFonts w:eastAsia="Calibri" w:cs="Arial"/>
          <w:szCs w:val="24"/>
        </w:rPr>
        <w:tab/>
        <w:t>#23 in Cochrane Reviews (Reviews and Protocols)</w:t>
      </w:r>
      <w:r w:rsidRPr="00506B9D">
        <w:rPr>
          <w:rFonts w:eastAsia="Calibri" w:cs="Arial"/>
          <w:szCs w:val="24"/>
        </w:rPr>
        <w:tab/>
        <w:t>30</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#25</w:t>
      </w:r>
      <w:r w:rsidRPr="00506B9D">
        <w:rPr>
          <w:rFonts w:eastAsia="Calibri" w:cs="Arial"/>
          <w:szCs w:val="24"/>
        </w:rPr>
        <w:tab/>
        <w:t>#23 in Other Reviews</w:t>
      </w:r>
      <w:r w:rsidRPr="00506B9D">
        <w:rPr>
          <w:rFonts w:eastAsia="Calibri" w:cs="Arial"/>
          <w:szCs w:val="24"/>
        </w:rPr>
        <w:tab/>
        <w:t>22</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#26</w:t>
      </w:r>
      <w:r w:rsidRPr="00506B9D">
        <w:rPr>
          <w:rFonts w:eastAsia="Calibri" w:cs="Arial"/>
          <w:szCs w:val="24"/>
        </w:rPr>
        <w:tab/>
        <w:t>#23 in Trials</w:t>
      </w:r>
      <w:r w:rsidRPr="00506B9D">
        <w:rPr>
          <w:rFonts w:eastAsia="Calibri" w:cs="Arial"/>
          <w:szCs w:val="24"/>
        </w:rPr>
        <w:tab/>
        <w:t>473</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#27</w:t>
      </w:r>
      <w:r w:rsidRPr="00506B9D">
        <w:rPr>
          <w:rFonts w:eastAsia="Calibri" w:cs="Arial"/>
          <w:szCs w:val="24"/>
        </w:rPr>
        <w:tab/>
        <w:t>#23 in Technology Assessments</w:t>
      </w:r>
      <w:r w:rsidRPr="00506B9D">
        <w:rPr>
          <w:rFonts w:eastAsia="Calibri" w:cs="Arial"/>
          <w:szCs w:val="24"/>
        </w:rPr>
        <w:tab/>
        <w:t>45</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lastRenderedPageBreak/>
        <w:t>#28</w:t>
      </w:r>
      <w:r w:rsidRPr="00506B9D">
        <w:rPr>
          <w:rFonts w:eastAsia="Calibri" w:cs="Arial"/>
          <w:szCs w:val="24"/>
        </w:rPr>
        <w:tab/>
        <w:t>#23 in Economic Evaluations</w:t>
      </w:r>
      <w:r w:rsidRPr="00506B9D">
        <w:rPr>
          <w:rFonts w:eastAsia="Calibri" w:cs="Arial"/>
          <w:szCs w:val="24"/>
        </w:rPr>
        <w:tab/>
        <w:t>37</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Cochrane Library (Wiley InterScience) Searched 25/2/16</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Cochrane Database of Systematic Reviews : Issue 2 of 12, February 2016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Database of Abstracts of Reviews of Effect : Issue 2 of 4, April 2015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Cochrane Central Register of Controlled Trials : Issue 1 of 12, January 2016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Health Technology Assessment Database : Issue 1 of 4, January 2016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NHS Economic Evaluation Database: : Issue 2 of 4, April 2015 </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w:t>
      </w:r>
      <w:r w:rsidRPr="00506B9D">
        <w:rPr>
          <w:rFonts w:eastAsiaTheme="minorEastAsia" w:cs="Arial"/>
          <w:noProof/>
          <w:sz w:val="24"/>
          <w:szCs w:val="24"/>
          <w:lang w:val="en-US"/>
        </w:rPr>
        <w:tab/>
        <w:t>MeSH descriptor: [Retinal Degeneration] this term only</w:t>
      </w:r>
      <w:r w:rsidRPr="00506B9D">
        <w:rPr>
          <w:rFonts w:eastAsiaTheme="minorEastAsia" w:cs="Arial"/>
          <w:noProof/>
          <w:sz w:val="24"/>
          <w:szCs w:val="24"/>
          <w:lang w:val="en-US"/>
        </w:rPr>
        <w:tab/>
        <w:t>18</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w:t>
      </w:r>
      <w:r w:rsidRPr="00506B9D">
        <w:rPr>
          <w:rFonts w:eastAsiaTheme="minorEastAsia" w:cs="Arial"/>
          <w:noProof/>
          <w:sz w:val="24"/>
          <w:szCs w:val="24"/>
          <w:lang w:val="en-US"/>
        </w:rPr>
        <w:tab/>
        <w:t>MeSH descriptor: [Macular Degeneration] explode all trees</w:t>
      </w:r>
      <w:r w:rsidRPr="00506B9D">
        <w:rPr>
          <w:rFonts w:eastAsiaTheme="minorEastAsia" w:cs="Arial"/>
          <w:noProof/>
          <w:sz w:val="24"/>
          <w:szCs w:val="24"/>
          <w:lang w:val="en-US"/>
        </w:rPr>
        <w:tab/>
        <w:t>1441</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#3</w:t>
      </w:r>
      <w:r w:rsidRPr="00506B9D">
        <w:rPr>
          <w:rFonts w:eastAsiaTheme="minorEastAsia" w:cs="Arial"/>
          <w:noProof/>
          <w:sz w:val="24"/>
          <w:szCs w:val="24"/>
          <w:lang w:val="en-US"/>
        </w:rPr>
        <w:tab/>
        <w:t>MeSH descriptor: [Retinal Neovascularization] this term only</w:t>
      </w:r>
      <w:r w:rsidRPr="00506B9D">
        <w:rPr>
          <w:rFonts w:eastAsiaTheme="minorEastAsia" w:cs="Arial"/>
          <w:noProof/>
          <w:sz w:val="24"/>
          <w:szCs w:val="24"/>
          <w:lang w:val="en-US"/>
        </w:rPr>
        <w:tab/>
        <w:t>55</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#4</w:t>
      </w:r>
      <w:r w:rsidRPr="00506B9D">
        <w:rPr>
          <w:rFonts w:eastAsiaTheme="minorEastAsia" w:cs="Arial"/>
          <w:noProof/>
          <w:sz w:val="24"/>
          <w:szCs w:val="24"/>
          <w:lang w:val="en-US"/>
        </w:rPr>
        <w:tab/>
        <w:t>MeSH descriptor: [Choroidal Neovascularization] this term only</w:t>
      </w:r>
      <w:r w:rsidRPr="00506B9D">
        <w:rPr>
          <w:rFonts w:eastAsiaTheme="minorEastAsia" w:cs="Arial"/>
          <w:noProof/>
          <w:sz w:val="24"/>
          <w:szCs w:val="24"/>
          <w:lang w:val="en-US"/>
        </w:rPr>
        <w:tab/>
        <w:t>298</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#5</w:t>
      </w:r>
      <w:r w:rsidRPr="00506B9D">
        <w:rPr>
          <w:rFonts w:eastAsiaTheme="minorEastAsia" w:cs="Arial"/>
          <w:noProof/>
          <w:sz w:val="24"/>
          <w:szCs w:val="24"/>
          <w:lang w:val="en-US"/>
        </w:rPr>
        <w:tab/>
        <w:t>MeSH descriptor: [Macula Lutea] explode all trees</w:t>
      </w:r>
      <w:r w:rsidRPr="00506B9D">
        <w:rPr>
          <w:rFonts w:eastAsiaTheme="minorEastAsia" w:cs="Arial"/>
          <w:noProof/>
          <w:sz w:val="24"/>
          <w:szCs w:val="24"/>
          <w:lang w:val="en-US"/>
        </w:rPr>
        <w:tab/>
        <w:t>325</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#6</w:t>
      </w:r>
      <w:r w:rsidRPr="00506B9D">
        <w:rPr>
          <w:rFonts w:eastAsiaTheme="minorEastAsia" w:cs="Arial"/>
          <w:noProof/>
          <w:sz w:val="24"/>
          <w:szCs w:val="24"/>
          <w:lang w:val="en-US"/>
        </w:rPr>
        <w:tab/>
        <w:t xml:space="preserve">maculopath* </w:t>
      </w:r>
      <w:r w:rsidRPr="00506B9D">
        <w:rPr>
          <w:rFonts w:eastAsiaTheme="minorEastAsia" w:cs="Arial"/>
          <w:noProof/>
          <w:sz w:val="24"/>
          <w:szCs w:val="24"/>
          <w:lang w:val="en-US"/>
        </w:rPr>
        <w:tab/>
        <w:t>297</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#7</w:t>
      </w:r>
      <w:r w:rsidRPr="00506B9D">
        <w:rPr>
          <w:rFonts w:eastAsiaTheme="minorEastAsia" w:cs="Arial"/>
          <w:noProof/>
          <w:sz w:val="24"/>
          <w:szCs w:val="24"/>
          <w:lang w:val="en-US"/>
        </w:rPr>
        <w:tab/>
        <w:t xml:space="preserve">((macula* or retina* or "sub-retina*" or choroid*) near (degener* or neovascula* or "neo-vascula*")) </w:t>
      </w:r>
      <w:r w:rsidRPr="00506B9D">
        <w:rPr>
          <w:rFonts w:eastAsiaTheme="minorEastAsia" w:cs="Arial"/>
          <w:noProof/>
          <w:sz w:val="24"/>
          <w:szCs w:val="24"/>
          <w:lang w:val="en-US"/>
        </w:rPr>
        <w:tab/>
        <w:t>2092</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#8</w:t>
      </w:r>
      <w:r w:rsidRPr="00506B9D">
        <w:rPr>
          <w:rFonts w:eastAsiaTheme="minorEastAsia" w:cs="Arial"/>
          <w:noProof/>
          <w:sz w:val="24"/>
          <w:szCs w:val="24"/>
          <w:lang w:val="en-US"/>
        </w:rPr>
        <w:tab/>
        <w:t xml:space="preserve">(macula* near lutea) </w:t>
      </w:r>
      <w:r w:rsidRPr="00506B9D">
        <w:rPr>
          <w:rFonts w:eastAsiaTheme="minorEastAsia" w:cs="Arial"/>
          <w:noProof/>
          <w:sz w:val="24"/>
          <w:szCs w:val="24"/>
          <w:lang w:val="en-US"/>
        </w:rPr>
        <w:tab/>
        <w:t>305</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#9</w:t>
      </w:r>
      <w:r w:rsidRPr="00506B9D">
        <w:rPr>
          <w:rFonts w:eastAsiaTheme="minorEastAsia" w:cs="Arial"/>
          <w:noProof/>
          <w:sz w:val="24"/>
          <w:szCs w:val="24"/>
          <w:lang w:val="en-US"/>
        </w:rPr>
        <w:tab/>
        <w:t xml:space="preserve">(AMD or wAMD or GAMD or ARMD or wARMD or CNV or mCNV or nAMD) </w:t>
      </w:r>
      <w:r w:rsidRPr="00506B9D">
        <w:rPr>
          <w:rFonts w:eastAsiaTheme="minorEastAsia" w:cs="Arial"/>
          <w:noProof/>
          <w:sz w:val="24"/>
          <w:szCs w:val="24"/>
          <w:lang w:val="en-US"/>
        </w:rPr>
        <w:tab/>
        <w:t>1513</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#10</w:t>
      </w:r>
      <w:r w:rsidRPr="00506B9D">
        <w:rPr>
          <w:rFonts w:eastAsiaTheme="minorEastAsia" w:cs="Arial"/>
          <w:noProof/>
          <w:sz w:val="24"/>
          <w:szCs w:val="24"/>
          <w:lang w:val="en-US"/>
        </w:rPr>
        <w:tab/>
      </w:r>
      <w:r w:rsidRPr="00506B9D">
        <w:rPr>
          <w:rFonts w:eastAsiaTheme="minorEastAsia" w:cs="Arial"/>
          <w:noProof/>
          <w:sz w:val="24"/>
          <w:szCs w:val="24"/>
          <w:lang w:val="en-US"/>
        </w:rPr>
        <w:fldChar w:fldCharType="begin"/>
      </w:r>
      <w:r w:rsidR="000E6625">
        <w:rPr>
          <w:rFonts w:eastAsiaTheme="minorEastAsia" w:cs="Arial"/>
          <w:noProof/>
          <w:sz w:val="24"/>
          <w:szCs w:val="24"/>
          <w:lang w:val="en-US"/>
        </w:rPr>
        <w:instrText xml:space="preserve"> ADDIN EN.CITE &lt;EndNote&gt;&lt;Cite ExcludeYear="1"&gt;&lt;Author&gt;Hodgson&lt;/Author&gt;&lt;Year&gt;2014&lt;/Year&gt;&lt;RecNum&gt;20&lt;/RecNum&gt;&lt;Suffix&gt;-`#9&lt;/Suffix&gt;&lt;DisplayText&gt;(26-#9)&lt;/DisplayText&gt;&lt;record&gt;&lt;rec-number&gt;20&lt;/rec-number&gt;&lt;foreign-keys&gt;&lt;key app="EN" db-id="edfe90dx45evsbez2tjp9xava5vtsax55505" timestamp="1470132777"&gt;20&lt;/key&gt;&lt;/foreign-keys&gt;&lt;ref-type name="Report"&gt;27&lt;/ref-type&gt;&lt;contributors&gt;&lt;authors&gt;&lt;author&gt;Hodgson, R.&lt;/author&gt;&lt;author&gt;Barata, T.&lt;/author&gt;&lt;author&gt;Fleetwood, K.&lt;/author&gt;&lt;author&gt;Edwards, M.&lt;/author&gt;&lt;author&gt;Glanville, J.&lt;/author&gt;&lt;/authors&gt;&lt;/contributors&gt;&lt;titles&gt;&lt;title&gt;Indirect treatment comparison of lucentis for wet age related macular degeneration&lt;/title&gt;&lt;/titles&gt;&lt;dates&gt;&lt;year&gt;2014&lt;/year&gt;&lt;pub-dates&gt;&lt;date&gt;June&lt;/date&gt;&lt;/pub-dates&gt;&lt;/dates&gt;&lt;pub-location&gt;York&lt;/pub-location&gt;&lt;publisher&gt;York Health Economics Consortium Ltd.&lt;/publisher&gt;&lt;urls&gt;&lt;/urls&gt;&lt;/record&gt;&lt;/Cite&gt;&lt;/EndNote&gt;</w:instrText>
      </w:r>
      <w:r w:rsidRPr="00506B9D">
        <w:rPr>
          <w:rFonts w:eastAsiaTheme="minorEastAsia" w:cs="Arial"/>
          <w:noProof/>
          <w:sz w:val="24"/>
          <w:szCs w:val="24"/>
          <w:lang w:val="en-US"/>
        </w:rPr>
        <w:fldChar w:fldCharType="separate"/>
      </w:r>
      <w:r w:rsidR="000E6625">
        <w:rPr>
          <w:rFonts w:eastAsiaTheme="minorEastAsia" w:cs="Arial"/>
          <w:noProof/>
          <w:sz w:val="24"/>
          <w:szCs w:val="24"/>
          <w:lang w:val="en-US"/>
        </w:rPr>
        <w:t>(26-#9)</w:t>
      </w:r>
      <w:r w:rsidRPr="00506B9D">
        <w:rPr>
          <w:rFonts w:eastAsiaTheme="minorEastAsia" w:cs="Arial"/>
          <w:noProof/>
          <w:sz w:val="24"/>
          <w:szCs w:val="24"/>
          <w:lang w:val="en-US"/>
        </w:rPr>
        <w:fldChar w:fldCharType="end"/>
      </w:r>
      <w:r w:rsidRPr="00506B9D">
        <w:rPr>
          <w:rFonts w:eastAsiaTheme="minorEastAsia" w:cs="Arial"/>
          <w:noProof/>
          <w:sz w:val="24"/>
          <w:szCs w:val="24"/>
          <w:lang w:val="en-US"/>
        </w:rPr>
        <w:t xml:space="preserve"> </w:t>
      </w:r>
      <w:r w:rsidRPr="00506B9D">
        <w:rPr>
          <w:rFonts w:eastAsiaTheme="minorEastAsia" w:cs="Arial"/>
          <w:noProof/>
          <w:sz w:val="24"/>
          <w:szCs w:val="24"/>
          <w:lang w:val="en-US"/>
        </w:rPr>
        <w:tab/>
        <w:t>3349</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#11</w:t>
      </w:r>
      <w:r w:rsidRPr="00506B9D">
        <w:rPr>
          <w:rFonts w:eastAsiaTheme="minorEastAsia" w:cs="Arial"/>
          <w:noProof/>
          <w:sz w:val="24"/>
          <w:szCs w:val="24"/>
          <w:lang w:val="en-US"/>
        </w:rPr>
        <w:tab/>
        <w:t>MeSH descriptor: [Vascular Endothelial Growth Factor A] this term only</w:t>
      </w:r>
      <w:r w:rsidRPr="00506B9D">
        <w:rPr>
          <w:rFonts w:eastAsiaTheme="minorEastAsia" w:cs="Arial"/>
          <w:noProof/>
          <w:sz w:val="24"/>
          <w:szCs w:val="24"/>
          <w:lang w:val="en-US"/>
        </w:rPr>
        <w:tab/>
        <w:t>852</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#12</w:t>
      </w:r>
      <w:r w:rsidRPr="00506B9D">
        <w:rPr>
          <w:rFonts w:eastAsiaTheme="minorEastAsia" w:cs="Arial"/>
          <w:noProof/>
          <w:sz w:val="24"/>
          <w:szCs w:val="24"/>
          <w:lang w:val="en-US"/>
        </w:rPr>
        <w:tab/>
        <w:t>MeSH descriptor: [Angiogenesis Inhibitors] this term only</w:t>
      </w:r>
      <w:r w:rsidRPr="00506B9D">
        <w:rPr>
          <w:rFonts w:eastAsiaTheme="minorEastAsia" w:cs="Arial"/>
          <w:noProof/>
          <w:sz w:val="24"/>
          <w:szCs w:val="24"/>
          <w:lang w:val="en-US"/>
        </w:rPr>
        <w:tab/>
        <w:t>856</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#13</w:t>
      </w:r>
      <w:r w:rsidRPr="00506B9D">
        <w:rPr>
          <w:rFonts w:eastAsiaTheme="minorEastAsia" w:cs="Arial"/>
          <w:noProof/>
          <w:sz w:val="24"/>
          <w:szCs w:val="24"/>
          <w:lang w:val="en-US"/>
        </w:rPr>
        <w:tab/>
        <w:t>MeSH descriptor: [Antibodies, Monoclonal, Humanized] this term only</w:t>
      </w:r>
      <w:r w:rsidRPr="00506B9D">
        <w:rPr>
          <w:rFonts w:eastAsiaTheme="minorEastAsia" w:cs="Arial"/>
          <w:noProof/>
          <w:sz w:val="24"/>
          <w:szCs w:val="24"/>
          <w:lang w:val="en-US"/>
        </w:rPr>
        <w:tab/>
        <w:t>2894</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#14</w:t>
      </w:r>
      <w:r w:rsidRPr="00506B9D">
        <w:rPr>
          <w:rFonts w:eastAsiaTheme="minorEastAsia" w:cs="Arial"/>
          <w:noProof/>
          <w:sz w:val="24"/>
          <w:szCs w:val="24"/>
          <w:lang w:val="en-US"/>
        </w:rPr>
        <w:tab/>
        <w:t>MeSH descriptor: [Bevacizumab] this term only</w:t>
      </w:r>
      <w:r w:rsidRPr="00506B9D">
        <w:rPr>
          <w:rFonts w:eastAsiaTheme="minorEastAsia" w:cs="Arial"/>
          <w:noProof/>
          <w:sz w:val="24"/>
          <w:szCs w:val="24"/>
          <w:lang w:val="en-US"/>
        </w:rPr>
        <w:tab/>
        <w:t>563</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#15</w:t>
      </w:r>
      <w:r w:rsidRPr="00506B9D">
        <w:rPr>
          <w:rFonts w:eastAsiaTheme="minorEastAsia" w:cs="Arial"/>
          <w:noProof/>
          <w:sz w:val="24"/>
          <w:szCs w:val="24"/>
          <w:lang w:val="en-US"/>
        </w:rPr>
        <w:tab/>
        <w:t>MeSH descriptor: [Ranibizumab] this term only</w:t>
      </w:r>
      <w:r w:rsidRPr="00506B9D">
        <w:rPr>
          <w:rFonts w:eastAsiaTheme="minorEastAsia" w:cs="Arial"/>
          <w:noProof/>
          <w:sz w:val="24"/>
          <w:szCs w:val="24"/>
          <w:lang w:val="en-US"/>
        </w:rPr>
        <w:tab/>
        <w:t>252</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#16</w:t>
      </w:r>
      <w:r w:rsidRPr="00506B9D">
        <w:rPr>
          <w:rFonts w:eastAsiaTheme="minorEastAsia" w:cs="Arial"/>
          <w:noProof/>
          <w:sz w:val="24"/>
          <w:szCs w:val="24"/>
          <w:lang w:val="en-US"/>
        </w:rPr>
        <w:tab/>
        <w:t>MeSH descriptor: [Photosensitizing Agents] this term only</w:t>
      </w:r>
      <w:r w:rsidRPr="00506B9D">
        <w:rPr>
          <w:rFonts w:eastAsiaTheme="minorEastAsia" w:cs="Arial"/>
          <w:noProof/>
          <w:sz w:val="24"/>
          <w:szCs w:val="24"/>
          <w:lang w:val="en-US"/>
        </w:rPr>
        <w:tab/>
        <w:t>538</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#17</w:t>
      </w:r>
      <w:r w:rsidRPr="00506B9D">
        <w:rPr>
          <w:rFonts w:eastAsiaTheme="minorEastAsia" w:cs="Arial"/>
          <w:noProof/>
          <w:sz w:val="24"/>
          <w:szCs w:val="24"/>
          <w:lang w:val="en-US"/>
        </w:rPr>
        <w:tab/>
        <w:t>MeSH descriptor: [Phototherapy] this term only</w:t>
      </w:r>
      <w:r w:rsidRPr="00506B9D">
        <w:rPr>
          <w:rFonts w:eastAsiaTheme="minorEastAsia" w:cs="Arial"/>
          <w:noProof/>
          <w:sz w:val="24"/>
          <w:szCs w:val="24"/>
          <w:lang w:val="en-US"/>
        </w:rPr>
        <w:tab/>
        <w:t>704</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#18</w:t>
      </w:r>
      <w:r w:rsidRPr="00506B9D">
        <w:rPr>
          <w:rFonts w:eastAsiaTheme="minorEastAsia" w:cs="Arial"/>
          <w:noProof/>
          <w:sz w:val="24"/>
          <w:szCs w:val="24"/>
          <w:lang w:val="en-US"/>
        </w:rPr>
        <w:tab/>
        <w:t>MeSH descriptor: [Photochemotherapy] explode all trees</w:t>
      </w:r>
      <w:r w:rsidRPr="00506B9D">
        <w:rPr>
          <w:rFonts w:eastAsiaTheme="minorEastAsia" w:cs="Arial"/>
          <w:noProof/>
          <w:sz w:val="24"/>
          <w:szCs w:val="24"/>
          <w:lang w:val="en-US"/>
        </w:rPr>
        <w:tab/>
        <w:t>728</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#19</w:t>
      </w:r>
      <w:r w:rsidRPr="00506B9D">
        <w:rPr>
          <w:rFonts w:eastAsiaTheme="minorEastAsia" w:cs="Arial"/>
          <w:noProof/>
          <w:sz w:val="24"/>
          <w:szCs w:val="24"/>
          <w:lang w:val="en-US"/>
        </w:rPr>
        <w:tab/>
        <w:t xml:space="preserve">aflibercept or eylea* or zaltrap* or trapeye* or "trap-eye*" or "862111-32-8" or "862111328" or "8621-11-328" or "862111-328" or "862-111-328" </w:t>
      </w:r>
      <w:r w:rsidRPr="00506B9D">
        <w:rPr>
          <w:rFonts w:eastAsiaTheme="minorEastAsia" w:cs="Arial"/>
          <w:noProof/>
          <w:sz w:val="24"/>
          <w:szCs w:val="24"/>
          <w:lang w:val="en-US"/>
        </w:rPr>
        <w:tab/>
        <w:t>146</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lastRenderedPageBreak/>
        <w:t>#20</w:t>
      </w:r>
      <w:r w:rsidRPr="00506B9D">
        <w:rPr>
          <w:rFonts w:eastAsiaTheme="minorEastAsia" w:cs="Arial"/>
          <w:noProof/>
          <w:sz w:val="24"/>
          <w:szCs w:val="24"/>
          <w:lang w:val="en-US"/>
        </w:rPr>
        <w:tab/>
        <w:t xml:space="preserve">ranibizumab or lucentis* or rhufab* or "347396-82-1" or "347396821" or "347396-821" or "347-396-821" or "3473-96-821" </w:t>
      </w:r>
      <w:r w:rsidRPr="00506B9D">
        <w:rPr>
          <w:rFonts w:eastAsiaTheme="minorEastAsia" w:cs="Arial"/>
          <w:noProof/>
          <w:sz w:val="24"/>
          <w:szCs w:val="24"/>
          <w:lang w:val="en-US"/>
        </w:rPr>
        <w:tab/>
        <w:t>594</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#21</w:t>
      </w:r>
      <w:r w:rsidRPr="00506B9D">
        <w:rPr>
          <w:rFonts w:eastAsiaTheme="minorEastAsia" w:cs="Arial"/>
          <w:noProof/>
          <w:sz w:val="24"/>
          <w:szCs w:val="24"/>
          <w:lang w:val="en-US"/>
        </w:rPr>
        <w:tab/>
        <w:t xml:space="preserve">bevacizumab or avastin* or altuzan* or "216974-75-3" or "216974753" or "216974-753" or "216-974-753" or "2169-74-753" </w:t>
      </w:r>
      <w:r w:rsidRPr="00506B9D">
        <w:rPr>
          <w:rFonts w:eastAsiaTheme="minorEastAsia" w:cs="Arial"/>
          <w:noProof/>
          <w:sz w:val="24"/>
          <w:szCs w:val="24"/>
          <w:lang w:val="en-US"/>
        </w:rPr>
        <w:tab/>
        <w:t>2005</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#22</w:t>
      </w:r>
      <w:r w:rsidRPr="00506B9D">
        <w:rPr>
          <w:rFonts w:eastAsiaTheme="minorEastAsia" w:cs="Arial"/>
          <w:noProof/>
          <w:sz w:val="24"/>
          <w:szCs w:val="24"/>
          <w:lang w:val="en-US"/>
        </w:rPr>
        <w:tab/>
        <w:t xml:space="preserve">photodynamic* or "photo-dynamic*" or phototherap* or "photo-therap*" or "photosensiti*" or "photo-sensiti*" or photochemotherap* or "photo-chemotherap*" or pdt </w:t>
      </w:r>
      <w:r w:rsidRPr="00506B9D">
        <w:rPr>
          <w:rFonts w:eastAsiaTheme="minorEastAsia" w:cs="Arial"/>
          <w:noProof/>
          <w:sz w:val="24"/>
          <w:szCs w:val="24"/>
          <w:lang w:val="en-US"/>
        </w:rPr>
        <w:tab/>
        <w:t>3981</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#23</w:t>
      </w:r>
      <w:r w:rsidRPr="00506B9D">
        <w:rPr>
          <w:rFonts w:eastAsiaTheme="minorEastAsia" w:cs="Arial"/>
          <w:noProof/>
          <w:sz w:val="24"/>
          <w:szCs w:val="24"/>
          <w:lang w:val="en-US"/>
        </w:rPr>
        <w:tab/>
        <w:t xml:space="preserve">verteporfin or visudyne* or benzoporphyrin or porphyrin or "129497-78-5" or "129497785" or "129497-785" or "129-497-785" or "1294-97-785" </w:t>
      </w:r>
      <w:r w:rsidRPr="00506B9D">
        <w:rPr>
          <w:rFonts w:eastAsiaTheme="minorEastAsia" w:cs="Arial"/>
          <w:noProof/>
          <w:sz w:val="24"/>
          <w:szCs w:val="24"/>
          <w:lang w:val="en-US"/>
        </w:rPr>
        <w:tab/>
        <w:t>363</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#24</w:t>
      </w:r>
      <w:r w:rsidRPr="00506B9D">
        <w:rPr>
          <w:rFonts w:eastAsiaTheme="minorEastAsia" w:cs="Arial"/>
          <w:noProof/>
          <w:sz w:val="24"/>
          <w:szCs w:val="24"/>
          <w:lang w:val="en-US"/>
        </w:rPr>
        <w:tab/>
        <w:t>MeSH descriptor: [Porphyrins] this term only</w:t>
      </w:r>
      <w:r w:rsidRPr="00506B9D">
        <w:rPr>
          <w:rFonts w:eastAsiaTheme="minorEastAsia" w:cs="Arial"/>
          <w:noProof/>
          <w:sz w:val="24"/>
          <w:szCs w:val="24"/>
          <w:lang w:val="en-US"/>
        </w:rPr>
        <w:tab/>
        <w:t>149</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#25</w:t>
      </w:r>
      <w:r w:rsidRPr="00506B9D">
        <w:rPr>
          <w:rFonts w:eastAsiaTheme="minorEastAsia" w:cs="Arial"/>
          <w:noProof/>
          <w:sz w:val="24"/>
          <w:szCs w:val="24"/>
          <w:lang w:val="en-US"/>
        </w:rPr>
        <w:tab/>
        <w:t xml:space="preserve">fovista or E10030 or anti-PDGF or antiPDGF or "anti-platelet derived growth factor*" or "antiplatelet derived growth factor*" or pegpleranib </w:t>
      </w:r>
      <w:r w:rsidRPr="00506B9D">
        <w:rPr>
          <w:rFonts w:eastAsiaTheme="minorEastAsia" w:cs="Arial"/>
          <w:noProof/>
          <w:sz w:val="24"/>
          <w:szCs w:val="24"/>
          <w:lang w:val="en-US"/>
        </w:rPr>
        <w:tab/>
        <w:t>6</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#26</w:t>
      </w:r>
      <w:r w:rsidRPr="00506B9D">
        <w:rPr>
          <w:rFonts w:eastAsiaTheme="minorEastAsia" w:cs="Arial"/>
          <w:noProof/>
          <w:sz w:val="24"/>
          <w:szCs w:val="24"/>
          <w:lang w:val="en-US"/>
        </w:rPr>
        <w:tab/>
      </w:r>
      <w:r w:rsidRPr="00506B9D">
        <w:rPr>
          <w:rFonts w:eastAsiaTheme="minorEastAsia" w:cs="Arial"/>
          <w:noProof/>
          <w:sz w:val="24"/>
          <w:szCs w:val="24"/>
          <w:lang w:val="en-US"/>
        </w:rPr>
        <w:fldChar w:fldCharType="begin"/>
      </w:r>
      <w:r w:rsidR="000E6625">
        <w:rPr>
          <w:rFonts w:eastAsiaTheme="minorEastAsia" w:cs="Arial"/>
          <w:noProof/>
          <w:sz w:val="24"/>
          <w:szCs w:val="24"/>
          <w:lang w:val="en-US"/>
        </w:rPr>
        <w:instrText xml:space="preserve"> ADDIN EN.CITE &lt;EndNote&gt;&lt;Cite ExcludeYear="1"&gt;&lt;Author&gt;Ophthotech Corporation&lt;/Author&gt;&lt;Year&gt;2014&lt;/Year&gt;&lt;RecNum&gt;45&lt;/RecNum&gt;&lt;Suffix&gt;-`#25&lt;/Suffix&gt;&lt;DisplayText&gt;(27-#25)&lt;/DisplayText&gt;&lt;record&gt;&lt;rec-number&gt;45&lt;/rec-number&gt;&lt;foreign-keys&gt;&lt;key app="EN" db-id="edfe90dx45evsbez2tjp9xava5vtsax55505" timestamp="1470132781"&gt;45&lt;/key&gt;&lt;/foreign-keys&gt;&lt;ref-type name="Map"&gt;20&lt;/ref-type&gt;&lt;contributors&gt;&lt;authors&gt;&lt;author&gt;Ophthotech Corporation,&lt;/author&gt;&lt;/authors&gt;&lt;/contributors&gt;&lt;titles&gt;&lt;title&gt;Phase 2A Open Label Safety Study of Fovista® (Anti-PDGF BB) Regimen Administered in Combination With Anti-VEGF Therapy to Study Sub-Retinal Fibrosis in Neovascular AMD&lt;/title&gt;&lt;secondary-title&gt;ClinicalTrials.gov&lt;/secondary-title&gt;&lt;short-title&gt;null&lt;/short-title&gt;&lt;/titles&gt;&lt;edition&gt;NCT02214628&lt;/edition&gt;&lt;keywords&gt;&lt;keyword&gt;Age-related Macular Degeneration&lt;/keyword&gt;&lt;/keywords&gt;&lt;dates&gt;&lt;year&gt;2014&lt;/year&gt;&lt;pub-dates&gt;&lt;date&gt;July&lt;/date&gt;&lt;/pub-dates&gt;&lt;/dates&gt;&lt;pub-location&gt;Bethesda&lt;/pub-location&gt;&lt;publisher&gt;US National Library of Medicine&lt;/publisher&gt;&lt;label&gt;Oph1005&lt;/label&gt;&lt;urls&gt;&lt;related-urls&gt;&lt;url&gt;https://ClinicalTrials.gov/show/NCT02214628&lt;/url&gt;&lt;/related-urls&gt;&lt;/urls&gt;&lt;custom5&gt;No results (ongoing)&lt;/custom5&gt;&lt;research-notes&gt;Ophthotech Corporation&lt;/research-notes&gt;&lt;modified-date&gt;UPDATE 2016  ct.gov (&amp;quot;clin trials new.txt&amp;quot;)&lt;/modified-date&gt;&lt;/record&gt;&lt;/Cite&gt;&lt;/EndNote&gt;</w:instrText>
      </w:r>
      <w:r w:rsidRPr="00506B9D">
        <w:rPr>
          <w:rFonts w:eastAsiaTheme="minorEastAsia" w:cs="Arial"/>
          <w:noProof/>
          <w:sz w:val="24"/>
          <w:szCs w:val="24"/>
          <w:lang w:val="en-US"/>
        </w:rPr>
        <w:fldChar w:fldCharType="separate"/>
      </w:r>
      <w:r w:rsidR="000E6625">
        <w:rPr>
          <w:rFonts w:eastAsiaTheme="minorEastAsia" w:cs="Arial"/>
          <w:noProof/>
          <w:sz w:val="24"/>
          <w:szCs w:val="24"/>
          <w:lang w:val="en-US"/>
        </w:rPr>
        <w:t>(27-#25)</w:t>
      </w:r>
      <w:r w:rsidRPr="00506B9D">
        <w:rPr>
          <w:rFonts w:eastAsiaTheme="minorEastAsia" w:cs="Arial"/>
          <w:noProof/>
          <w:sz w:val="24"/>
          <w:szCs w:val="24"/>
          <w:lang w:val="en-US"/>
        </w:rPr>
        <w:fldChar w:fldCharType="end"/>
      </w:r>
      <w:r w:rsidRPr="00506B9D">
        <w:rPr>
          <w:rFonts w:eastAsiaTheme="minorEastAsia" w:cs="Arial"/>
          <w:noProof/>
          <w:sz w:val="24"/>
          <w:szCs w:val="24"/>
          <w:lang w:val="en-US"/>
        </w:rPr>
        <w:t xml:space="preserve"> </w:t>
      </w:r>
      <w:r w:rsidRPr="00506B9D">
        <w:rPr>
          <w:rFonts w:eastAsiaTheme="minorEastAsia" w:cs="Arial"/>
          <w:noProof/>
          <w:sz w:val="24"/>
          <w:szCs w:val="24"/>
          <w:lang w:val="en-US"/>
        </w:rPr>
        <w:tab/>
        <w:t>9044</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Cochrane Database of Systematic Reviews: 32 records</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Database of Abstracts of Reviews of Effect: 53 records</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Cochrane Central Register of Controlled Trials: 850 records</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Health Technology Assessment Database: 67 records</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NHS Economic Evaluation Database: 47 records</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A.4 SCIENCE CITATION INDEX EXPANDED</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contextualSpacing/>
        <w:rPr>
          <w:rFonts w:eastAsia="Calibri" w:cs="Arial"/>
          <w:b/>
          <w:szCs w:val="24"/>
        </w:rPr>
      </w:pPr>
      <w:r w:rsidRPr="00506B9D">
        <w:rPr>
          <w:rFonts w:eastAsia="Calibri" w:cs="Arial"/>
          <w:b/>
          <w:szCs w:val="24"/>
        </w:rPr>
        <w:t>A.4.1 Science Citation Index Expanded (Web of Science, Thompson Reuters; 1900- 2013-08-23).  Searched 27/08/13</w:t>
      </w:r>
    </w:p>
    <w:p w:rsidR="00924EB0" w:rsidRPr="00506B9D" w:rsidRDefault="00924EB0" w:rsidP="00924EB0">
      <w:pPr>
        <w:spacing w:after="0" w:line="360" w:lineRule="auto"/>
        <w:contextualSpacing/>
        <w:rPr>
          <w:rFonts w:eastAsia="Calibri" w:cs="Arial"/>
          <w:b/>
          <w:szCs w:val="24"/>
        </w:rPr>
      </w:pP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Databases=SCI-EXPANDED  IC Timespan=All years</w:t>
      </w:r>
    </w:p>
    <w:p w:rsidR="00924EB0" w:rsidRPr="00506B9D" w:rsidRDefault="00924EB0" w:rsidP="00924EB0">
      <w:pPr>
        <w:spacing w:after="0" w:line="360" w:lineRule="auto"/>
        <w:contextualSpacing/>
        <w:rPr>
          <w:rFonts w:eastAsia="Calibri" w:cs="Arial"/>
          <w:szCs w:val="24"/>
        </w:rPr>
      </w:pP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12</w:t>
      </w:r>
      <w:r w:rsidRPr="00506B9D">
        <w:rPr>
          <w:rFonts w:eastAsia="Calibri" w:cs="Arial"/>
          <w:szCs w:val="24"/>
        </w:rPr>
        <w:tab/>
        <w:t>4,501</w:t>
      </w:r>
      <w:r w:rsidRPr="00506B9D">
        <w:rPr>
          <w:rFonts w:eastAsia="Calibri" w:cs="Arial"/>
          <w:szCs w:val="24"/>
        </w:rPr>
        <w:tab/>
        <w:t>#11 AND #5</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11</w:t>
      </w:r>
      <w:r w:rsidRPr="00506B9D">
        <w:rPr>
          <w:rFonts w:eastAsia="Calibri" w:cs="Arial"/>
          <w:szCs w:val="24"/>
        </w:rPr>
        <w:tab/>
        <w:t>99,234</w:t>
      </w:r>
      <w:r w:rsidRPr="00506B9D">
        <w:rPr>
          <w:rFonts w:eastAsia="Calibri" w:cs="Arial"/>
          <w:szCs w:val="24"/>
        </w:rPr>
        <w:tab/>
        <w:t>#10 OR #9 OR #8 OR #7 OR #6</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10</w:t>
      </w:r>
      <w:r w:rsidRPr="00506B9D">
        <w:rPr>
          <w:rFonts w:eastAsia="Calibri" w:cs="Arial"/>
          <w:szCs w:val="24"/>
        </w:rPr>
        <w:tab/>
        <w:t>33,729</w:t>
      </w:r>
      <w:r w:rsidRPr="00506B9D">
        <w:rPr>
          <w:rFonts w:eastAsia="Calibri" w:cs="Arial"/>
          <w:szCs w:val="24"/>
        </w:rPr>
        <w:tab/>
        <w:t>TS=("verteporfin" or "visudyne*" or "benzoporphyrin" or "porphyrin" or "129497-78-5" or "129497785" or "129497-785" or "129-497-785" or "1294-97-785")</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lastRenderedPageBreak/>
        <w:t># 9</w:t>
      </w:r>
      <w:r w:rsidRPr="00506B9D">
        <w:rPr>
          <w:rFonts w:eastAsia="Calibri" w:cs="Arial"/>
          <w:szCs w:val="24"/>
        </w:rPr>
        <w:tab/>
        <w:t>59,399</w:t>
      </w:r>
      <w:r w:rsidRPr="00506B9D">
        <w:rPr>
          <w:rFonts w:eastAsia="Calibri" w:cs="Arial"/>
          <w:szCs w:val="24"/>
        </w:rPr>
        <w:tab/>
        <w:t>TS=("photodynamic*" or "photo-dynamic*" or "phototherap*" or "photo-therap*" or "photosensiti*" or "photo-sensiti*" or "photochemotherap*" or "photo-chemotherap*" or "pdt")</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8</w:t>
      </w:r>
      <w:r w:rsidRPr="00506B9D">
        <w:rPr>
          <w:rFonts w:eastAsia="Calibri" w:cs="Arial"/>
          <w:szCs w:val="24"/>
        </w:rPr>
        <w:tab/>
        <w:t>11,565</w:t>
      </w:r>
      <w:r w:rsidRPr="00506B9D">
        <w:rPr>
          <w:rFonts w:eastAsia="Calibri" w:cs="Arial"/>
          <w:szCs w:val="24"/>
        </w:rPr>
        <w:tab/>
        <w:t>TS=("bevacizumab" or "avastin*" or "altuzan*" or "216974-75-3" or "216974753" or "216974-753" or "216-974-753" or "2169-74-753")</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7</w:t>
      </w:r>
      <w:r w:rsidRPr="00506B9D">
        <w:rPr>
          <w:rFonts w:eastAsia="Calibri" w:cs="Arial"/>
          <w:szCs w:val="24"/>
        </w:rPr>
        <w:tab/>
        <w:t>1,921</w:t>
      </w:r>
      <w:r w:rsidRPr="00506B9D">
        <w:rPr>
          <w:rFonts w:eastAsia="Calibri" w:cs="Arial"/>
          <w:szCs w:val="24"/>
        </w:rPr>
        <w:tab/>
        <w:t>TS=("ranibizumab" or "lucentis*" or "rhufab*" or "347396-82-1" or "347396821" or "347396-821" or "347-396-821" or "3473-96-821")</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6</w:t>
      </w:r>
      <w:r w:rsidRPr="00506B9D">
        <w:rPr>
          <w:rFonts w:eastAsia="Calibri" w:cs="Arial"/>
          <w:szCs w:val="24"/>
        </w:rPr>
        <w:tab/>
        <w:t>229</w:t>
      </w:r>
      <w:r w:rsidRPr="00506B9D">
        <w:rPr>
          <w:rFonts w:eastAsia="Calibri" w:cs="Arial"/>
          <w:szCs w:val="24"/>
        </w:rPr>
        <w:tab/>
        <w:t>TS=("aflibercept" or "eylea*" or "zaltrap*" or "trapeye*" or "trap-eye*" or "862111-32-8" or "862111328" or "8621-11-328" or "862111-328" or "862-111-328")</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5</w:t>
      </w:r>
      <w:r w:rsidRPr="00506B9D">
        <w:rPr>
          <w:rFonts w:eastAsia="Calibri" w:cs="Arial"/>
          <w:szCs w:val="24"/>
        </w:rPr>
        <w:tab/>
        <w:t>35,088</w:t>
      </w:r>
      <w:r w:rsidRPr="00506B9D">
        <w:rPr>
          <w:rFonts w:eastAsia="Calibri" w:cs="Arial"/>
          <w:szCs w:val="24"/>
        </w:rPr>
        <w:tab/>
        <w:t>#4 OR #3 OR #2 OR #1</w:t>
      </w:r>
      <w:r w:rsidRPr="00506B9D">
        <w:rPr>
          <w:rFonts w:eastAsia="Calibri" w:cs="Arial"/>
          <w:szCs w:val="24"/>
        </w:rPr>
        <w:tab/>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4</w:t>
      </w:r>
      <w:r w:rsidRPr="00506B9D">
        <w:rPr>
          <w:rFonts w:eastAsia="Calibri" w:cs="Arial"/>
          <w:szCs w:val="24"/>
        </w:rPr>
        <w:tab/>
        <w:t>11,868</w:t>
      </w:r>
      <w:r w:rsidRPr="00506B9D">
        <w:rPr>
          <w:rFonts w:eastAsia="Calibri" w:cs="Arial"/>
          <w:szCs w:val="24"/>
        </w:rPr>
        <w:tab/>
        <w:t>TS=("AMD" or "wAMD" or "GAMD" or "ARMD" or "wARMD" or "CNV" or "mCNV")</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3</w:t>
      </w:r>
      <w:r w:rsidRPr="00506B9D">
        <w:rPr>
          <w:rFonts w:eastAsia="Calibri" w:cs="Arial"/>
          <w:szCs w:val="24"/>
        </w:rPr>
        <w:tab/>
        <w:t>76</w:t>
      </w:r>
      <w:r w:rsidRPr="00506B9D">
        <w:rPr>
          <w:rFonts w:eastAsia="Calibri" w:cs="Arial"/>
          <w:szCs w:val="24"/>
        </w:rPr>
        <w:tab/>
        <w:t>TS=("macula*" NEAR/3 "lutea")</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2</w:t>
      </w:r>
      <w:r w:rsidRPr="00506B9D">
        <w:rPr>
          <w:rFonts w:eastAsia="Calibri" w:cs="Arial"/>
          <w:szCs w:val="24"/>
        </w:rPr>
        <w:tab/>
        <w:t>26,909</w:t>
      </w:r>
      <w:r w:rsidRPr="00506B9D">
        <w:rPr>
          <w:rFonts w:eastAsia="Calibri" w:cs="Arial"/>
          <w:szCs w:val="24"/>
        </w:rPr>
        <w:tab/>
        <w:t>TS=(("macula*" or "retina*" or "sub-retina*" or "choroid*") NEAR/3 ("degener*" or "neovascula*" or "neo-vascula*"))</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1</w:t>
      </w:r>
      <w:r w:rsidRPr="00506B9D">
        <w:rPr>
          <w:rFonts w:eastAsia="Calibri" w:cs="Arial"/>
          <w:szCs w:val="24"/>
        </w:rPr>
        <w:tab/>
        <w:t>4,722</w:t>
      </w:r>
      <w:r w:rsidRPr="00506B9D">
        <w:rPr>
          <w:rFonts w:eastAsia="Calibri" w:cs="Arial"/>
          <w:szCs w:val="24"/>
        </w:rPr>
        <w:tab/>
        <w:t>TS="maculopath*"</w:t>
      </w:r>
    </w:p>
    <w:p w:rsidR="00924EB0" w:rsidRPr="00506B9D" w:rsidRDefault="00924EB0" w:rsidP="00924EB0">
      <w:pPr>
        <w:spacing w:after="0" w:line="360" w:lineRule="auto"/>
        <w:contextualSpacing/>
        <w:rPr>
          <w:rFonts w:eastAsia="Calibri" w:cs="Arial"/>
          <w:szCs w:val="24"/>
        </w:rPr>
      </w:pPr>
    </w:p>
    <w:p w:rsidR="00924EB0" w:rsidRPr="00506B9D" w:rsidRDefault="00924EB0" w:rsidP="00924EB0">
      <w:pPr>
        <w:pStyle w:val="ReportText"/>
        <w:spacing w:line="360" w:lineRule="auto"/>
        <w:jc w:val="left"/>
        <w:rPr>
          <w:rFonts w:eastAsia="Calibri" w:cs="Arial"/>
          <w:b/>
          <w:sz w:val="24"/>
          <w:szCs w:val="24"/>
        </w:rPr>
      </w:pPr>
      <w:r w:rsidRPr="00506B9D">
        <w:rPr>
          <w:rFonts w:eastAsia="Calibri" w:cs="Arial"/>
          <w:b/>
          <w:sz w:val="24"/>
          <w:szCs w:val="24"/>
        </w:rPr>
        <w:t>A.4.2 Conference Proceedings Citation Index- Science (Web of Science, Thompson Reuters; 1990- 2013-08-23).  Searched 28/08/13</w:t>
      </w:r>
    </w:p>
    <w:p w:rsidR="00924EB0" w:rsidRPr="00506B9D" w:rsidRDefault="00924EB0" w:rsidP="00924EB0">
      <w:pPr>
        <w:pStyle w:val="ReportText"/>
        <w:spacing w:line="360" w:lineRule="auto"/>
        <w:jc w:val="left"/>
        <w:rPr>
          <w:rFonts w:eastAsia="Calibri" w:cs="Arial"/>
          <w:sz w:val="24"/>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Databases=CPCI-S Timespan=All years</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12</w:t>
      </w:r>
      <w:r w:rsidRPr="00506B9D">
        <w:rPr>
          <w:rFonts w:eastAsia="Calibri" w:cs="Arial"/>
          <w:szCs w:val="24"/>
        </w:rPr>
        <w:tab/>
        <w:t>519</w:t>
      </w:r>
      <w:r w:rsidRPr="00506B9D">
        <w:rPr>
          <w:rFonts w:eastAsia="Calibri" w:cs="Arial"/>
          <w:szCs w:val="24"/>
        </w:rPr>
        <w:tab/>
        <w:t>#11 AND #5</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11</w:t>
      </w:r>
      <w:r w:rsidRPr="00506B9D">
        <w:rPr>
          <w:rFonts w:eastAsia="Calibri" w:cs="Arial"/>
          <w:szCs w:val="24"/>
        </w:rPr>
        <w:tab/>
        <w:t>14,434</w:t>
      </w:r>
      <w:r w:rsidRPr="00506B9D">
        <w:rPr>
          <w:rFonts w:eastAsia="Calibri" w:cs="Arial"/>
          <w:szCs w:val="24"/>
        </w:rPr>
        <w:tab/>
        <w:t>#10 OR #9 OR #8 OR #7 OR #6</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10</w:t>
      </w:r>
      <w:r w:rsidRPr="00506B9D">
        <w:rPr>
          <w:rFonts w:eastAsia="Calibri" w:cs="Arial"/>
          <w:szCs w:val="24"/>
        </w:rPr>
        <w:tab/>
        <w:t>2,886</w:t>
      </w:r>
      <w:r w:rsidRPr="00506B9D">
        <w:rPr>
          <w:rFonts w:eastAsia="Calibri" w:cs="Arial"/>
          <w:szCs w:val="24"/>
        </w:rPr>
        <w:tab/>
        <w:t>TS=("verteporfin" or "visudyne*" or "benzoporphyrin" or "porphyrin" or "129497-78-5" or "129497785" or "129497-785" or "129-497-785" or "1294-97-785")</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9</w:t>
      </w:r>
      <w:r w:rsidRPr="00506B9D">
        <w:rPr>
          <w:rFonts w:eastAsia="Calibri" w:cs="Arial"/>
          <w:szCs w:val="24"/>
        </w:rPr>
        <w:tab/>
        <w:t>10,205</w:t>
      </w:r>
      <w:r w:rsidRPr="00506B9D">
        <w:rPr>
          <w:rFonts w:eastAsia="Calibri" w:cs="Arial"/>
          <w:szCs w:val="24"/>
        </w:rPr>
        <w:tab/>
        <w:t>TS=("photodynamic*" or "photo-dynamic*" or "phototherap*" or "photo-therap*" or "photosensiti*" or "photo-sensiti*" or "photochemotherap*" or "photo-chemotherap*" or "pdt")</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8</w:t>
      </w:r>
      <w:r w:rsidRPr="00506B9D">
        <w:rPr>
          <w:rFonts w:eastAsia="Calibri" w:cs="Arial"/>
          <w:szCs w:val="24"/>
        </w:rPr>
        <w:tab/>
        <w:t>1,935</w:t>
      </w:r>
      <w:r w:rsidRPr="00506B9D">
        <w:rPr>
          <w:rFonts w:eastAsia="Calibri" w:cs="Arial"/>
          <w:szCs w:val="24"/>
        </w:rPr>
        <w:tab/>
        <w:t>TS=("bevacizumab" or "avastin*" or "altuzan*" or "216974-75-3" or "216974753" or "216974-753" or "216-974-753" or "2169-74-753")</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7</w:t>
      </w:r>
      <w:r w:rsidRPr="00506B9D">
        <w:rPr>
          <w:rFonts w:eastAsia="Calibri" w:cs="Arial"/>
          <w:szCs w:val="24"/>
        </w:rPr>
        <w:tab/>
        <w:t>84</w:t>
      </w:r>
      <w:r w:rsidRPr="00506B9D">
        <w:rPr>
          <w:rFonts w:eastAsia="Calibri" w:cs="Arial"/>
          <w:szCs w:val="24"/>
        </w:rPr>
        <w:tab/>
        <w:t>TS=("ranibizumab" or "lucentis*" or "rhufab*" or "347396-82-1" or "347396821" or "347396-821" or "347-396-821" or "3473-96-821")</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6</w:t>
      </w:r>
      <w:r w:rsidRPr="00506B9D">
        <w:rPr>
          <w:rFonts w:eastAsia="Calibri" w:cs="Arial"/>
          <w:szCs w:val="24"/>
        </w:rPr>
        <w:tab/>
        <w:t>28</w:t>
      </w:r>
      <w:r w:rsidRPr="00506B9D">
        <w:rPr>
          <w:rFonts w:eastAsia="Calibri" w:cs="Arial"/>
          <w:szCs w:val="24"/>
        </w:rPr>
        <w:tab/>
        <w:t>TS=("aflibercept" or "eylea*" or "zaltrap*" or "trapeye*" or "trap-eye*" or "862111-32-8" or "862111328" or "8621-11-328" or "862111-328" or "862-111-328")</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lastRenderedPageBreak/>
        <w:t># 5</w:t>
      </w:r>
      <w:r w:rsidRPr="00506B9D">
        <w:rPr>
          <w:rFonts w:eastAsia="Calibri" w:cs="Arial"/>
          <w:szCs w:val="24"/>
        </w:rPr>
        <w:tab/>
        <w:t>5,130</w:t>
      </w:r>
      <w:r w:rsidRPr="00506B9D">
        <w:rPr>
          <w:rFonts w:eastAsia="Calibri" w:cs="Arial"/>
          <w:szCs w:val="24"/>
        </w:rPr>
        <w:tab/>
        <w:t>#4 OR #3 OR #2 OR #1</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4</w:t>
      </w:r>
      <w:r w:rsidRPr="00506B9D">
        <w:rPr>
          <w:rFonts w:eastAsia="Calibri" w:cs="Arial"/>
          <w:szCs w:val="24"/>
        </w:rPr>
        <w:tab/>
        <w:t>2,286</w:t>
      </w:r>
      <w:r w:rsidRPr="00506B9D">
        <w:rPr>
          <w:rFonts w:eastAsia="Calibri" w:cs="Arial"/>
          <w:szCs w:val="24"/>
        </w:rPr>
        <w:tab/>
        <w:t>TS=("AMD" or "wAMD" or "GAMD" or "ARMD" or "wARMD" or "CNV" or "mCNV")</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3</w:t>
      </w:r>
      <w:r w:rsidRPr="00506B9D">
        <w:rPr>
          <w:rFonts w:eastAsia="Calibri" w:cs="Arial"/>
          <w:szCs w:val="24"/>
        </w:rPr>
        <w:tab/>
        <w:t>10</w:t>
      </w:r>
      <w:r w:rsidRPr="00506B9D">
        <w:rPr>
          <w:rFonts w:eastAsia="Calibri" w:cs="Arial"/>
          <w:szCs w:val="24"/>
        </w:rPr>
        <w:tab/>
        <w:t>TS=("macula*" NEAR/3 "lutea")</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2</w:t>
      </w:r>
      <w:r w:rsidRPr="00506B9D">
        <w:rPr>
          <w:rFonts w:eastAsia="Calibri" w:cs="Arial"/>
          <w:szCs w:val="24"/>
        </w:rPr>
        <w:tab/>
        <w:t>3,289</w:t>
      </w:r>
      <w:r w:rsidRPr="00506B9D">
        <w:rPr>
          <w:rFonts w:eastAsia="Calibri" w:cs="Arial"/>
          <w:szCs w:val="24"/>
        </w:rPr>
        <w:tab/>
        <w:t>TS=(("macula*" or "retina*" or "sub-retina*" or "choroid*") NEAR/3 ("degener*" or "neovascula*" or "neo-vascula*"))</w:t>
      </w:r>
      <w:r w:rsidRPr="00506B9D">
        <w:rPr>
          <w:rFonts w:eastAsia="Calibri" w:cs="Arial"/>
          <w:szCs w:val="24"/>
        </w:rPr>
        <w:tab/>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1</w:t>
      </w:r>
      <w:r w:rsidRPr="00506B9D">
        <w:rPr>
          <w:rFonts w:eastAsia="Calibri" w:cs="Arial"/>
          <w:szCs w:val="24"/>
        </w:rPr>
        <w:tab/>
        <w:t>545</w:t>
      </w:r>
      <w:r w:rsidRPr="00506B9D">
        <w:rPr>
          <w:rFonts w:eastAsia="Calibri" w:cs="Arial"/>
          <w:szCs w:val="24"/>
        </w:rPr>
        <w:tab/>
        <w:t>TS="maculopath*"</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A.4.3 Science Citation Index Expanded (Web of Science, Thompson Reuters; 1900- 2016-02-24).  Searched 25/2/16</w:t>
      </w:r>
    </w:p>
    <w:p w:rsidR="00924EB0" w:rsidRPr="00506B9D" w:rsidRDefault="00924EB0" w:rsidP="00924EB0">
      <w:pPr>
        <w:pStyle w:val="ReportText"/>
        <w:spacing w:line="360" w:lineRule="auto"/>
        <w:jc w:val="left"/>
        <w:rPr>
          <w:rFonts w:eastAsiaTheme="minorEastAsia" w:cs="Arial"/>
          <w:b/>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Conference Proceedings Citation Index- Science (Web of Science, Thompson Reuters; 1990- 2016-02-24).  Searched 25/2/16</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Databases=CPCI-S Timespan=All years</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Databases=SCI-EXPANDED IC Timespan=All years</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rPr>
          <w:rFonts w:cs="Arial"/>
          <w:szCs w:val="24"/>
        </w:rPr>
      </w:pPr>
      <w:r w:rsidRPr="00506B9D">
        <w:rPr>
          <w:rFonts w:cs="Arial"/>
          <w:szCs w:val="24"/>
        </w:rPr>
        <w:t># 13</w:t>
      </w:r>
      <w:r w:rsidRPr="00506B9D">
        <w:rPr>
          <w:rFonts w:cs="Arial"/>
          <w:szCs w:val="24"/>
        </w:rPr>
        <w:tab/>
      </w:r>
      <w:hyperlink r:id="rId14" w:tooltip="Click to view the results" w:history="1">
        <w:r w:rsidRPr="00506B9D">
          <w:rPr>
            <w:rStyle w:val="Hyperlink"/>
            <w:rFonts w:cs="Arial"/>
            <w:szCs w:val="24"/>
          </w:rPr>
          <w:t>6,107</w:t>
        </w:r>
      </w:hyperlink>
      <w:r w:rsidRPr="00506B9D">
        <w:rPr>
          <w:rFonts w:cs="Arial"/>
          <w:szCs w:val="24"/>
        </w:rPr>
        <w:t xml:space="preserve"> </w:t>
      </w:r>
      <w:r w:rsidRPr="00506B9D">
        <w:rPr>
          <w:rFonts w:cs="Arial"/>
          <w:szCs w:val="24"/>
        </w:rPr>
        <w:tab/>
        <w:t xml:space="preserve">#12 AND #5 </w:t>
      </w:r>
    </w:p>
    <w:p w:rsidR="00924EB0" w:rsidRPr="00506B9D" w:rsidRDefault="00924EB0" w:rsidP="00924EB0">
      <w:pPr>
        <w:spacing w:after="0" w:line="360" w:lineRule="auto"/>
        <w:rPr>
          <w:rFonts w:cs="Arial"/>
          <w:szCs w:val="24"/>
        </w:rPr>
      </w:pPr>
      <w:r w:rsidRPr="00506B9D">
        <w:rPr>
          <w:rFonts w:cs="Arial"/>
          <w:szCs w:val="24"/>
        </w:rPr>
        <w:t># 12</w:t>
      </w:r>
      <w:r w:rsidRPr="00506B9D">
        <w:rPr>
          <w:rFonts w:cs="Arial"/>
          <w:szCs w:val="24"/>
        </w:rPr>
        <w:tab/>
      </w:r>
      <w:hyperlink r:id="rId15" w:tooltip="Click to view the results" w:history="1">
        <w:r w:rsidRPr="00506B9D">
          <w:rPr>
            <w:rStyle w:val="Hyperlink"/>
            <w:rFonts w:cs="Arial"/>
            <w:szCs w:val="24"/>
          </w:rPr>
          <w:t>129,285</w:t>
        </w:r>
      </w:hyperlink>
      <w:r w:rsidRPr="00506B9D">
        <w:rPr>
          <w:rFonts w:cs="Arial"/>
          <w:szCs w:val="24"/>
        </w:rPr>
        <w:t xml:space="preserve"> </w:t>
      </w:r>
      <w:r w:rsidRPr="00506B9D">
        <w:rPr>
          <w:rFonts w:cs="Arial"/>
          <w:szCs w:val="24"/>
        </w:rPr>
        <w:tab/>
        <w:t xml:space="preserve">#11 OR #10 OR #9 OR #8 OR #7 OR #6 </w:t>
      </w:r>
    </w:p>
    <w:p w:rsidR="00924EB0" w:rsidRPr="00506B9D" w:rsidRDefault="00924EB0" w:rsidP="00924EB0">
      <w:pPr>
        <w:spacing w:after="0" w:line="360" w:lineRule="auto"/>
        <w:rPr>
          <w:rFonts w:cs="Arial"/>
          <w:szCs w:val="24"/>
        </w:rPr>
      </w:pPr>
      <w:r w:rsidRPr="00506B9D">
        <w:rPr>
          <w:rFonts w:cs="Arial"/>
          <w:szCs w:val="24"/>
        </w:rPr>
        <w:t># 11</w:t>
      </w:r>
      <w:r w:rsidRPr="00506B9D">
        <w:rPr>
          <w:rFonts w:cs="Arial"/>
          <w:szCs w:val="24"/>
        </w:rPr>
        <w:tab/>
      </w:r>
      <w:hyperlink r:id="rId16" w:tooltip="Click to view the results" w:history="1">
        <w:r w:rsidRPr="00506B9D">
          <w:rPr>
            <w:rStyle w:val="Hyperlink"/>
            <w:rFonts w:cs="Arial"/>
            <w:szCs w:val="24"/>
          </w:rPr>
          <w:t>288</w:t>
        </w:r>
      </w:hyperlink>
      <w:r w:rsidRPr="00506B9D">
        <w:rPr>
          <w:rFonts w:cs="Arial"/>
          <w:szCs w:val="24"/>
        </w:rPr>
        <w:t xml:space="preserve"> </w:t>
      </w:r>
      <w:r w:rsidRPr="00506B9D">
        <w:rPr>
          <w:rFonts w:cs="Arial"/>
          <w:szCs w:val="24"/>
        </w:rPr>
        <w:tab/>
        <w:t xml:space="preserve">TS=(“fovista” or “E10030” or “anti-PDGF” or “antiPDGF” or "anti-platelet derived growth factor*" or "antiplatelet derived growth factor*" or “pegpleranib”) </w:t>
      </w:r>
    </w:p>
    <w:p w:rsidR="00924EB0" w:rsidRPr="00506B9D" w:rsidRDefault="00924EB0" w:rsidP="00924EB0">
      <w:pPr>
        <w:spacing w:after="0" w:line="360" w:lineRule="auto"/>
        <w:rPr>
          <w:rFonts w:cs="Arial"/>
          <w:szCs w:val="24"/>
        </w:rPr>
      </w:pPr>
      <w:r w:rsidRPr="00506B9D">
        <w:rPr>
          <w:rFonts w:cs="Arial"/>
          <w:szCs w:val="24"/>
        </w:rPr>
        <w:t># 10</w:t>
      </w:r>
      <w:r w:rsidRPr="00506B9D">
        <w:rPr>
          <w:rFonts w:cs="Arial"/>
          <w:szCs w:val="24"/>
        </w:rPr>
        <w:tab/>
      </w:r>
      <w:hyperlink r:id="rId17" w:tooltip="Click to view the results" w:history="1">
        <w:r w:rsidRPr="00506B9D">
          <w:rPr>
            <w:rStyle w:val="Hyperlink"/>
            <w:rFonts w:cs="Arial"/>
            <w:szCs w:val="24"/>
          </w:rPr>
          <w:t>40,076</w:t>
        </w:r>
      </w:hyperlink>
      <w:r w:rsidRPr="00506B9D">
        <w:rPr>
          <w:rFonts w:cs="Arial"/>
          <w:szCs w:val="24"/>
        </w:rPr>
        <w:t xml:space="preserve"> </w:t>
      </w:r>
      <w:r w:rsidRPr="00506B9D">
        <w:rPr>
          <w:rFonts w:cs="Arial"/>
          <w:szCs w:val="24"/>
        </w:rPr>
        <w:tab/>
        <w:t xml:space="preserve">TS=("verteporfin" or "visudyne*" or "benzoporphyrin" or "porphyrin" or "129497-78-5" or "129497785" or "129497-785" or "129-497-785" or "1294-97-785") </w:t>
      </w:r>
    </w:p>
    <w:p w:rsidR="00924EB0" w:rsidRPr="00506B9D" w:rsidRDefault="00924EB0" w:rsidP="00924EB0">
      <w:pPr>
        <w:spacing w:after="0" w:line="360" w:lineRule="auto"/>
        <w:rPr>
          <w:rFonts w:cs="Arial"/>
          <w:szCs w:val="24"/>
        </w:rPr>
      </w:pPr>
      <w:r w:rsidRPr="00506B9D">
        <w:rPr>
          <w:rFonts w:cs="Arial"/>
          <w:szCs w:val="24"/>
        </w:rPr>
        <w:t># 9</w:t>
      </w:r>
      <w:r w:rsidRPr="00506B9D">
        <w:rPr>
          <w:rFonts w:cs="Arial"/>
          <w:szCs w:val="24"/>
        </w:rPr>
        <w:tab/>
      </w:r>
      <w:hyperlink r:id="rId18" w:tooltip="Click to view the results" w:history="1">
        <w:r w:rsidRPr="00506B9D">
          <w:rPr>
            <w:rStyle w:val="Hyperlink"/>
            <w:rFonts w:cs="Arial"/>
            <w:szCs w:val="24"/>
          </w:rPr>
          <w:t>77,120</w:t>
        </w:r>
      </w:hyperlink>
      <w:r w:rsidRPr="00506B9D">
        <w:rPr>
          <w:rFonts w:cs="Arial"/>
          <w:szCs w:val="24"/>
        </w:rPr>
        <w:t xml:space="preserve"> </w:t>
      </w:r>
      <w:r w:rsidRPr="00506B9D">
        <w:rPr>
          <w:rFonts w:cs="Arial"/>
          <w:szCs w:val="24"/>
        </w:rPr>
        <w:tab/>
        <w:t xml:space="preserve">TS=("photodynamic*" or "photo-dynamic*" or "phototherap*" or "photo-therap*" or "photosensiti*" or "photo-sensiti*" or "photochemotherap*" or "photo-chemotherap*" or "pdt") </w:t>
      </w:r>
    </w:p>
    <w:p w:rsidR="00924EB0" w:rsidRPr="00506B9D" w:rsidRDefault="00924EB0" w:rsidP="00924EB0">
      <w:pPr>
        <w:spacing w:after="0" w:line="360" w:lineRule="auto"/>
        <w:rPr>
          <w:rFonts w:cs="Arial"/>
          <w:szCs w:val="24"/>
        </w:rPr>
      </w:pPr>
      <w:r w:rsidRPr="00506B9D">
        <w:rPr>
          <w:rFonts w:cs="Arial"/>
          <w:szCs w:val="24"/>
        </w:rPr>
        <w:t># 8</w:t>
      </w:r>
      <w:r w:rsidRPr="00506B9D">
        <w:rPr>
          <w:rFonts w:cs="Arial"/>
          <w:szCs w:val="24"/>
        </w:rPr>
        <w:tab/>
      </w:r>
      <w:hyperlink r:id="rId19" w:tooltip="Click to view the results" w:history="1">
        <w:r w:rsidRPr="00506B9D">
          <w:rPr>
            <w:rStyle w:val="Hyperlink"/>
            <w:rFonts w:cs="Arial"/>
            <w:szCs w:val="24"/>
          </w:rPr>
          <w:t>17,979</w:t>
        </w:r>
      </w:hyperlink>
      <w:r w:rsidRPr="00506B9D">
        <w:rPr>
          <w:rFonts w:cs="Arial"/>
          <w:szCs w:val="24"/>
        </w:rPr>
        <w:t xml:space="preserve"> </w:t>
      </w:r>
      <w:r w:rsidRPr="00506B9D">
        <w:rPr>
          <w:rFonts w:cs="Arial"/>
          <w:szCs w:val="24"/>
        </w:rPr>
        <w:tab/>
        <w:t xml:space="preserve">TS=("bevacizumab" or "avastin*" or "altuzan*" or "216974-75-3" or "216974753" or "216974-753" or "216-974-753" or "2169-74-753") </w:t>
      </w:r>
    </w:p>
    <w:p w:rsidR="00924EB0" w:rsidRPr="00506B9D" w:rsidRDefault="00924EB0" w:rsidP="00924EB0">
      <w:pPr>
        <w:spacing w:after="0" w:line="360" w:lineRule="auto"/>
        <w:rPr>
          <w:rFonts w:cs="Arial"/>
          <w:szCs w:val="24"/>
        </w:rPr>
      </w:pPr>
      <w:r w:rsidRPr="00506B9D">
        <w:rPr>
          <w:rFonts w:cs="Arial"/>
          <w:szCs w:val="24"/>
        </w:rPr>
        <w:t># 7</w:t>
      </w:r>
      <w:r w:rsidRPr="00506B9D">
        <w:rPr>
          <w:rFonts w:cs="Arial"/>
          <w:szCs w:val="24"/>
        </w:rPr>
        <w:tab/>
      </w:r>
      <w:hyperlink r:id="rId20" w:tooltip="Click to view the results" w:history="1">
        <w:r w:rsidRPr="00506B9D">
          <w:rPr>
            <w:rStyle w:val="Hyperlink"/>
            <w:rFonts w:cs="Arial"/>
            <w:szCs w:val="24"/>
          </w:rPr>
          <w:t>3,576</w:t>
        </w:r>
      </w:hyperlink>
      <w:r w:rsidRPr="00506B9D">
        <w:rPr>
          <w:rFonts w:cs="Arial"/>
          <w:szCs w:val="24"/>
        </w:rPr>
        <w:t xml:space="preserve"> </w:t>
      </w:r>
      <w:r w:rsidRPr="00506B9D">
        <w:rPr>
          <w:rFonts w:cs="Arial"/>
          <w:szCs w:val="24"/>
        </w:rPr>
        <w:tab/>
        <w:t xml:space="preserve">TS=("ranibizumab" or "lucentis*" or "rhufab*" or "347396-82-1" or "347396821" or "347396-821" or "347-396-821" or "3473-96-821") </w:t>
      </w:r>
    </w:p>
    <w:p w:rsidR="00924EB0" w:rsidRPr="00506B9D" w:rsidRDefault="00924EB0" w:rsidP="00924EB0">
      <w:pPr>
        <w:spacing w:after="0" w:line="360" w:lineRule="auto"/>
        <w:rPr>
          <w:rFonts w:cs="Arial"/>
          <w:szCs w:val="24"/>
        </w:rPr>
      </w:pPr>
      <w:r w:rsidRPr="00506B9D">
        <w:rPr>
          <w:rFonts w:cs="Arial"/>
          <w:szCs w:val="24"/>
        </w:rPr>
        <w:lastRenderedPageBreak/>
        <w:t># 6</w:t>
      </w:r>
      <w:r w:rsidRPr="00506B9D">
        <w:rPr>
          <w:rFonts w:cs="Arial"/>
          <w:szCs w:val="24"/>
        </w:rPr>
        <w:tab/>
      </w:r>
      <w:hyperlink r:id="rId21" w:tooltip="Click to view the results" w:history="1">
        <w:r w:rsidRPr="00506B9D">
          <w:rPr>
            <w:rStyle w:val="Hyperlink"/>
            <w:rFonts w:cs="Arial"/>
            <w:szCs w:val="24"/>
          </w:rPr>
          <w:t>851</w:t>
        </w:r>
      </w:hyperlink>
      <w:r w:rsidRPr="00506B9D">
        <w:rPr>
          <w:rFonts w:cs="Arial"/>
          <w:szCs w:val="24"/>
        </w:rPr>
        <w:t xml:space="preserve"> </w:t>
      </w:r>
      <w:r w:rsidRPr="00506B9D">
        <w:rPr>
          <w:rFonts w:cs="Arial"/>
          <w:szCs w:val="24"/>
        </w:rPr>
        <w:tab/>
        <w:t xml:space="preserve">TS=("aflibercept" or "eylea*" or "zaltrap*" or "trapeye*" or "trap-eye*" or "862111-32-8" or "862111328" or "8621-11-328" or "862111-328" or "862-111-328") </w:t>
      </w:r>
    </w:p>
    <w:p w:rsidR="00924EB0" w:rsidRPr="00506B9D" w:rsidRDefault="00924EB0" w:rsidP="00924EB0">
      <w:pPr>
        <w:spacing w:after="0" w:line="360" w:lineRule="auto"/>
        <w:rPr>
          <w:rFonts w:cs="Arial"/>
          <w:szCs w:val="24"/>
        </w:rPr>
      </w:pPr>
      <w:r w:rsidRPr="00506B9D">
        <w:rPr>
          <w:rFonts w:cs="Arial"/>
          <w:szCs w:val="24"/>
        </w:rPr>
        <w:t># 5</w:t>
      </w:r>
      <w:r w:rsidRPr="00506B9D">
        <w:rPr>
          <w:rFonts w:cs="Arial"/>
          <w:szCs w:val="24"/>
        </w:rPr>
        <w:tab/>
      </w:r>
      <w:hyperlink r:id="rId22" w:tooltip="Click to view the results" w:history="1">
        <w:r w:rsidRPr="00506B9D">
          <w:rPr>
            <w:rStyle w:val="Hyperlink"/>
            <w:rFonts w:cs="Arial"/>
            <w:szCs w:val="24"/>
          </w:rPr>
          <w:t>46,057</w:t>
        </w:r>
      </w:hyperlink>
      <w:r w:rsidRPr="00506B9D">
        <w:rPr>
          <w:rFonts w:cs="Arial"/>
          <w:szCs w:val="24"/>
        </w:rPr>
        <w:t xml:space="preserve"> </w:t>
      </w:r>
      <w:r w:rsidRPr="00506B9D">
        <w:rPr>
          <w:rFonts w:cs="Arial"/>
          <w:szCs w:val="24"/>
        </w:rPr>
        <w:tab/>
        <w:t xml:space="preserve">#4 OR #3 OR #2 OR #1 </w:t>
      </w:r>
    </w:p>
    <w:p w:rsidR="00924EB0" w:rsidRPr="00506B9D" w:rsidRDefault="00924EB0" w:rsidP="00924EB0">
      <w:pPr>
        <w:tabs>
          <w:tab w:val="left" w:pos="567"/>
          <w:tab w:val="left" w:pos="1471"/>
        </w:tabs>
        <w:spacing w:after="0" w:line="360" w:lineRule="auto"/>
        <w:ind w:left="36"/>
        <w:rPr>
          <w:rFonts w:cs="Arial"/>
          <w:szCs w:val="24"/>
        </w:rPr>
      </w:pPr>
      <w:r w:rsidRPr="00506B9D">
        <w:rPr>
          <w:rFonts w:cs="Arial"/>
          <w:szCs w:val="24"/>
        </w:rPr>
        <w:t>Indexes=SCI-EXPANDED, CPCI-S Timespan=All years</w:t>
      </w:r>
    </w:p>
    <w:p w:rsidR="00924EB0" w:rsidRPr="00506B9D" w:rsidRDefault="00924EB0" w:rsidP="00924EB0">
      <w:pPr>
        <w:spacing w:after="0" w:line="360" w:lineRule="auto"/>
        <w:rPr>
          <w:rFonts w:cs="Arial"/>
          <w:szCs w:val="24"/>
        </w:rPr>
      </w:pPr>
      <w:r w:rsidRPr="00506B9D">
        <w:rPr>
          <w:rFonts w:cs="Arial"/>
          <w:szCs w:val="24"/>
        </w:rPr>
        <w:t># 4</w:t>
      </w:r>
      <w:r w:rsidRPr="00506B9D">
        <w:rPr>
          <w:rFonts w:cs="Arial"/>
          <w:szCs w:val="24"/>
        </w:rPr>
        <w:tab/>
      </w:r>
      <w:hyperlink r:id="rId23" w:tooltip="Click to view the results" w:history="1">
        <w:r w:rsidRPr="00506B9D">
          <w:rPr>
            <w:rStyle w:val="Hyperlink"/>
            <w:rFonts w:cs="Arial"/>
            <w:szCs w:val="24"/>
          </w:rPr>
          <w:t>17,132</w:t>
        </w:r>
      </w:hyperlink>
      <w:r w:rsidRPr="00506B9D">
        <w:rPr>
          <w:rFonts w:cs="Arial"/>
          <w:szCs w:val="24"/>
        </w:rPr>
        <w:t xml:space="preserve"> </w:t>
      </w:r>
      <w:r w:rsidRPr="00506B9D">
        <w:rPr>
          <w:rFonts w:cs="Arial"/>
          <w:szCs w:val="24"/>
        </w:rPr>
        <w:tab/>
        <w:t xml:space="preserve">TS=("AMD" or "wAMD" or "GAMD" or "ARMD" or "wARMD" or "CNV" or "mCNV" or "nAMD") </w:t>
      </w:r>
    </w:p>
    <w:p w:rsidR="00924EB0" w:rsidRPr="00506B9D" w:rsidRDefault="00924EB0" w:rsidP="00924EB0">
      <w:pPr>
        <w:spacing w:after="0" w:line="360" w:lineRule="auto"/>
        <w:rPr>
          <w:rFonts w:cs="Arial"/>
          <w:szCs w:val="24"/>
        </w:rPr>
      </w:pPr>
      <w:r w:rsidRPr="00506B9D">
        <w:rPr>
          <w:rFonts w:cs="Arial"/>
          <w:szCs w:val="24"/>
        </w:rPr>
        <w:t># 3</w:t>
      </w:r>
      <w:r w:rsidRPr="00506B9D">
        <w:rPr>
          <w:rFonts w:cs="Arial"/>
          <w:szCs w:val="24"/>
        </w:rPr>
        <w:tab/>
      </w:r>
      <w:hyperlink r:id="rId24" w:tooltip="Click to view the results" w:history="1">
        <w:r w:rsidRPr="00506B9D">
          <w:rPr>
            <w:rStyle w:val="Hyperlink"/>
            <w:rFonts w:cs="Arial"/>
            <w:szCs w:val="24"/>
          </w:rPr>
          <w:t>95</w:t>
        </w:r>
      </w:hyperlink>
      <w:r w:rsidRPr="00506B9D">
        <w:rPr>
          <w:rFonts w:cs="Arial"/>
          <w:szCs w:val="24"/>
        </w:rPr>
        <w:t xml:space="preserve"> </w:t>
      </w:r>
      <w:r w:rsidRPr="00506B9D">
        <w:rPr>
          <w:rFonts w:cs="Arial"/>
          <w:szCs w:val="24"/>
        </w:rPr>
        <w:tab/>
        <w:t xml:space="preserve">TS=("macula*" NEAR/3 "lutea") </w:t>
      </w:r>
    </w:p>
    <w:p w:rsidR="00924EB0" w:rsidRPr="00506B9D" w:rsidRDefault="00924EB0" w:rsidP="00924EB0">
      <w:pPr>
        <w:spacing w:after="0" w:line="360" w:lineRule="auto"/>
        <w:rPr>
          <w:rFonts w:cs="Arial"/>
          <w:szCs w:val="24"/>
        </w:rPr>
      </w:pPr>
      <w:r w:rsidRPr="00506B9D">
        <w:rPr>
          <w:rFonts w:cs="Arial"/>
          <w:szCs w:val="24"/>
        </w:rPr>
        <w:t># 2</w:t>
      </w:r>
      <w:r w:rsidRPr="00506B9D">
        <w:rPr>
          <w:rFonts w:cs="Arial"/>
          <w:szCs w:val="24"/>
        </w:rPr>
        <w:tab/>
      </w:r>
      <w:hyperlink r:id="rId25" w:tooltip="Click to view the results" w:history="1">
        <w:r w:rsidRPr="00506B9D">
          <w:rPr>
            <w:rStyle w:val="Hyperlink"/>
            <w:rFonts w:cs="Arial"/>
            <w:szCs w:val="24"/>
          </w:rPr>
          <w:t>34,360</w:t>
        </w:r>
      </w:hyperlink>
      <w:r w:rsidRPr="00506B9D">
        <w:rPr>
          <w:rFonts w:cs="Arial"/>
          <w:szCs w:val="24"/>
        </w:rPr>
        <w:t xml:space="preserve"> </w:t>
      </w:r>
      <w:r w:rsidRPr="00506B9D">
        <w:rPr>
          <w:rFonts w:cs="Arial"/>
          <w:szCs w:val="24"/>
        </w:rPr>
        <w:tab/>
        <w:t xml:space="preserve">TS=(("macula*" or "retina*" or "sub-retina*" or "choroid*") NEAR/3 ("degener*" or "neovascula*" or "neo-vascula*")) </w:t>
      </w:r>
    </w:p>
    <w:p w:rsidR="00924EB0" w:rsidRPr="00506B9D" w:rsidRDefault="00924EB0" w:rsidP="00924EB0">
      <w:pPr>
        <w:spacing w:after="0" w:line="360" w:lineRule="auto"/>
        <w:rPr>
          <w:rFonts w:cs="Arial"/>
          <w:szCs w:val="24"/>
        </w:rPr>
      </w:pPr>
      <w:r w:rsidRPr="00506B9D">
        <w:rPr>
          <w:rFonts w:cs="Arial"/>
          <w:szCs w:val="24"/>
        </w:rPr>
        <w:t># 1</w:t>
      </w:r>
      <w:r w:rsidRPr="00506B9D">
        <w:rPr>
          <w:rFonts w:cs="Arial"/>
          <w:szCs w:val="24"/>
        </w:rPr>
        <w:tab/>
      </w:r>
      <w:hyperlink r:id="rId26" w:tooltip="Click to view the results" w:history="1">
        <w:r w:rsidRPr="00506B9D">
          <w:rPr>
            <w:rStyle w:val="Hyperlink"/>
            <w:rFonts w:cs="Arial"/>
            <w:szCs w:val="24"/>
          </w:rPr>
          <w:t>5,741</w:t>
        </w:r>
      </w:hyperlink>
      <w:r w:rsidRPr="00506B9D">
        <w:rPr>
          <w:rFonts w:cs="Arial"/>
          <w:szCs w:val="24"/>
        </w:rPr>
        <w:t xml:space="preserve"> </w:t>
      </w:r>
      <w:r w:rsidRPr="00506B9D">
        <w:rPr>
          <w:rFonts w:cs="Arial"/>
          <w:szCs w:val="24"/>
        </w:rPr>
        <w:tab/>
        <w:t xml:space="preserve">TS="maculopath*" </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rPr>
          <w:rFonts w:cs="Arial"/>
          <w:noProof/>
          <w:szCs w:val="24"/>
          <w:lang w:val="en-US"/>
        </w:rPr>
      </w:pPr>
      <w:r w:rsidRPr="00506B9D">
        <w:rPr>
          <w:rFonts w:cs="Arial"/>
          <w:noProof/>
          <w:szCs w:val="24"/>
          <w:lang w:val="en-US"/>
        </w:rPr>
        <w:br w:type="page"/>
      </w: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lastRenderedPageBreak/>
        <w:t>A.5 BIOSIS</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contextualSpacing/>
        <w:rPr>
          <w:rFonts w:eastAsia="Calibri" w:cs="Arial"/>
          <w:b/>
          <w:szCs w:val="24"/>
        </w:rPr>
      </w:pPr>
      <w:r w:rsidRPr="00506B9D">
        <w:rPr>
          <w:rFonts w:eastAsia="Calibri" w:cs="Arial"/>
          <w:b/>
          <w:szCs w:val="24"/>
        </w:rPr>
        <w:t>A.5.1 BIOSIS Citation Index- Science (Web of Knowledge, Thompson Reuters; 1969- 2013-08-23).  Searched 28/08/13</w:t>
      </w:r>
    </w:p>
    <w:p w:rsidR="00924EB0" w:rsidRPr="00506B9D" w:rsidRDefault="00924EB0" w:rsidP="00924EB0">
      <w:pPr>
        <w:spacing w:after="0" w:line="360" w:lineRule="auto"/>
        <w:contextualSpacing/>
        <w:rPr>
          <w:rFonts w:eastAsia="Calibri" w:cs="Arial"/>
          <w:szCs w:val="24"/>
        </w:rPr>
      </w:pP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12</w:t>
      </w:r>
      <w:r w:rsidRPr="00506B9D">
        <w:rPr>
          <w:rFonts w:eastAsia="Calibri" w:cs="Arial"/>
          <w:szCs w:val="24"/>
        </w:rPr>
        <w:tab/>
        <w:t>2,596</w:t>
      </w:r>
      <w:r w:rsidRPr="00506B9D">
        <w:rPr>
          <w:rFonts w:eastAsia="Calibri" w:cs="Arial"/>
          <w:szCs w:val="24"/>
        </w:rPr>
        <w:tab/>
        <w:t>#11 AND #5</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11</w:t>
      </w:r>
      <w:r w:rsidRPr="00506B9D">
        <w:rPr>
          <w:rFonts w:eastAsia="Calibri" w:cs="Arial"/>
          <w:szCs w:val="24"/>
        </w:rPr>
        <w:tab/>
        <w:t>51,980</w:t>
      </w:r>
      <w:r w:rsidRPr="00506B9D">
        <w:rPr>
          <w:rFonts w:eastAsia="Calibri" w:cs="Arial"/>
          <w:szCs w:val="24"/>
        </w:rPr>
        <w:tab/>
        <w:t>#10 OR #9 OR #8 OR #7 OR #6</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10</w:t>
      </w:r>
      <w:r w:rsidRPr="00506B9D">
        <w:rPr>
          <w:rFonts w:eastAsia="Calibri" w:cs="Arial"/>
          <w:szCs w:val="24"/>
        </w:rPr>
        <w:tab/>
        <w:t>177</w:t>
      </w:r>
      <w:r w:rsidRPr="00506B9D">
        <w:rPr>
          <w:rFonts w:eastAsia="Calibri" w:cs="Arial"/>
          <w:szCs w:val="24"/>
        </w:rPr>
        <w:tab/>
        <w:t>TS=("aflibercept" or "eylea*" or "zaltrap*" or "trapeye*" or "trap-eye*" or "862111-32-8" or "862111328" or "8621-11-328" or "862111-328" or "862-111-328")</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9</w:t>
      </w:r>
      <w:r w:rsidRPr="00506B9D">
        <w:rPr>
          <w:rFonts w:eastAsia="Calibri" w:cs="Arial"/>
          <w:szCs w:val="24"/>
        </w:rPr>
        <w:tab/>
        <w:t>14,772</w:t>
      </w:r>
      <w:r w:rsidRPr="00506B9D">
        <w:rPr>
          <w:rFonts w:eastAsia="Calibri" w:cs="Arial"/>
          <w:szCs w:val="24"/>
        </w:rPr>
        <w:tab/>
        <w:t>TS=("verteporfin" or "visudyne*" or "benzoporphyrin" or "porphyrin" or "129497-78-5" or "129497785" or "129497-785" or "129-497-785" or "1294-97-785")</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8</w:t>
      </w:r>
      <w:r w:rsidRPr="00506B9D">
        <w:rPr>
          <w:rFonts w:eastAsia="Calibri" w:cs="Arial"/>
          <w:szCs w:val="24"/>
        </w:rPr>
        <w:tab/>
        <w:t>34,530</w:t>
      </w:r>
      <w:r w:rsidRPr="00506B9D">
        <w:rPr>
          <w:rFonts w:eastAsia="Calibri" w:cs="Arial"/>
          <w:szCs w:val="24"/>
        </w:rPr>
        <w:tab/>
        <w:t>TS=("photodynamic*" or "photo-dynamic*" or "phototherap*" or "photo-therap*" or "photosensiti*" or "photo-sensiti*" or "photochemotherap*" or "photo-chemotherap*" or "pdt")</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7</w:t>
      </w:r>
      <w:r w:rsidRPr="00506B9D">
        <w:rPr>
          <w:rFonts w:eastAsia="Calibri" w:cs="Arial"/>
          <w:szCs w:val="24"/>
        </w:rPr>
        <w:tab/>
        <w:t>5,575</w:t>
      </w:r>
      <w:r w:rsidRPr="00506B9D">
        <w:rPr>
          <w:rFonts w:eastAsia="Calibri" w:cs="Arial"/>
          <w:szCs w:val="24"/>
        </w:rPr>
        <w:tab/>
        <w:t>TS=("bevacizumab" or "avastin*" or "altuzan*" or "216974-75-3" or "216974753" or "216974-753" or "216-974-753" or "2169-74-753")</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6</w:t>
      </w:r>
      <w:r w:rsidRPr="00506B9D">
        <w:rPr>
          <w:rFonts w:eastAsia="Calibri" w:cs="Arial"/>
          <w:szCs w:val="24"/>
        </w:rPr>
        <w:tab/>
        <w:t>1,047</w:t>
      </w:r>
      <w:r w:rsidRPr="00506B9D">
        <w:rPr>
          <w:rFonts w:eastAsia="Calibri" w:cs="Arial"/>
          <w:szCs w:val="24"/>
        </w:rPr>
        <w:tab/>
        <w:t>TS=("ranibizumab" or "lucentis*" or "rhufab*" or "347396-82-1" or "347396821" or "347396-821" or "347-396-821" or "3473-96-821")</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5</w:t>
      </w:r>
      <w:r w:rsidRPr="00506B9D">
        <w:rPr>
          <w:rFonts w:eastAsia="Calibri" w:cs="Arial"/>
          <w:szCs w:val="24"/>
        </w:rPr>
        <w:tab/>
        <w:t>31,702</w:t>
      </w:r>
      <w:r w:rsidRPr="00506B9D">
        <w:rPr>
          <w:rFonts w:eastAsia="Calibri" w:cs="Arial"/>
          <w:szCs w:val="24"/>
        </w:rPr>
        <w:tab/>
        <w:t>#4 OR #3 OR #2 OR #1</w:t>
      </w:r>
      <w:r w:rsidRPr="00506B9D">
        <w:rPr>
          <w:rFonts w:eastAsia="Calibri" w:cs="Arial"/>
          <w:szCs w:val="24"/>
        </w:rPr>
        <w:tab/>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4</w:t>
      </w:r>
      <w:r w:rsidRPr="00506B9D">
        <w:rPr>
          <w:rFonts w:eastAsia="Calibri" w:cs="Arial"/>
          <w:szCs w:val="24"/>
        </w:rPr>
        <w:tab/>
        <w:t>11,465</w:t>
      </w:r>
      <w:r w:rsidRPr="00506B9D">
        <w:rPr>
          <w:rFonts w:eastAsia="Calibri" w:cs="Arial"/>
          <w:szCs w:val="24"/>
        </w:rPr>
        <w:tab/>
        <w:t>TS=("AMD" or "wAMD" or "GAMD" or "ARMD" or "wARMD" or "CNV" or "mCNV")</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3</w:t>
      </w:r>
      <w:r w:rsidRPr="00506B9D">
        <w:rPr>
          <w:rFonts w:eastAsia="Calibri" w:cs="Arial"/>
          <w:szCs w:val="24"/>
        </w:rPr>
        <w:tab/>
        <w:t>68</w:t>
      </w:r>
      <w:r w:rsidRPr="00506B9D">
        <w:rPr>
          <w:rFonts w:eastAsia="Calibri" w:cs="Arial"/>
          <w:szCs w:val="24"/>
        </w:rPr>
        <w:tab/>
        <w:t>TS=("macula*" NEAR/3 "lutea")</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2</w:t>
      </w:r>
      <w:r w:rsidRPr="00506B9D">
        <w:rPr>
          <w:rFonts w:eastAsia="Calibri" w:cs="Arial"/>
          <w:szCs w:val="24"/>
        </w:rPr>
        <w:tab/>
        <w:t>25,418</w:t>
      </w:r>
      <w:r w:rsidRPr="00506B9D">
        <w:rPr>
          <w:rFonts w:eastAsia="Calibri" w:cs="Arial"/>
          <w:szCs w:val="24"/>
        </w:rPr>
        <w:tab/>
        <w:t>TS=(("macula*" or "retina*" or "sub-retina*" or "choroid*") NEAR/3 ("degener*" or "neovascula*" or "neo-vascula*"))</w:t>
      </w:r>
      <w:r w:rsidRPr="00506B9D">
        <w:rPr>
          <w:rFonts w:eastAsia="Calibri" w:cs="Arial"/>
          <w:szCs w:val="24"/>
        </w:rPr>
        <w:tab/>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1</w:t>
      </w:r>
      <w:r w:rsidRPr="00506B9D">
        <w:rPr>
          <w:rFonts w:eastAsia="Calibri" w:cs="Arial"/>
          <w:szCs w:val="24"/>
        </w:rPr>
        <w:tab/>
        <w:t>2,639</w:t>
      </w:r>
      <w:r w:rsidRPr="00506B9D">
        <w:rPr>
          <w:rFonts w:eastAsia="Calibri" w:cs="Arial"/>
          <w:szCs w:val="24"/>
        </w:rPr>
        <w:tab/>
        <w:t>TS="maculopath*"</w:t>
      </w:r>
      <w:r w:rsidRPr="00506B9D">
        <w:rPr>
          <w:rFonts w:eastAsia="Calibri" w:cs="Arial"/>
          <w:szCs w:val="24"/>
        </w:rPr>
        <w:tab/>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A.5.2 BIOSIS Citation Index (Web of Science, Thompson Reuters; 1969- 2016-02-29).  Searched 1/3/16</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tabs>
          <w:tab w:val="left" w:pos="475"/>
          <w:tab w:val="left" w:pos="1109"/>
        </w:tabs>
        <w:spacing w:after="0" w:line="360" w:lineRule="auto"/>
        <w:rPr>
          <w:rFonts w:cs="Arial"/>
          <w:iCs/>
          <w:szCs w:val="24"/>
        </w:rPr>
      </w:pPr>
      <w:r w:rsidRPr="00506B9D">
        <w:rPr>
          <w:rFonts w:cs="Arial"/>
          <w:iCs/>
          <w:szCs w:val="24"/>
        </w:rPr>
        <w:t>Indexes=BCI Timespan=All years</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rPr>
          <w:rFonts w:cs="Arial"/>
          <w:szCs w:val="24"/>
        </w:rPr>
      </w:pPr>
      <w:r w:rsidRPr="00506B9D">
        <w:rPr>
          <w:rFonts w:cs="Arial"/>
          <w:szCs w:val="24"/>
        </w:rPr>
        <w:t># 13</w:t>
      </w:r>
      <w:r w:rsidRPr="00506B9D">
        <w:rPr>
          <w:rFonts w:cs="Arial"/>
          <w:szCs w:val="24"/>
        </w:rPr>
        <w:tab/>
      </w:r>
      <w:hyperlink r:id="rId27" w:tooltip="Click to view the results" w:history="1">
        <w:r w:rsidRPr="00506B9D">
          <w:rPr>
            <w:rStyle w:val="Hyperlink"/>
            <w:rFonts w:cs="Arial"/>
            <w:b/>
            <w:bCs/>
            <w:szCs w:val="24"/>
          </w:rPr>
          <w:t>3,335</w:t>
        </w:r>
      </w:hyperlink>
      <w:r w:rsidRPr="00506B9D">
        <w:rPr>
          <w:rFonts w:cs="Arial"/>
          <w:b/>
          <w:bCs/>
          <w:szCs w:val="24"/>
        </w:rPr>
        <w:tab/>
      </w:r>
      <w:r w:rsidRPr="00506B9D">
        <w:rPr>
          <w:rFonts w:cs="Arial"/>
          <w:szCs w:val="24"/>
        </w:rPr>
        <w:t>#12 AND #5</w:t>
      </w:r>
    </w:p>
    <w:p w:rsidR="00924EB0" w:rsidRPr="00506B9D" w:rsidRDefault="00924EB0" w:rsidP="00924EB0">
      <w:pPr>
        <w:spacing w:after="0" w:line="360" w:lineRule="auto"/>
        <w:rPr>
          <w:rFonts w:cs="Arial"/>
          <w:szCs w:val="24"/>
        </w:rPr>
      </w:pPr>
      <w:r w:rsidRPr="00506B9D">
        <w:rPr>
          <w:rFonts w:cs="Arial"/>
          <w:szCs w:val="24"/>
        </w:rPr>
        <w:lastRenderedPageBreak/>
        <w:t># 12</w:t>
      </w:r>
      <w:r w:rsidRPr="00506B9D">
        <w:rPr>
          <w:rFonts w:cs="Arial"/>
          <w:szCs w:val="24"/>
        </w:rPr>
        <w:tab/>
      </w:r>
      <w:hyperlink r:id="rId28" w:tooltip="Click to view the results" w:history="1">
        <w:r w:rsidRPr="00506B9D">
          <w:rPr>
            <w:rStyle w:val="Hyperlink"/>
            <w:rFonts w:cs="Arial"/>
            <w:b/>
            <w:bCs/>
            <w:szCs w:val="24"/>
          </w:rPr>
          <w:t>60,362</w:t>
        </w:r>
      </w:hyperlink>
      <w:r w:rsidRPr="00506B9D">
        <w:rPr>
          <w:rFonts w:cs="Arial"/>
          <w:b/>
          <w:bCs/>
          <w:szCs w:val="24"/>
        </w:rPr>
        <w:tab/>
      </w:r>
      <w:r w:rsidRPr="00506B9D">
        <w:rPr>
          <w:rFonts w:cs="Arial"/>
          <w:szCs w:val="24"/>
        </w:rPr>
        <w:t>#11 OR #10 OR #9 OR #8 OR #7 OR #6</w:t>
      </w:r>
    </w:p>
    <w:p w:rsidR="00924EB0" w:rsidRPr="00506B9D" w:rsidRDefault="00924EB0" w:rsidP="00924EB0">
      <w:pPr>
        <w:spacing w:after="0" w:line="360" w:lineRule="auto"/>
        <w:rPr>
          <w:rFonts w:cs="Arial"/>
          <w:szCs w:val="24"/>
        </w:rPr>
      </w:pPr>
      <w:r w:rsidRPr="00506B9D">
        <w:rPr>
          <w:rFonts w:cs="Arial"/>
          <w:szCs w:val="24"/>
        </w:rPr>
        <w:t># 11</w:t>
      </w:r>
      <w:r w:rsidRPr="00506B9D">
        <w:rPr>
          <w:rFonts w:cs="Arial"/>
          <w:szCs w:val="24"/>
        </w:rPr>
        <w:tab/>
      </w:r>
      <w:hyperlink r:id="rId29" w:tooltip="Click to view the results" w:history="1">
        <w:r w:rsidRPr="00506B9D">
          <w:rPr>
            <w:rStyle w:val="Hyperlink"/>
            <w:rFonts w:cs="Arial"/>
            <w:b/>
            <w:bCs/>
            <w:szCs w:val="24"/>
          </w:rPr>
          <w:t>368</w:t>
        </w:r>
      </w:hyperlink>
      <w:r w:rsidRPr="00506B9D">
        <w:rPr>
          <w:rFonts w:cs="Arial"/>
          <w:b/>
          <w:bCs/>
          <w:szCs w:val="24"/>
        </w:rPr>
        <w:tab/>
      </w:r>
      <w:r w:rsidRPr="00506B9D">
        <w:rPr>
          <w:rFonts w:cs="Arial"/>
          <w:szCs w:val="24"/>
        </w:rPr>
        <w:t>TS=(“fovista” or “E10030” or “anti-PDGF” or “antiPDGF” or "anti-platelet derived growth factor*" or "antiplatelet derived growth factor*" or “pegpleranib”)</w:t>
      </w:r>
    </w:p>
    <w:p w:rsidR="00924EB0" w:rsidRPr="00506B9D" w:rsidRDefault="00924EB0" w:rsidP="00924EB0">
      <w:pPr>
        <w:spacing w:after="0" w:line="360" w:lineRule="auto"/>
        <w:rPr>
          <w:rFonts w:cs="Arial"/>
          <w:szCs w:val="24"/>
        </w:rPr>
      </w:pPr>
      <w:r w:rsidRPr="00506B9D">
        <w:rPr>
          <w:rFonts w:cs="Arial"/>
          <w:szCs w:val="24"/>
        </w:rPr>
        <w:t># 10</w:t>
      </w:r>
      <w:r w:rsidRPr="00506B9D">
        <w:rPr>
          <w:rFonts w:cs="Arial"/>
          <w:szCs w:val="24"/>
        </w:rPr>
        <w:tab/>
      </w:r>
      <w:hyperlink r:id="rId30" w:tooltip="Click to view the results" w:history="1">
        <w:r w:rsidRPr="00506B9D">
          <w:rPr>
            <w:rStyle w:val="Hyperlink"/>
            <w:rFonts w:cs="Arial"/>
            <w:b/>
            <w:bCs/>
            <w:szCs w:val="24"/>
          </w:rPr>
          <w:t>572</w:t>
        </w:r>
      </w:hyperlink>
      <w:r w:rsidRPr="00506B9D">
        <w:rPr>
          <w:rFonts w:cs="Arial"/>
          <w:b/>
          <w:bCs/>
          <w:szCs w:val="24"/>
        </w:rPr>
        <w:tab/>
      </w:r>
      <w:r w:rsidRPr="00506B9D">
        <w:rPr>
          <w:rFonts w:cs="Arial"/>
          <w:szCs w:val="24"/>
        </w:rPr>
        <w:t>TS=("aflibercept" or "eylea*" or "zaltrap*" or "trapeye*" or "trap-eye*" or "862111-32-8" or "862111328" or "8621-11-328" or "862111-328" or "862-111-328")</w:t>
      </w:r>
    </w:p>
    <w:p w:rsidR="00924EB0" w:rsidRPr="00506B9D" w:rsidRDefault="00924EB0" w:rsidP="00924EB0">
      <w:pPr>
        <w:spacing w:after="0" w:line="360" w:lineRule="auto"/>
        <w:rPr>
          <w:rFonts w:cs="Arial"/>
          <w:szCs w:val="24"/>
        </w:rPr>
      </w:pPr>
      <w:r w:rsidRPr="00506B9D">
        <w:rPr>
          <w:rFonts w:cs="Arial"/>
          <w:szCs w:val="24"/>
        </w:rPr>
        <w:t># 9</w:t>
      </w:r>
      <w:r w:rsidRPr="00506B9D">
        <w:rPr>
          <w:rFonts w:cs="Arial"/>
          <w:szCs w:val="24"/>
        </w:rPr>
        <w:tab/>
      </w:r>
      <w:hyperlink r:id="rId31" w:tooltip="Click to view the results" w:history="1">
        <w:r w:rsidRPr="00506B9D">
          <w:rPr>
            <w:rStyle w:val="Hyperlink"/>
            <w:rFonts w:cs="Arial"/>
            <w:b/>
            <w:bCs/>
            <w:szCs w:val="24"/>
          </w:rPr>
          <w:t>16,176</w:t>
        </w:r>
      </w:hyperlink>
      <w:r w:rsidRPr="00506B9D">
        <w:rPr>
          <w:rFonts w:cs="Arial"/>
          <w:b/>
          <w:bCs/>
          <w:szCs w:val="24"/>
        </w:rPr>
        <w:tab/>
      </w:r>
      <w:r w:rsidRPr="00506B9D">
        <w:rPr>
          <w:rFonts w:cs="Arial"/>
          <w:szCs w:val="24"/>
        </w:rPr>
        <w:t>TS=("verteporfin" or "visudyne*" or "benzoporphyrin" or "porphyrin" or "129497-78-5" or "129497785" or "129497-785" or "129-497-785" or "1294-97-785")</w:t>
      </w:r>
    </w:p>
    <w:p w:rsidR="00924EB0" w:rsidRPr="00506B9D" w:rsidRDefault="00924EB0" w:rsidP="00924EB0">
      <w:pPr>
        <w:spacing w:after="0" w:line="360" w:lineRule="auto"/>
        <w:rPr>
          <w:rFonts w:cs="Arial"/>
          <w:szCs w:val="24"/>
        </w:rPr>
      </w:pPr>
      <w:r w:rsidRPr="00506B9D">
        <w:rPr>
          <w:rFonts w:cs="Arial"/>
          <w:szCs w:val="24"/>
        </w:rPr>
        <w:t># 8</w:t>
      </w:r>
      <w:r w:rsidRPr="00506B9D">
        <w:rPr>
          <w:rFonts w:cs="Arial"/>
          <w:szCs w:val="24"/>
        </w:rPr>
        <w:tab/>
      </w:r>
      <w:hyperlink r:id="rId32" w:tooltip="Click to view the results" w:history="1">
        <w:r w:rsidRPr="00506B9D">
          <w:rPr>
            <w:rStyle w:val="Hyperlink"/>
            <w:rFonts w:cs="Arial"/>
            <w:b/>
            <w:bCs/>
            <w:szCs w:val="24"/>
          </w:rPr>
          <w:t>38,478</w:t>
        </w:r>
      </w:hyperlink>
      <w:r w:rsidRPr="00506B9D">
        <w:rPr>
          <w:rFonts w:cs="Arial"/>
          <w:b/>
          <w:bCs/>
          <w:szCs w:val="24"/>
        </w:rPr>
        <w:tab/>
      </w:r>
      <w:r w:rsidRPr="00506B9D">
        <w:rPr>
          <w:rFonts w:cs="Arial"/>
          <w:szCs w:val="24"/>
        </w:rPr>
        <w:t>TS=("photodynamic*" or "photo-dynamic*" or "phototherap*" or "photo-therap*" or "photosensiti*" or "photo-sensiti*" or "photochemotherap*" or "photo-chemotherap*" or "pdt")</w:t>
      </w:r>
    </w:p>
    <w:p w:rsidR="00924EB0" w:rsidRPr="00506B9D" w:rsidRDefault="00924EB0" w:rsidP="00924EB0">
      <w:pPr>
        <w:spacing w:after="0" w:line="360" w:lineRule="auto"/>
        <w:rPr>
          <w:rFonts w:cs="Arial"/>
          <w:szCs w:val="24"/>
        </w:rPr>
      </w:pPr>
      <w:r w:rsidRPr="00506B9D">
        <w:rPr>
          <w:rFonts w:cs="Arial"/>
          <w:szCs w:val="24"/>
        </w:rPr>
        <w:t># 7</w:t>
      </w:r>
      <w:r w:rsidRPr="00506B9D">
        <w:rPr>
          <w:rFonts w:cs="Arial"/>
          <w:szCs w:val="24"/>
        </w:rPr>
        <w:tab/>
      </w:r>
      <w:hyperlink r:id="rId33" w:tooltip="Click to view the results" w:history="1">
        <w:r w:rsidRPr="00506B9D">
          <w:rPr>
            <w:rStyle w:val="Hyperlink"/>
            <w:rFonts w:cs="Arial"/>
            <w:b/>
            <w:bCs/>
            <w:szCs w:val="24"/>
          </w:rPr>
          <w:t>7,989</w:t>
        </w:r>
      </w:hyperlink>
      <w:r w:rsidRPr="00506B9D">
        <w:rPr>
          <w:rFonts w:cs="Arial"/>
          <w:b/>
          <w:bCs/>
          <w:szCs w:val="24"/>
        </w:rPr>
        <w:tab/>
      </w:r>
      <w:r w:rsidRPr="00506B9D">
        <w:rPr>
          <w:rFonts w:cs="Arial"/>
          <w:szCs w:val="24"/>
        </w:rPr>
        <w:t>TS=("bevacizumab" or "avastin*" or "altuzan*" or "216974-75-3" or "216974753" or "216974-753" or "216-974-753" or "2169-74-753")</w:t>
      </w:r>
    </w:p>
    <w:p w:rsidR="00924EB0" w:rsidRPr="00506B9D" w:rsidRDefault="00924EB0" w:rsidP="00924EB0">
      <w:pPr>
        <w:spacing w:after="0" w:line="360" w:lineRule="auto"/>
        <w:rPr>
          <w:rFonts w:cs="Arial"/>
          <w:szCs w:val="24"/>
        </w:rPr>
      </w:pPr>
      <w:r w:rsidRPr="00506B9D">
        <w:rPr>
          <w:rFonts w:cs="Arial"/>
          <w:szCs w:val="24"/>
        </w:rPr>
        <w:t># 6</w:t>
      </w:r>
      <w:r w:rsidRPr="00506B9D">
        <w:rPr>
          <w:rFonts w:cs="Arial"/>
          <w:szCs w:val="24"/>
        </w:rPr>
        <w:tab/>
      </w:r>
      <w:hyperlink r:id="rId34" w:tooltip="Click to view the results" w:history="1">
        <w:r w:rsidRPr="00506B9D">
          <w:rPr>
            <w:rStyle w:val="Hyperlink"/>
            <w:rFonts w:cs="Arial"/>
            <w:b/>
            <w:bCs/>
            <w:szCs w:val="24"/>
          </w:rPr>
          <w:t>1,844</w:t>
        </w:r>
      </w:hyperlink>
      <w:r w:rsidRPr="00506B9D">
        <w:rPr>
          <w:rFonts w:cs="Arial"/>
          <w:b/>
          <w:bCs/>
          <w:szCs w:val="24"/>
        </w:rPr>
        <w:tab/>
      </w:r>
      <w:r w:rsidRPr="00506B9D">
        <w:rPr>
          <w:rFonts w:cs="Arial"/>
          <w:szCs w:val="24"/>
        </w:rPr>
        <w:t>TS=("ranibizumab" or "lucentis*" or "rhufab*" or "347396-82-1" or "347396821" or "347396-821" or "347-396-821" or "3473-96-821")</w:t>
      </w:r>
    </w:p>
    <w:p w:rsidR="00924EB0" w:rsidRPr="00506B9D" w:rsidRDefault="00924EB0" w:rsidP="00924EB0">
      <w:pPr>
        <w:spacing w:after="0" w:line="360" w:lineRule="auto"/>
        <w:rPr>
          <w:rFonts w:cs="Arial"/>
          <w:szCs w:val="24"/>
        </w:rPr>
      </w:pPr>
      <w:r w:rsidRPr="00506B9D">
        <w:rPr>
          <w:rFonts w:cs="Arial"/>
          <w:szCs w:val="24"/>
        </w:rPr>
        <w:t># 5</w:t>
      </w:r>
      <w:r w:rsidRPr="00506B9D">
        <w:rPr>
          <w:rFonts w:cs="Arial"/>
          <w:szCs w:val="24"/>
        </w:rPr>
        <w:tab/>
      </w:r>
      <w:hyperlink r:id="rId35" w:tooltip="Click to view the results" w:history="1">
        <w:r w:rsidRPr="00506B9D">
          <w:rPr>
            <w:rStyle w:val="Hyperlink"/>
            <w:rFonts w:cs="Arial"/>
            <w:b/>
            <w:bCs/>
            <w:szCs w:val="24"/>
          </w:rPr>
          <w:t>37,967</w:t>
        </w:r>
      </w:hyperlink>
      <w:r w:rsidRPr="00506B9D">
        <w:rPr>
          <w:rFonts w:cs="Arial"/>
          <w:b/>
          <w:bCs/>
          <w:szCs w:val="24"/>
        </w:rPr>
        <w:tab/>
      </w:r>
      <w:r w:rsidRPr="00506B9D">
        <w:rPr>
          <w:rFonts w:cs="Arial"/>
          <w:szCs w:val="24"/>
        </w:rPr>
        <w:t>#4 OR #3 OR #2 OR #1</w:t>
      </w:r>
    </w:p>
    <w:p w:rsidR="00924EB0" w:rsidRPr="00506B9D" w:rsidRDefault="00924EB0" w:rsidP="00924EB0">
      <w:pPr>
        <w:spacing w:after="0" w:line="360" w:lineRule="auto"/>
        <w:rPr>
          <w:rFonts w:cs="Arial"/>
          <w:szCs w:val="24"/>
        </w:rPr>
      </w:pPr>
      <w:r w:rsidRPr="00506B9D">
        <w:rPr>
          <w:rFonts w:cs="Arial"/>
          <w:szCs w:val="24"/>
        </w:rPr>
        <w:t># 4</w:t>
      </w:r>
      <w:r w:rsidRPr="00506B9D">
        <w:rPr>
          <w:rFonts w:cs="Arial"/>
          <w:szCs w:val="24"/>
        </w:rPr>
        <w:tab/>
      </w:r>
      <w:hyperlink r:id="rId36" w:tooltip="Click to view the results" w:history="1">
        <w:r w:rsidRPr="00506B9D">
          <w:rPr>
            <w:rStyle w:val="Hyperlink"/>
            <w:rFonts w:cs="Arial"/>
            <w:b/>
            <w:bCs/>
            <w:szCs w:val="24"/>
          </w:rPr>
          <w:t>14,706</w:t>
        </w:r>
      </w:hyperlink>
      <w:r w:rsidRPr="00506B9D">
        <w:rPr>
          <w:rFonts w:cs="Arial"/>
          <w:b/>
          <w:bCs/>
          <w:szCs w:val="24"/>
        </w:rPr>
        <w:tab/>
      </w:r>
      <w:r w:rsidRPr="00506B9D">
        <w:rPr>
          <w:rFonts w:cs="Arial"/>
          <w:szCs w:val="24"/>
        </w:rPr>
        <w:t>TS=("AMD" or "wAMD" or "GAMD" or "ARMD" or "wARMD" or "CNV" or "mCNV" or "nAMD")</w:t>
      </w:r>
    </w:p>
    <w:p w:rsidR="00924EB0" w:rsidRPr="00506B9D" w:rsidRDefault="00924EB0" w:rsidP="00924EB0">
      <w:pPr>
        <w:spacing w:after="0" w:line="360" w:lineRule="auto"/>
        <w:rPr>
          <w:rFonts w:cs="Arial"/>
          <w:szCs w:val="24"/>
        </w:rPr>
      </w:pPr>
      <w:r w:rsidRPr="00506B9D">
        <w:rPr>
          <w:rFonts w:cs="Arial"/>
          <w:szCs w:val="24"/>
        </w:rPr>
        <w:t># 3</w:t>
      </w:r>
      <w:r w:rsidRPr="00506B9D">
        <w:rPr>
          <w:rFonts w:cs="Arial"/>
          <w:szCs w:val="24"/>
        </w:rPr>
        <w:tab/>
      </w:r>
      <w:hyperlink r:id="rId37" w:tooltip="Click to view the results" w:history="1">
        <w:r w:rsidRPr="00506B9D">
          <w:rPr>
            <w:rStyle w:val="Hyperlink"/>
            <w:rFonts w:cs="Arial"/>
            <w:b/>
            <w:bCs/>
            <w:szCs w:val="24"/>
          </w:rPr>
          <w:t>81</w:t>
        </w:r>
      </w:hyperlink>
      <w:r w:rsidRPr="00506B9D">
        <w:rPr>
          <w:rFonts w:cs="Arial"/>
          <w:b/>
          <w:bCs/>
          <w:szCs w:val="24"/>
        </w:rPr>
        <w:tab/>
      </w:r>
      <w:r w:rsidRPr="00506B9D">
        <w:rPr>
          <w:rFonts w:cs="Arial"/>
          <w:szCs w:val="24"/>
        </w:rPr>
        <w:t>TS=("macula*" NEAR/3 "lutea")</w:t>
      </w:r>
    </w:p>
    <w:p w:rsidR="00924EB0" w:rsidRPr="00506B9D" w:rsidRDefault="00924EB0" w:rsidP="00924EB0">
      <w:pPr>
        <w:spacing w:after="0" w:line="360" w:lineRule="auto"/>
        <w:rPr>
          <w:rFonts w:cs="Arial"/>
          <w:szCs w:val="24"/>
        </w:rPr>
      </w:pPr>
      <w:r w:rsidRPr="00506B9D">
        <w:rPr>
          <w:rFonts w:cs="Arial"/>
          <w:szCs w:val="24"/>
        </w:rPr>
        <w:t># 2</w:t>
      </w:r>
      <w:r w:rsidRPr="00506B9D">
        <w:rPr>
          <w:rFonts w:cs="Arial"/>
          <w:szCs w:val="24"/>
        </w:rPr>
        <w:tab/>
      </w:r>
      <w:hyperlink r:id="rId38" w:tooltip="Click to view the results" w:history="1">
        <w:r w:rsidRPr="00506B9D">
          <w:rPr>
            <w:rStyle w:val="Hyperlink"/>
            <w:rFonts w:cs="Arial"/>
            <w:b/>
            <w:bCs/>
            <w:szCs w:val="24"/>
          </w:rPr>
          <w:t>30,249</w:t>
        </w:r>
      </w:hyperlink>
      <w:r w:rsidRPr="00506B9D">
        <w:rPr>
          <w:rFonts w:cs="Arial"/>
          <w:b/>
          <w:bCs/>
          <w:szCs w:val="24"/>
        </w:rPr>
        <w:tab/>
      </w:r>
      <w:r w:rsidRPr="00506B9D">
        <w:rPr>
          <w:rFonts w:cs="Arial"/>
          <w:szCs w:val="24"/>
        </w:rPr>
        <w:t>TS=(("macula*" or "retina*" or "sub-retina*" or "choroid*") NEAR/3 ("degener*" or "neovascula*" or "neo-vascula*"))</w:t>
      </w:r>
    </w:p>
    <w:p w:rsidR="00924EB0" w:rsidRPr="00506B9D" w:rsidRDefault="00924EB0" w:rsidP="00924EB0">
      <w:pPr>
        <w:spacing w:after="0" w:line="360" w:lineRule="auto"/>
        <w:rPr>
          <w:rFonts w:cs="Arial"/>
          <w:szCs w:val="24"/>
        </w:rPr>
      </w:pPr>
      <w:r w:rsidRPr="00506B9D">
        <w:rPr>
          <w:rFonts w:cs="Arial"/>
          <w:szCs w:val="24"/>
        </w:rPr>
        <w:t># 1</w:t>
      </w:r>
      <w:r w:rsidRPr="00506B9D">
        <w:rPr>
          <w:rFonts w:cs="Arial"/>
          <w:szCs w:val="24"/>
        </w:rPr>
        <w:tab/>
      </w:r>
      <w:hyperlink r:id="rId39" w:tooltip="Click to view the results" w:history="1">
        <w:r w:rsidRPr="00506B9D">
          <w:rPr>
            <w:rStyle w:val="Hyperlink"/>
            <w:rFonts w:cs="Arial"/>
            <w:b/>
            <w:bCs/>
            <w:szCs w:val="24"/>
          </w:rPr>
          <w:t>2,954</w:t>
        </w:r>
      </w:hyperlink>
      <w:r w:rsidRPr="00506B9D">
        <w:rPr>
          <w:rFonts w:cs="Arial"/>
          <w:b/>
          <w:bCs/>
          <w:szCs w:val="24"/>
        </w:rPr>
        <w:tab/>
      </w:r>
      <w:r w:rsidRPr="00506B9D">
        <w:rPr>
          <w:rFonts w:cs="Arial"/>
          <w:szCs w:val="24"/>
        </w:rPr>
        <w:t>TS="maculopath*"</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A.6 ECONLIT</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contextualSpacing/>
        <w:rPr>
          <w:rFonts w:eastAsia="Calibri" w:cs="Arial"/>
          <w:b/>
          <w:szCs w:val="24"/>
        </w:rPr>
      </w:pPr>
      <w:r w:rsidRPr="00506B9D">
        <w:rPr>
          <w:rFonts w:eastAsia="Calibri" w:cs="Arial"/>
          <w:b/>
          <w:szCs w:val="24"/>
        </w:rPr>
        <w:t>A.6.1 Econlit (OvidSP, 1961 to July 2013).  Searched 28/08/13</w:t>
      </w:r>
    </w:p>
    <w:p w:rsidR="00924EB0" w:rsidRPr="00506B9D" w:rsidRDefault="00924EB0" w:rsidP="00924EB0">
      <w:pPr>
        <w:spacing w:after="0" w:line="360" w:lineRule="auto"/>
        <w:contextualSpacing/>
        <w:rPr>
          <w:rFonts w:eastAsia="Calibri" w:cs="Arial"/>
          <w:b/>
          <w:szCs w:val="24"/>
        </w:rPr>
      </w:pP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1     maculopath$.ti,ab. (0)</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2     ((macula$ or retina$ or sub-retina$ or choroid$) adj3 (degener$ or neovascula$ or neo-vascula$)).ti,ab. (2)</w:t>
      </w:r>
    </w:p>
    <w:p w:rsidR="00924EB0" w:rsidRPr="00506B9D" w:rsidRDefault="00924EB0" w:rsidP="00924EB0">
      <w:pPr>
        <w:spacing w:after="0" w:line="360" w:lineRule="auto"/>
        <w:contextualSpacing/>
        <w:rPr>
          <w:rFonts w:eastAsia="Calibri" w:cs="Arial"/>
          <w:szCs w:val="24"/>
        </w:rPr>
      </w:pPr>
      <w:r w:rsidRPr="000E6625">
        <w:rPr>
          <w:rFonts w:eastAsia="Calibri" w:cs="Arial"/>
          <w:szCs w:val="24"/>
          <w:lang w:val="en-US"/>
        </w:rPr>
        <w:lastRenderedPageBreak/>
        <w:t xml:space="preserve">3     (macula$ adj3 lutea).ti,ab. </w:t>
      </w:r>
      <w:r w:rsidRPr="00506B9D">
        <w:rPr>
          <w:rFonts w:eastAsia="Calibri" w:cs="Arial"/>
          <w:szCs w:val="24"/>
        </w:rPr>
        <w:t>(0)</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4     (AMD or wAMD or GAMD or ARMD or wARMD or CNV or mCNV).ti,ab. (17)</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5     1 or 2 or 3 or 4 (18)</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 xml:space="preserve">A.6.2 </w:t>
      </w:r>
      <w:r w:rsidRPr="00506B9D">
        <w:rPr>
          <w:rFonts w:eastAsiaTheme="minorEastAsia" w:cs="Arial"/>
          <w:b/>
          <w:noProof/>
          <w:sz w:val="24"/>
          <w:szCs w:val="24"/>
          <w:lang w:val="en-US"/>
        </w:rPr>
        <w:tab/>
        <w:t>Econlit (OvidSP, 1961 to Jan 2016).  Searched 28/02/16</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     maculopath$.ti,ab. (0)</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     ((macula$ or retina$ or sub-retina$ or choroid$) adj3 (degener$ or neovascula$ or neo-vascula$)).ti,ab. (3)</w:t>
      </w:r>
    </w:p>
    <w:p w:rsidR="00924EB0" w:rsidRPr="00506B9D" w:rsidRDefault="00924EB0" w:rsidP="00924EB0">
      <w:pPr>
        <w:pStyle w:val="ReportText"/>
        <w:spacing w:line="360" w:lineRule="auto"/>
        <w:jc w:val="left"/>
        <w:rPr>
          <w:rFonts w:eastAsiaTheme="minorEastAsia" w:cs="Arial"/>
          <w:noProof/>
          <w:sz w:val="24"/>
          <w:szCs w:val="24"/>
          <w:lang w:val="en-US"/>
        </w:rPr>
      </w:pPr>
      <w:r w:rsidRPr="00384078">
        <w:rPr>
          <w:rFonts w:eastAsiaTheme="minorEastAsia" w:cs="Arial"/>
          <w:noProof/>
          <w:sz w:val="24"/>
          <w:szCs w:val="24"/>
          <w:lang w:val="en-US"/>
        </w:rPr>
        <w:t xml:space="preserve">3     (macula$ adj3 lutea).ti,ab. </w:t>
      </w:r>
      <w:r w:rsidRPr="00506B9D">
        <w:rPr>
          <w:rFonts w:eastAsiaTheme="minorEastAsia" w:cs="Arial"/>
          <w:noProof/>
          <w:sz w:val="24"/>
          <w:szCs w:val="24"/>
          <w:lang w:val="en-US"/>
        </w:rPr>
        <w:t>(0)</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4     (AMD or wAMD or GAMD or ARMD or wARMD or CNV or mCNV or nAMD).ti,ab. (22)</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5     or/1-4 (23)</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A.7 CEA REGISTRY</w:t>
      </w:r>
    </w:p>
    <w:p w:rsidR="00924EB0" w:rsidRPr="00506B9D" w:rsidRDefault="00924EB0" w:rsidP="00924EB0">
      <w:pPr>
        <w:pStyle w:val="ReportText"/>
        <w:spacing w:line="360" w:lineRule="auto"/>
        <w:jc w:val="left"/>
        <w:rPr>
          <w:rFonts w:eastAsiaTheme="minorEastAsia" w:cs="Arial"/>
          <w:b/>
          <w:noProof/>
          <w:sz w:val="24"/>
          <w:szCs w:val="24"/>
          <w:lang w:val="en-US"/>
        </w:rPr>
      </w:pPr>
    </w:p>
    <w:p w:rsidR="00924EB0" w:rsidRPr="00506B9D" w:rsidRDefault="00924EB0" w:rsidP="00924EB0">
      <w:pPr>
        <w:spacing w:after="0" w:line="360" w:lineRule="auto"/>
        <w:contextualSpacing/>
        <w:rPr>
          <w:rFonts w:eastAsia="Calibri" w:cs="Arial"/>
          <w:b/>
          <w:szCs w:val="24"/>
        </w:rPr>
      </w:pPr>
      <w:r w:rsidRPr="00506B9D">
        <w:rPr>
          <w:rFonts w:eastAsia="Calibri" w:cs="Arial"/>
          <w:b/>
          <w:szCs w:val="24"/>
        </w:rPr>
        <w:t>A.7.1 CEA Registry (</w:t>
      </w:r>
      <w:r w:rsidRPr="00506B9D">
        <w:rPr>
          <w:rFonts w:eastAsia="Calibri" w:cs="Arial"/>
          <w:b/>
          <w:szCs w:val="24"/>
          <w:u w:val="single"/>
        </w:rPr>
        <w:t>https://research.tufts-nemc.org/cear4/Home.aspx</w:t>
      </w:r>
      <w:r w:rsidRPr="00506B9D">
        <w:rPr>
          <w:rFonts w:eastAsia="Calibri" w:cs="Arial"/>
          <w:b/>
          <w:szCs w:val="24"/>
        </w:rPr>
        <w:t>)  Searched 28/08/13</w:t>
      </w:r>
    </w:p>
    <w:p w:rsidR="00924EB0" w:rsidRPr="00506B9D" w:rsidRDefault="00924EB0" w:rsidP="00924EB0">
      <w:pPr>
        <w:spacing w:after="0" w:line="360" w:lineRule="auto"/>
        <w:contextualSpacing/>
        <w:rPr>
          <w:rFonts w:eastAsia="Calibri" w:cs="Arial"/>
          <w:szCs w:val="24"/>
        </w:rPr>
      </w:pP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xml:space="preserve">maculopathy – 0 results </w:t>
      </w:r>
    </w:p>
    <w:p w:rsidR="00924EB0" w:rsidRPr="00506B9D" w:rsidRDefault="00924EB0" w:rsidP="00924EB0">
      <w:pPr>
        <w:spacing w:after="0" w:line="360" w:lineRule="auto"/>
        <w:contextualSpacing/>
        <w:rPr>
          <w:rFonts w:eastAsia="Calibri" w:cs="Arial"/>
          <w:szCs w:val="24"/>
          <w:shd w:val="clear" w:color="auto" w:fill="FFFFFF"/>
        </w:rPr>
      </w:pPr>
      <w:r w:rsidRPr="00506B9D">
        <w:rPr>
          <w:rFonts w:eastAsia="Calibri" w:cs="Arial"/>
          <w:szCs w:val="24"/>
          <w:shd w:val="clear" w:color="auto" w:fill="FFFFFF"/>
        </w:rPr>
        <w:t>macular degeneration – 29 results (2 added to EndNote, 27 duplicates)</w:t>
      </w:r>
    </w:p>
    <w:p w:rsidR="00924EB0" w:rsidRPr="00506B9D" w:rsidRDefault="00924EB0" w:rsidP="00924EB0">
      <w:pPr>
        <w:spacing w:after="0" w:line="360" w:lineRule="auto"/>
        <w:contextualSpacing/>
        <w:rPr>
          <w:rFonts w:eastAsia="Calibri" w:cs="Arial"/>
          <w:szCs w:val="24"/>
          <w:shd w:val="clear" w:color="auto" w:fill="FFFFFF"/>
        </w:rPr>
      </w:pPr>
      <w:r w:rsidRPr="00506B9D">
        <w:rPr>
          <w:rFonts w:eastAsia="Calibri" w:cs="Arial"/>
          <w:szCs w:val="24"/>
          <w:shd w:val="clear" w:color="auto" w:fill="FFFFFF"/>
        </w:rPr>
        <w:t xml:space="preserve">retinal degeneration – 0 results </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shd w:val="clear" w:color="auto" w:fill="FFFFFF"/>
        </w:rPr>
        <w:t xml:space="preserve">retinal </w:t>
      </w:r>
      <w:r w:rsidRPr="00506B9D">
        <w:rPr>
          <w:rFonts w:eastAsia="Calibri" w:cs="Arial"/>
          <w:szCs w:val="24"/>
        </w:rPr>
        <w:t xml:space="preserve">neovascularisation – 0 results </w:t>
      </w:r>
    </w:p>
    <w:p w:rsidR="00924EB0" w:rsidRPr="00506B9D" w:rsidRDefault="00924EB0" w:rsidP="00924EB0">
      <w:pPr>
        <w:spacing w:after="0" w:line="360" w:lineRule="auto"/>
        <w:contextualSpacing/>
        <w:rPr>
          <w:rFonts w:eastAsia="Calibri" w:cs="Arial"/>
          <w:szCs w:val="24"/>
          <w:shd w:val="clear" w:color="auto" w:fill="FFFFFF"/>
        </w:rPr>
      </w:pPr>
      <w:r w:rsidRPr="00506B9D">
        <w:rPr>
          <w:rFonts w:eastAsia="Calibri" w:cs="Arial"/>
          <w:szCs w:val="24"/>
          <w:shd w:val="clear" w:color="auto" w:fill="FFFFFF"/>
        </w:rPr>
        <w:t xml:space="preserve">retinal </w:t>
      </w:r>
      <w:r w:rsidRPr="00506B9D">
        <w:rPr>
          <w:rFonts w:eastAsia="Calibri" w:cs="Arial"/>
          <w:szCs w:val="24"/>
        </w:rPr>
        <w:t xml:space="preserve">neovascularization – 0 results </w:t>
      </w:r>
    </w:p>
    <w:p w:rsidR="00924EB0" w:rsidRPr="00506B9D" w:rsidRDefault="00924EB0" w:rsidP="00924EB0">
      <w:pPr>
        <w:spacing w:after="0" w:line="360" w:lineRule="auto"/>
        <w:contextualSpacing/>
        <w:rPr>
          <w:rFonts w:eastAsia="Calibri" w:cs="Arial"/>
          <w:bCs/>
          <w:szCs w:val="24"/>
          <w:shd w:val="clear" w:color="auto" w:fill="FFFFFF"/>
        </w:rPr>
      </w:pPr>
      <w:r w:rsidRPr="00506B9D">
        <w:rPr>
          <w:rFonts w:eastAsia="Calibri" w:cs="Arial"/>
          <w:bCs/>
          <w:szCs w:val="24"/>
          <w:shd w:val="clear" w:color="auto" w:fill="FFFFFF"/>
        </w:rPr>
        <w:t xml:space="preserve">macula lutea – 0 results </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choroidal neovascularization - 14  results (1 added to EndNote, 13 duplicates)</w:t>
      </w:r>
    </w:p>
    <w:p w:rsidR="00924EB0" w:rsidRPr="00506B9D" w:rsidRDefault="00924EB0" w:rsidP="00924EB0">
      <w:pPr>
        <w:spacing w:after="0" w:line="360" w:lineRule="auto"/>
        <w:contextualSpacing/>
        <w:rPr>
          <w:rFonts w:eastAsia="Calibri" w:cs="Arial"/>
          <w:szCs w:val="24"/>
        </w:rPr>
      </w:pPr>
      <w:r w:rsidRPr="00506B9D">
        <w:rPr>
          <w:rFonts w:eastAsia="Calibri" w:cs="Arial"/>
          <w:szCs w:val="24"/>
        </w:rPr>
        <w:t xml:space="preserve">choroidal neovascularisation -  2 results (0 added to EndNote, 2 duplicates) </w:t>
      </w:r>
    </w:p>
    <w:p w:rsidR="00924EB0" w:rsidRPr="00506B9D" w:rsidRDefault="00924EB0" w:rsidP="00924EB0">
      <w:pPr>
        <w:spacing w:after="0" w:line="360" w:lineRule="auto"/>
        <w:contextualSpacing/>
        <w:rPr>
          <w:rFonts w:eastAsia="Calibri" w:cs="Arial"/>
          <w:szCs w:val="24"/>
        </w:rPr>
      </w:pP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A.7.2</w:t>
      </w:r>
      <w:r w:rsidRPr="00506B9D">
        <w:rPr>
          <w:rFonts w:eastAsiaTheme="minorEastAsia" w:cs="Arial"/>
          <w:b/>
          <w:noProof/>
          <w:sz w:val="24"/>
          <w:szCs w:val="24"/>
          <w:lang w:val="en-US"/>
        </w:rPr>
        <w:tab/>
        <w:t>CEA Registry (https://research.tufts-nemc.org/cear4/)  Searched 29/2/16</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maculopathy – 1 result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macular – 46 results</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lastRenderedPageBreak/>
        <w:t xml:space="preserve">retinal – 15 results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macula– 46 results  (same as macular)</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choroidal – 17 results </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A.8 HEED</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contextualSpacing/>
        <w:rPr>
          <w:rFonts w:eastAsia="Calibri" w:cs="Arial"/>
          <w:b/>
          <w:szCs w:val="24"/>
        </w:rPr>
      </w:pPr>
      <w:r w:rsidRPr="00506B9D">
        <w:rPr>
          <w:rFonts w:eastAsia="Calibri" w:cs="Arial"/>
          <w:b/>
          <w:szCs w:val="24"/>
        </w:rPr>
        <w:t>A.8.1 HEED (Wiley InterScience) Searched 28/08/13</w:t>
      </w:r>
    </w:p>
    <w:p w:rsidR="00924EB0" w:rsidRPr="00506B9D" w:rsidRDefault="00924EB0" w:rsidP="00924EB0">
      <w:pPr>
        <w:spacing w:after="0" w:line="360" w:lineRule="auto"/>
        <w:contextualSpacing/>
        <w:rPr>
          <w:rFonts w:eastAsia="Calibri" w:cs="Arial"/>
          <w:b/>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AX=maculopath*  3</w:t>
      </w:r>
    </w:p>
    <w:p w:rsidR="00924EB0" w:rsidRPr="00506B9D" w:rsidRDefault="00924EB0" w:rsidP="00924EB0">
      <w:pPr>
        <w:spacing w:after="0" w:line="360" w:lineRule="auto"/>
        <w:rPr>
          <w:rFonts w:eastAsia="Calibri" w:cs="Arial"/>
          <w:szCs w:val="24"/>
        </w:rPr>
      </w:pPr>
      <w:r w:rsidRPr="00506B9D">
        <w:rPr>
          <w:rFonts w:eastAsia="Calibri" w:cs="Arial"/>
          <w:szCs w:val="24"/>
        </w:rPr>
        <w:t>AX='macular degeneration' within 3  87</w:t>
      </w:r>
    </w:p>
    <w:p w:rsidR="00924EB0" w:rsidRPr="00506B9D" w:rsidRDefault="00924EB0" w:rsidP="00924EB0">
      <w:pPr>
        <w:spacing w:after="0" w:line="360" w:lineRule="auto"/>
        <w:rPr>
          <w:rFonts w:eastAsia="Calibri" w:cs="Arial"/>
          <w:szCs w:val="24"/>
        </w:rPr>
      </w:pPr>
      <w:r w:rsidRPr="00506B9D">
        <w:rPr>
          <w:rFonts w:eastAsia="Calibri" w:cs="Arial"/>
          <w:szCs w:val="24"/>
        </w:rPr>
        <w:t>AX='retinal degeneration' within 3  0</w:t>
      </w:r>
    </w:p>
    <w:p w:rsidR="00924EB0" w:rsidRPr="00506B9D" w:rsidRDefault="00924EB0" w:rsidP="00924EB0">
      <w:pPr>
        <w:spacing w:after="0" w:line="360" w:lineRule="auto"/>
        <w:rPr>
          <w:rFonts w:eastAsia="Calibri" w:cs="Arial"/>
          <w:szCs w:val="24"/>
        </w:rPr>
      </w:pPr>
      <w:r w:rsidRPr="00506B9D">
        <w:rPr>
          <w:rFonts w:eastAsia="Calibri" w:cs="Arial"/>
          <w:szCs w:val="24"/>
        </w:rPr>
        <w:t>AX='macula lutea' within 3  0</w:t>
      </w:r>
    </w:p>
    <w:p w:rsidR="00924EB0" w:rsidRPr="00506B9D" w:rsidRDefault="00924EB0" w:rsidP="00924EB0">
      <w:pPr>
        <w:spacing w:after="0" w:line="360" w:lineRule="auto"/>
        <w:rPr>
          <w:rFonts w:eastAsia="Calibri" w:cs="Arial"/>
          <w:szCs w:val="24"/>
        </w:rPr>
      </w:pPr>
      <w:r w:rsidRPr="00506B9D">
        <w:rPr>
          <w:rFonts w:eastAsia="Calibri" w:cs="Arial"/>
          <w:szCs w:val="24"/>
        </w:rPr>
        <w:t>AX='choroidal neovascularization' within 3  15</w:t>
      </w:r>
    </w:p>
    <w:p w:rsidR="00924EB0" w:rsidRPr="00506B9D" w:rsidRDefault="00924EB0" w:rsidP="00924EB0">
      <w:pPr>
        <w:spacing w:after="0" w:line="360" w:lineRule="auto"/>
        <w:rPr>
          <w:rFonts w:eastAsia="Calibri" w:cs="Arial"/>
          <w:szCs w:val="24"/>
        </w:rPr>
      </w:pPr>
      <w:r w:rsidRPr="00506B9D">
        <w:rPr>
          <w:rFonts w:eastAsia="Calibri" w:cs="Arial"/>
          <w:szCs w:val="24"/>
        </w:rPr>
        <w:t>AX='choroidal neovascularisation' within 3  6</w:t>
      </w:r>
    </w:p>
    <w:p w:rsidR="00924EB0" w:rsidRPr="00506B9D" w:rsidRDefault="00924EB0" w:rsidP="00924EB0">
      <w:pPr>
        <w:spacing w:after="0" w:line="360" w:lineRule="auto"/>
        <w:rPr>
          <w:rFonts w:eastAsia="Calibri" w:cs="Arial"/>
          <w:szCs w:val="24"/>
        </w:rPr>
      </w:pPr>
      <w:r w:rsidRPr="00506B9D">
        <w:rPr>
          <w:rFonts w:eastAsia="Calibri" w:cs="Arial"/>
          <w:szCs w:val="24"/>
        </w:rPr>
        <w:t>AX='retinal neovascularization' within 3  1</w:t>
      </w:r>
    </w:p>
    <w:p w:rsidR="00924EB0" w:rsidRPr="00506B9D" w:rsidRDefault="00924EB0" w:rsidP="00924EB0">
      <w:pPr>
        <w:spacing w:after="0" w:line="360" w:lineRule="auto"/>
        <w:rPr>
          <w:rFonts w:eastAsia="Calibri" w:cs="Arial"/>
          <w:szCs w:val="24"/>
        </w:rPr>
      </w:pPr>
      <w:r w:rsidRPr="00506B9D">
        <w:rPr>
          <w:rFonts w:eastAsia="Calibri" w:cs="Arial"/>
          <w:szCs w:val="24"/>
        </w:rPr>
        <w:t>AX='retinal neovascularisation' within 3  1</w:t>
      </w:r>
    </w:p>
    <w:p w:rsidR="00924EB0" w:rsidRPr="00506B9D" w:rsidRDefault="00924EB0" w:rsidP="00924EB0">
      <w:pPr>
        <w:spacing w:after="0" w:line="360" w:lineRule="auto"/>
        <w:rPr>
          <w:rFonts w:eastAsia="Calibri" w:cs="Arial"/>
          <w:szCs w:val="24"/>
        </w:rPr>
      </w:pPr>
      <w:r w:rsidRPr="00506B9D">
        <w:rPr>
          <w:rFonts w:eastAsia="Calibri" w:cs="Arial"/>
          <w:szCs w:val="24"/>
        </w:rPr>
        <w:t>AX=AMD or wAMD or GAMD or ARMD or wARMD or CNV or mCNV  61</w:t>
      </w:r>
    </w:p>
    <w:p w:rsidR="00924EB0" w:rsidRPr="00506B9D" w:rsidRDefault="00924EB0" w:rsidP="00924EB0">
      <w:pPr>
        <w:spacing w:after="0" w:line="360" w:lineRule="auto"/>
        <w:rPr>
          <w:rFonts w:eastAsia="Calibri" w:cs="Arial"/>
          <w:szCs w:val="24"/>
        </w:rPr>
      </w:pPr>
      <w:r w:rsidRPr="00506B9D">
        <w:rPr>
          <w:rFonts w:eastAsia="Calibri" w:cs="Arial"/>
          <w:szCs w:val="24"/>
        </w:rPr>
        <w:t>CS=1 OR 2 OR 3 OR 4 OR 5 OR 6 OR 7 OR 8 OR 9  119</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 xml:space="preserve">A.8.2 </w:t>
      </w:r>
      <w:r w:rsidRPr="00506B9D">
        <w:rPr>
          <w:rFonts w:eastAsiaTheme="minorEastAsia" w:cs="Arial"/>
          <w:b/>
          <w:noProof/>
          <w:sz w:val="24"/>
          <w:szCs w:val="24"/>
          <w:lang w:val="en-US"/>
        </w:rPr>
        <w:tab/>
        <w:t>HEED (Wiley InterScience) Update search</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This database is no longer available to search.</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A.9 FDA WEBSITE</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contextualSpacing/>
        <w:rPr>
          <w:rFonts w:eastAsia="Calibri" w:cs="Arial"/>
          <w:b/>
          <w:szCs w:val="24"/>
        </w:rPr>
      </w:pPr>
      <w:r w:rsidRPr="00506B9D">
        <w:rPr>
          <w:rFonts w:eastAsia="Calibri" w:cs="Arial"/>
          <w:b/>
          <w:szCs w:val="24"/>
        </w:rPr>
        <w:t>A.9.1 FDA website (</w:t>
      </w:r>
      <w:r w:rsidRPr="00506B9D">
        <w:rPr>
          <w:rFonts w:eastAsia="Calibri" w:cs="Arial"/>
          <w:b/>
          <w:szCs w:val="24"/>
          <w:u w:val="single"/>
        </w:rPr>
        <w:t>http://www.fda.gov/</w:t>
      </w:r>
      <w:r w:rsidRPr="00506B9D">
        <w:rPr>
          <w:rFonts w:eastAsia="Calibri" w:cs="Arial"/>
          <w:b/>
          <w:szCs w:val="24"/>
        </w:rPr>
        <w:t>) Searched 02/09/13</w:t>
      </w:r>
    </w:p>
    <w:p w:rsidR="00924EB0" w:rsidRPr="00506B9D" w:rsidRDefault="00924EB0" w:rsidP="00924EB0">
      <w:pPr>
        <w:spacing w:after="0" w:line="360" w:lineRule="auto"/>
        <w:contextualSpacing/>
        <w:rPr>
          <w:rFonts w:eastAsia="Calibri" w:cs="Arial"/>
          <w:b/>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lastRenderedPageBreak/>
        <w:t xml:space="preserve">Searched the following terms separately using the </w:t>
      </w:r>
      <w:r w:rsidRPr="00506B9D">
        <w:rPr>
          <w:rFonts w:eastAsia="Calibri" w:cs="Arial"/>
          <w:i/>
          <w:szCs w:val="24"/>
        </w:rPr>
        <w:t>drugs @ FDA</w:t>
      </w:r>
      <w:r w:rsidRPr="00506B9D">
        <w:rPr>
          <w:rFonts w:eastAsia="Calibri" w:cs="Arial"/>
          <w:szCs w:val="24"/>
        </w:rPr>
        <w:t xml:space="preserve"> search box [http://www.accessdata.fda.gov/scripts/cder/drugsatfda/index.cfm]: </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lucentis</w:t>
      </w:r>
    </w:p>
    <w:p w:rsidR="00924EB0" w:rsidRPr="00506B9D" w:rsidRDefault="00924EB0" w:rsidP="00924EB0">
      <w:pPr>
        <w:spacing w:after="0" w:line="360" w:lineRule="auto"/>
        <w:rPr>
          <w:rFonts w:eastAsia="Calibri" w:cs="Arial"/>
          <w:szCs w:val="24"/>
        </w:rPr>
      </w:pPr>
      <w:r w:rsidRPr="00506B9D">
        <w:rPr>
          <w:rFonts w:eastAsia="Calibri" w:cs="Arial"/>
          <w:szCs w:val="24"/>
        </w:rPr>
        <w:t>avastin</w:t>
      </w:r>
    </w:p>
    <w:p w:rsidR="00924EB0" w:rsidRPr="00506B9D" w:rsidRDefault="00924EB0" w:rsidP="00924EB0">
      <w:pPr>
        <w:spacing w:after="0" w:line="360" w:lineRule="auto"/>
        <w:rPr>
          <w:rFonts w:eastAsia="Calibri" w:cs="Arial"/>
          <w:szCs w:val="24"/>
        </w:rPr>
      </w:pPr>
      <w:r w:rsidRPr="00506B9D">
        <w:rPr>
          <w:rFonts w:eastAsia="Calibri" w:cs="Arial"/>
          <w:szCs w:val="24"/>
        </w:rPr>
        <w:t>eylea</w:t>
      </w:r>
    </w:p>
    <w:p w:rsidR="00924EB0" w:rsidRPr="00506B9D" w:rsidRDefault="00924EB0" w:rsidP="00924EB0">
      <w:pPr>
        <w:spacing w:after="0" w:line="360" w:lineRule="auto"/>
        <w:rPr>
          <w:rFonts w:eastAsia="Calibri" w:cs="Arial"/>
          <w:szCs w:val="24"/>
        </w:rPr>
      </w:pPr>
      <w:r w:rsidRPr="00506B9D">
        <w:rPr>
          <w:rFonts w:eastAsia="Calibri" w:cs="Arial"/>
          <w:szCs w:val="24"/>
        </w:rPr>
        <w:t>verteporfin</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Results were scanned and 18 relevant records were downloaded.</w:t>
      </w:r>
    </w:p>
    <w:p w:rsidR="00924EB0" w:rsidRPr="00506B9D" w:rsidRDefault="00924EB0" w:rsidP="00924EB0">
      <w:pPr>
        <w:spacing w:after="0" w:line="360" w:lineRule="auto"/>
        <w:rPr>
          <w:rFonts w:cs="Arial"/>
          <w:noProof/>
          <w:szCs w:val="24"/>
        </w:rPr>
      </w:pPr>
      <w:r w:rsidRPr="00506B9D">
        <w:rPr>
          <w:rFonts w:cs="Arial"/>
          <w:noProof/>
          <w:szCs w:val="24"/>
        </w:rPr>
        <w:br w:type="page"/>
      </w: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lastRenderedPageBreak/>
        <w:t>A.9.2</w:t>
      </w:r>
      <w:r w:rsidRPr="00506B9D">
        <w:rPr>
          <w:rFonts w:eastAsiaTheme="minorEastAsia" w:cs="Arial"/>
          <w:b/>
          <w:noProof/>
          <w:sz w:val="24"/>
          <w:szCs w:val="24"/>
          <w:lang w:val="en-US"/>
        </w:rPr>
        <w:tab/>
        <w:t>FDA website (http://www.fda.gov/) Searched 1/3/2016</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Searched the following terms separately using the drugs @ FDA search box [http://www.accessdata.fda.gov/scripts/cder/drugsatfda/index.cfm] and limiting to documents with dates since 02/09/2013 (last search date).</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Fovista – 0 records</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Pegpleranib – 0 records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Lucentis</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ab/>
        <w:t>3 label changes since 2013</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ab/>
      </w:r>
      <w:r w:rsidRPr="00506B9D">
        <w:rPr>
          <w:rFonts w:eastAsiaTheme="minorEastAsia" w:cs="Arial"/>
          <w:b/>
          <w:noProof/>
          <w:sz w:val="24"/>
          <w:szCs w:val="24"/>
          <w:lang w:val="en-US"/>
        </w:rPr>
        <w:t>Final</w:t>
      </w:r>
      <w:r w:rsidRPr="00506B9D">
        <w:rPr>
          <w:rFonts w:eastAsiaTheme="minorEastAsia" w:cs="Arial"/>
          <w:noProof/>
          <w:sz w:val="24"/>
          <w:szCs w:val="24"/>
          <w:lang w:val="en-US"/>
        </w:rPr>
        <w:t xml:space="preserve"> current label downloaded</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Avastin</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ab/>
        <w:t>8 label changes since 2013</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ab/>
      </w:r>
      <w:r w:rsidRPr="00506B9D">
        <w:rPr>
          <w:rFonts w:eastAsiaTheme="minorEastAsia" w:cs="Arial"/>
          <w:b/>
          <w:noProof/>
          <w:sz w:val="24"/>
          <w:szCs w:val="24"/>
          <w:lang w:val="en-US"/>
        </w:rPr>
        <w:t>Final</w:t>
      </w:r>
      <w:r w:rsidRPr="00506B9D">
        <w:rPr>
          <w:rFonts w:eastAsiaTheme="minorEastAsia" w:cs="Arial"/>
          <w:noProof/>
          <w:sz w:val="24"/>
          <w:szCs w:val="24"/>
          <w:lang w:val="en-US"/>
        </w:rPr>
        <w:t xml:space="preserve"> current label downloaded</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ab/>
      </w:r>
      <w:r w:rsidRPr="00506B9D">
        <w:rPr>
          <w:rFonts w:eastAsiaTheme="minorEastAsia" w:cs="Arial"/>
          <w:b/>
          <w:noProof/>
          <w:sz w:val="24"/>
          <w:szCs w:val="24"/>
          <w:lang w:val="en-US"/>
        </w:rPr>
        <w:t>Summary review</w:t>
      </w:r>
      <w:r w:rsidRPr="00506B9D">
        <w:rPr>
          <w:rFonts w:eastAsiaTheme="minorEastAsia" w:cs="Arial"/>
          <w:noProof/>
          <w:sz w:val="24"/>
          <w:szCs w:val="24"/>
          <w:lang w:val="en-US"/>
        </w:rPr>
        <w:t xml:space="preserve"> for regulatory action downloaded</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Eylea (aflibercept)</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ab/>
        <w:t>5 label changes since 2013</w:t>
      </w:r>
    </w:p>
    <w:p w:rsidR="00924EB0" w:rsidRPr="00506B9D" w:rsidRDefault="00924EB0" w:rsidP="00924EB0">
      <w:pPr>
        <w:pStyle w:val="ReportText"/>
        <w:spacing w:line="360" w:lineRule="auto"/>
        <w:ind w:firstLine="720"/>
        <w:jc w:val="left"/>
        <w:rPr>
          <w:rFonts w:eastAsiaTheme="minorEastAsia" w:cs="Arial"/>
          <w:noProof/>
          <w:sz w:val="24"/>
          <w:szCs w:val="24"/>
          <w:lang w:val="en-US"/>
        </w:rPr>
      </w:pPr>
      <w:r w:rsidRPr="00506B9D">
        <w:rPr>
          <w:rFonts w:eastAsiaTheme="minorEastAsia" w:cs="Arial"/>
          <w:b/>
          <w:noProof/>
          <w:sz w:val="24"/>
          <w:szCs w:val="24"/>
          <w:lang w:val="en-US"/>
        </w:rPr>
        <w:t>Final</w:t>
      </w:r>
      <w:r w:rsidRPr="00506B9D">
        <w:rPr>
          <w:rFonts w:eastAsiaTheme="minorEastAsia" w:cs="Arial"/>
          <w:noProof/>
          <w:sz w:val="24"/>
          <w:szCs w:val="24"/>
          <w:lang w:val="en-US"/>
        </w:rPr>
        <w:t xml:space="preserve"> current label downloaded</w:t>
      </w:r>
    </w:p>
    <w:p w:rsidR="00924EB0" w:rsidRPr="00506B9D" w:rsidRDefault="00924EB0" w:rsidP="00924EB0">
      <w:pPr>
        <w:pStyle w:val="ReportText"/>
        <w:spacing w:line="360" w:lineRule="auto"/>
        <w:ind w:firstLine="720"/>
        <w:jc w:val="left"/>
        <w:rPr>
          <w:rFonts w:eastAsiaTheme="minorEastAsia" w:cs="Arial"/>
          <w:noProof/>
          <w:sz w:val="24"/>
          <w:szCs w:val="24"/>
          <w:lang w:val="en-US"/>
        </w:rPr>
      </w:pPr>
      <w:r w:rsidRPr="00506B9D">
        <w:rPr>
          <w:rFonts w:eastAsiaTheme="minorEastAsia" w:cs="Arial"/>
          <w:noProof/>
          <w:sz w:val="24"/>
          <w:szCs w:val="24"/>
          <w:lang w:val="en-US"/>
        </w:rPr>
        <w:t>ZIV-aflibercept – 2 label changes</w:t>
      </w:r>
    </w:p>
    <w:p w:rsidR="00924EB0" w:rsidRPr="00506B9D" w:rsidRDefault="00924EB0" w:rsidP="00924EB0">
      <w:pPr>
        <w:pStyle w:val="ReportText"/>
        <w:spacing w:line="360" w:lineRule="auto"/>
        <w:ind w:firstLine="720"/>
        <w:jc w:val="left"/>
        <w:rPr>
          <w:rFonts w:eastAsiaTheme="minorEastAsia" w:cs="Arial"/>
          <w:noProof/>
          <w:sz w:val="24"/>
          <w:szCs w:val="24"/>
          <w:lang w:val="en-US"/>
        </w:rPr>
      </w:pPr>
      <w:r w:rsidRPr="00506B9D">
        <w:rPr>
          <w:rFonts w:eastAsiaTheme="minorEastAsia" w:cs="Arial"/>
          <w:b/>
          <w:noProof/>
          <w:sz w:val="24"/>
          <w:szCs w:val="24"/>
          <w:lang w:val="en-US"/>
        </w:rPr>
        <w:t>Final</w:t>
      </w:r>
      <w:r w:rsidRPr="00506B9D">
        <w:rPr>
          <w:rFonts w:eastAsiaTheme="minorEastAsia" w:cs="Arial"/>
          <w:noProof/>
          <w:sz w:val="24"/>
          <w:szCs w:val="24"/>
          <w:lang w:val="en-US"/>
        </w:rPr>
        <w:t xml:space="preserve"> current label downloaded</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Verteporfin</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ab/>
        <w:t>2 label changes since 2013 but no new label issued</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rPr>
          <w:rFonts w:cs="Arial"/>
          <w:noProof/>
          <w:szCs w:val="24"/>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A.10 NICE WEBSITE</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contextualSpacing/>
        <w:rPr>
          <w:rFonts w:eastAsia="Calibri" w:cs="Arial"/>
          <w:b/>
          <w:szCs w:val="24"/>
        </w:rPr>
      </w:pPr>
      <w:r w:rsidRPr="00506B9D">
        <w:rPr>
          <w:rFonts w:eastAsia="Calibri" w:cs="Arial"/>
          <w:b/>
          <w:szCs w:val="24"/>
        </w:rPr>
        <w:t xml:space="preserve">A.10.1 NICE website Searched 03/09/13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Searched the following terms separately using the NICE site search engine [http://www.nice.org.uk/] </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age-related macular degeneration - results filtered to ‘guidance’</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lastRenderedPageBreak/>
        <w:t>Following results filtered to ‘guidance’ and ‘eye diseases’</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lucentis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ranibizumab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rhufab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avastin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bevacizumab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altuzan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eylea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aflibercept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trap-eye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trapeye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zaltrap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verteporfin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visudyne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benzoporphyrin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porphyrin </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Results were scanned and 3 relevant records were downloaded.</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 xml:space="preserve">A.10.2 NICE website Searched 1/3/16 </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Searched the following terms separately using the NICE site search engine [http://www.nice.org.uk/] </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age-related macular degeneration - results filtered to ‘guidance’. 57 results. </w:t>
      </w:r>
    </w:p>
    <w:p w:rsidR="00924EB0" w:rsidRPr="00506B9D" w:rsidRDefault="00924EB0" w:rsidP="00924EB0">
      <w:pPr>
        <w:pStyle w:val="ReportText"/>
        <w:spacing w:line="360" w:lineRule="auto"/>
        <w:ind w:firstLine="720"/>
        <w:jc w:val="left"/>
        <w:rPr>
          <w:rFonts w:eastAsiaTheme="minorEastAsia" w:cs="Arial"/>
          <w:noProof/>
          <w:sz w:val="24"/>
          <w:szCs w:val="24"/>
          <w:lang w:val="en-US"/>
        </w:rPr>
      </w:pPr>
      <w:r w:rsidRPr="00506B9D">
        <w:rPr>
          <w:rFonts w:eastAsiaTheme="minorEastAsia" w:cs="Arial"/>
          <w:noProof/>
          <w:sz w:val="24"/>
          <w:szCs w:val="24"/>
          <w:lang w:val="en-US"/>
        </w:rPr>
        <w:t>The only downloaded results were those since Sept 2013:</w:t>
      </w:r>
    </w:p>
    <w:p w:rsidR="00924EB0" w:rsidRPr="00506B9D" w:rsidRDefault="00924EB0" w:rsidP="00924EB0">
      <w:pPr>
        <w:pStyle w:val="ReportText"/>
        <w:spacing w:line="360" w:lineRule="auto"/>
        <w:ind w:left="720"/>
        <w:jc w:val="left"/>
        <w:rPr>
          <w:rFonts w:eastAsiaTheme="minorEastAsia" w:cs="Arial"/>
          <w:noProof/>
          <w:sz w:val="24"/>
          <w:szCs w:val="24"/>
          <w:lang w:val="en-US"/>
        </w:rPr>
      </w:pPr>
      <w:r w:rsidRPr="00506B9D">
        <w:rPr>
          <w:rFonts w:eastAsiaTheme="minorEastAsia" w:cs="Arial"/>
          <w:noProof/>
          <w:sz w:val="24"/>
          <w:szCs w:val="24"/>
          <w:lang w:val="en-US"/>
        </w:rPr>
        <w:tab/>
        <w:t>epiretinal brachytherapy – downloaded guidance</w:t>
      </w:r>
    </w:p>
    <w:p w:rsidR="00924EB0" w:rsidRPr="00506B9D" w:rsidRDefault="00924EB0" w:rsidP="00924EB0">
      <w:pPr>
        <w:pStyle w:val="ReportText"/>
        <w:spacing w:line="360" w:lineRule="auto"/>
        <w:ind w:left="720"/>
        <w:jc w:val="left"/>
        <w:rPr>
          <w:rFonts w:eastAsiaTheme="minorEastAsia" w:cs="Arial"/>
          <w:noProof/>
          <w:sz w:val="24"/>
          <w:szCs w:val="24"/>
          <w:lang w:val="en-US"/>
        </w:rPr>
      </w:pPr>
      <w:r w:rsidRPr="00506B9D">
        <w:rPr>
          <w:rFonts w:eastAsiaTheme="minorEastAsia" w:cs="Arial"/>
          <w:noProof/>
          <w:sz w:val="24"/>
          <w:szCs w:val="24"/>
          <w:lang w:val="en-US"/>
        </w:rPr>
        <w:tab/>
        <w:t>pegaptanib – not recommended – no report to download</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The results from the following search were filtered to those records in the last three years:</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ind w:left="720"/>
        <w:jc w:val="left"/>
        <w:rPr>
          <w:rFonts w:eastAsiaTheme="minorEastAsia" w:cs="Arial"/>
          <w:noProof/>
          <w:sz w:val="24"/>
          <w:szCs w:val="24"/>
          <w:lang w:val="en-US"/>
        </w:rPr>
      </w:pPr>
      <w:r w:rsidRPr="00506B9D">
        <w:rPr>
          <w:rFonts w:eastAsiaTheme="minorEastAsia" w:cs="Arial"/>
          <w:noProof/>
          <w:sz w:val="24"/>
          <w:szCs w:val="24"/>
          <w:lang w:val="en-US"/>
        </w:rPr>
        <w:t xml:space="preserve">fovista OR pegpleranib OR lucentis OR ranibizumab OR rhufab OR avastin OR bevacizumab OR altuzan OR eylea OR aflibercept OR trap-eye OR tapeye OR zaltrap OR verteporfin OR visudyne OR benzoporphyrin OR porphyrin </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Results were scanned and 0 new relevant records were downloaded.</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A.11 AHRQ</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contextualSpacing/>
        <w:rPr>
          <w:rFonts w:eastAsia="Calibri" w:cs="Arial"/>
          <w:b/>
          <w:szCs w:val="24"/>
        </w:rPr>
      </w:pPr>
      <w:r w:rsidRPr="00506B9D">
        <w:rPr>
          <w:rFonts w:eastAsia="Calibri" w:cs="Arial"/>
          <w:b/>
          <w:szCs w:val="24"/>
        </w:rPr>
        <w:t xml:space="preserve">A.11.1 AHRQ website Searched 04/09/13 </w:t>
      </w:r>
    </w:p>
    <w:p w:rsidR="00924EB0" w:rsidRPr="00506B9D" w:rsidRDefault="00924EB0" w:rsidP="00924EB0">
      <w:pPr>
        <w:spacing w:after="0" w:line="360" w:lineRule="auto"/>
        <w:contextualSpacing/>
        <w:rPr>
          <w:rFonts w:eastAsia="Calibri" w:cs="Arial"/>
          <w:b/>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Searched the following terms separately using the AHRQ site search engine [http://www.ahrq.gov/index.html] </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macular degeneration [in title of page]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lucentis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ranibizumab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rhufab </w:t>
      </w:r>
    </w:p>
    <w:p w:rsidR="00924EB0" w:rsidRPr="00506B9D" w:rsidRDefault="00924EB0" w:rsidP="00924EB0">
      <w:pPr>
        <w:spacing w:after="0" w:line="360" w:lineRule="auto"/>
        <w:rPr>
          <w:rFonts w:eastAsia="Calibri" w:cs="Arial"/>
          <w:szCs w:val="24"/>
        </w:rPr>
      </w:pPr>
      <w:r w:rsidRPr="00506B9D">
        <w:rPr>
          <w:rFonts w:eastAsia="Calibri" w:cs="Arial"/>
          <w:szCs w:val="24"/>
        </w:rPr>
        <w:t>avastin</w:t>
      </w:r>
    </w:p>
    <w:p w:rsidR="00924EB0" w:rsidRPr="00506B9D" w:rsidRDefault="00924EB0" w:rsidP="00924EB0">
      <w:pPr>
        <w:spacing w:after="0" w:line="360" w:lineRule="auto"/>
        <w:rPr>
          <w:rFonts w:eastAsia="Calibri" w:cs="Arial"/>
          <w:szCs w:val="24"/>
        </w:rPr>
      </w:pPr>
      <w:r w:rsidRPr="00506B9D">
        <w:rPr>
          <w:rFonts w:eastAsia="Calibri" w:cs="Arial"/>
          <w:szCs w:val="24"/>
        </w:rPr>
        <w:t>bevacizumab macular [search with all of the words]</w:t>
      </w:r>
    </w:p>
    <w:p w:rsidR="00924EB0" w:rsidRPr="00506B9D" w:rsidRDefault="00924EB0" w:rsidP="00924EB0">
      <w:pPr>
        <w:spacing w:after="0" w:line="360" w:lineRule="auto"/>
        <w:rPr>
          <w:rFonts w:eastAsia="Calibri" w:cs="Arial"/>
          <w:szCs w:val="24"/>
        </w:rPr>
      </w:pPr>
      <w:r w:rsidRPr="00506B9D">
        <w:rPr>
          <w:rFonts w:eastAsia="Calibri" w:cs="Arial"/>
          <w:szCs w:val="24"/>
        </w:rPr>
        <w:t>altuzan</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eylea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aflibercept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trap-eye </w:t>
      </w:r>
    </w:p>
    <w:p w:rsidR="00924EB0" w:rsidRPr="00506B9D" w:rsidRDefault="00924EB0" w:rsidP="00924EB0">
      <w:pPr>
        <w:spacing w:after="0" w:line="360" w:lineRule="auto"/>
        <w:rPr>
          <w:rFonts w:eastAsia="Calibri" w:cs="Arial"/>
          <w:szCs w:val="24"/>
        </w:rPr>
      </w:pPr>
      <w:r w:rsidRPr="00506B9D">
        <w:rPr>
          <w:rFonts w:eastAsia="Calibri" w:cs="Arial"/>
          <w:szCs w:val="24"/>
        </w:rPr>
        <w:t>trapeye</w:t>
      </w:r>
    </w:p>
    <w:p w:rsidR="00924EB0" w:rsidRPr="00506B9D" w:rsidRDefault="00924EB0" w:rsidP="00924EB0">
      <w:pPr>
        <w:spacing w:after="0" w:line="360" w:lineRule="auto"/>
        <w:rPr>
          <w:rFonts w:eastAsia="Calibri" w:cs="Arial"/>
          <w:szCs w:val="24"/>
        </w:rPr>
      </w:pPr>
      <w:r w:rsidRPr="00506B9D">
        <w:rPr>
          <w:rFonts w:eastAsia="Calibri" w:cs="Arial"/>
          <w:szCs w:val="24"/>
        </w:rPr>
        <w:lastRenderedPageBreak/>
        <w:t>zaltrap</w:t>
      </w:r>
    </w:p>
    <w:p w:rsidR="00924EB0" w:rsidRPr="00506B9D" w:rsidRDefault="00924EB0" w:rsidP="00924EB0">
      <w:pPr>
        <w:spacing w:after="0" w:line="360" w:lineRule="auto"/>
        <w:rPr>
          <w:rFonts w:eastAsia="Calibri" w:cs="Arial"/>
          <w:szCs w:val="24"/>
        </w:rPr>
      </w:pPr>
      <w:r w:rsidRPr="00506B9D">
        <w:rPr>
          <w:rFonts w:eastAsia="Calibri" w:cs="Arial"/>
          <w:szCs w:val="24"/>
        </w:rPr>
        <w:t>verteporfin</w:t>
      </w:r>
    </w:p>
    <w:p w:rsidR="00924EB0" w:rsidRPr="00506B9D" w:rsidRDefault="00924EB0" w:rsidP="00924EB0">
      <w:pPr>
        <w:spacing w:after="0" w:line="360" w:lineRule="auto"/>
        <w:rPr>
          <w:rFonts w:eastAsia="Calibri" w:cs="Arial"/>
          <w:szCs w:val="24"/>
        </w:rPr>
      </w:pPr>
      <w:r w:rsidRPr="00506B9D">
        <w:rPr>
          <w:rFonts w:eastAsia="Calibri" w:cs="Arial"/>
          <w:szCs w:val="24"/>
        </w:rPr>
        <w:t>visudyne</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benzoporphyrin </w:t>
      </w:r>
    </w:p>
    <w:p w:rsidR="00924EB0" w:rsidRPr="00506B9D" w:rsidRDefault="00924EB0" w:rsidP="00924EB0">
      <w:pPr>
        <w:spacing w:after="0" w:line="360" w:lineRule="auto"/>
        <w:rPr>
          <w:rFonts w:eastAsia="Calibri" w:cs="Arial"/>
          <w:szCs w:val="24"/>
        </w:rPr>
      </w:pPr>
      <w:r w:rsidRPr="00506B9D">
        <w:rPr>
          <w:rFonts w:eastAsia="Calibri" w:cs="Arial"/>
          <w:szCs w:val="24"/>
        </w:rPr>
        <w:t>porphyrin</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Results were scanned and 4 relevant records were downloaded.</w:t>
      </w:r>
    </w:p>
    <w:p w:rsidR="00924EB0" w:rsidRPr="00506B9D" w:rsidRDefault="00924EB0" w:rsidP="00924EB0">
      <w:pPr>
        <w:spacing w:after="0" w:line="360" w:lineRule="auto"/>
        <w:rPr>
          <w:rFonts w:eastAsia="Calibri" w:cs="Arial"/>
          <w:szCs w:val="24"/>
        </w:rPr>
      </w:pPr>
      <w:r w:rsidRPr="00506B9D">
        <w:rPr>
          <w:rFonts w:eastAsia="Calibri" w:cs="Arial"/>
          <w:szCs w:val="24"/>
        </w:rPr>
        <w:br w:type="page"/>
      </w: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lastRenderedPageBreak/>
        <w:t xml:space="preserve">A.11.2 AHRQ website Searched 04/09/13 </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Searched the following terms separately using the AHRQ site search engine [http://www.ahrq.gov/index.html]:</w:t>
      </w:r>
    </w:p>
    <w:p w:rsidR="00924EB0" w:rsidRPr="00506B9D" w:rsidRDefault="00924EB0" w:rsidP="00924EB0">
      <w:pPr>
        <w:pStyle w:val="ReportText"/>
        <w:spacing w:line="360" w:lineRule="auto"/>
        <w:ind w:left="720"/>
        <w:jc w:val="left"/>
        <w:rPr>
          <w:rFonts w:eastAsiaTheme="minorEastAsia" w:cs="Arial"/>
          <w:noProof/>
          <w:sz w:val="24"/>
          <w:szCs w:val="24"/>
          <w:lang w:val="en-US"/>
        </w:rPr>
      </w:pPr>
      <w:r w:rsidRPr="00506B9D">
        <w:rPr>
          <w:rFonts w:eastAsiaTheme="minorEastAsia" w:cs="Arial"/>
          <w:noProof/>
          <w:sz w:val="24"/>
          <w:szCs w:val="24"/>
          <w:lang w:val="en-US"/>
        </w:rPr>
        <w:t xml:space="preserve">macular degeneration [exact phrase, in title of page]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ab/>
      </w:r>
      <w:r w:rsidRPr="00506B9D">
        <w:rPr>
          <w:rFonts w:eastAsiaTheme="minorEastAsia" w:cs="Arial"/>
          <w:noProof/>
          <w:sz w:val="24"/>
          <w:szCs w:val="24"/>
          <w:lang w:val="en-US"/>
        </w:rPr>
        <w:tab/>
        <w:t>returns NICE guidance Jul 2013 – not downloaded</w:t>
      </w:r>
    </w:p>
    <w:p w:rsidR="00924EB0" w:rsidRPr="00506B9D" w:rsidRDefault="00924EB0" w:rsidP="00924EB0">
      <w:pPr>
        <w:pStyle w:val="ReportText"/>
        <w:spacing w:line="360" w:lineRule="auto"/>
        <w:ind w:left="709"/>
        <w:jc w:val="left"/>
        <w:rPr>
          <w:rFonts w:eastAsiaTheme="minorEastAsia" w:cs="Arial"/>
          <w:noProof/>
          <w:sz w:val="24"/>
          <w:szCs w:val="24"/>
          <w:lang w:val="en-US"/>
        </w:rPr>
      </w:pPr>
      <w:r w:rsidRPr="00506B9D">
        <w:rPr>
          <w:rFonts w:eastAsiaTheme="minorEastAsia" w:cs="Arial"/>
          <w:noProof/>
          <w:sz w:val="24"/>
          <w:szCs w:val="24"/>
          <w:lang w:val="en-US"/>
        </w:rPr>
        <w:t>fovista pegpleranib lucentis ranibizumab rhufab avastin bevacizumab altuzan eylea aflibercept trap-eye trapeye zaltrap verteporfin visudyne benzoporphyrin porphyrin [any word, anythwhere in the document]</w:t>
      </w:r>
    </w:p>
    <w:p w:rsidR="00924EB0" w:rsidRPr="00506B9D" w:rsidRDefault="00924EB0" w:rsidP="00924EB0">
      <w:pPr>
        <w:pStyle w:val="ReportText"/>
        <w:spacing w:line="360" w:lineRule="auto"/>
        <w:ind w:left="720" w:firstLine="720"/>
        <w:jc w:val="left"/>
        <w:rPr>
          <w:rFonts w:eastAsiaTheme="minorEastAsia" w:cs="Arial"/>
          <w:noProof/>
          <w:sz w:val="24"/>
          <w:szCs w:val="24"/>
          <w:lang w:val="en-US"/>
        </w:rPr>
      </w:pPr>
      <w:r w:rsidRPr="00506B9D">
        <w:rPr>
          <w:rFonts w:eastAsiaTheme="minorEastAsia" w:cs="Arial"/>
          <w:noProof/>
          <w:sz w:val="24"/>
          <w:szCs w:val="24"/>
          <w:lang w:val="en-US"/>
        </w:rPr>
        <w:t>Results were scanned and 0 additional relevant records were downloaded.</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A.12 CADTH WEBSITE</w:t>
      </w:r>
    </w:p>
    <w:p w:rsidR="00924EB0" w:rsidRPr="00506B9D" w:rsidRDefault="00924EB0" w:rsidP="00924EB0">
      <w:pPr>
        <w:pStyle w:val="ReportText"/>
        <w:spacing w:line="360" w:lineRule="auto"/>
        <w:jc w:val="left"/>
        <w:rPr>
          <w:rFonts w:eastAsiaTheme="minorEastAsia" w:cs="Arial"/>
          <w:b/>
          <w:noProof/>
          <w:sz w:val="24"/>
          <w:szCs w:val="24"/>
          <w:lang w:val="en-US"/>
        </w:rPr>
      </w:pPr>
    </w:p>
    <w:p w:rsidR="00924EB0" w:rsidRPr="00506B9D" w:rsidRDefault="00924EB0" w:rsidP="00924EB0">
      <w:pPr>
        <w:spacing w:after="0" w:line="360" w:lineRule="auto"/>
        <w:contextualSpacing/>
        <w:rPr>
          <w:rFonts w:eastAsia="Calibri" w:cs="Arial"/>
          <w:b/>
          <w:szCs w:val="24"/>
        </w:rPr>
      </w:pPr>
      <w:r w:rsidRPr="00506B9D">
        <w:rPr>
          <w:rFonts w:eastAsia="Calibri" w:cs="Arial"/>
          <w:b/>
          <w:szCs w:val="24"/>
        </w:rPr>
        <w:t xml:space="preserve">A.12.1 CADTH website Searched 04/09/13 </w:t>
      </w:r>
    </w:p>
    <w:p w:rsidR="00924EB0" w:rsidRPr="00506B9D" w:rsidRDefault="00924EB0" w:rsidP="00924EB0">
      <w:pPr>
        <w:spacing w:after="0" w:line="360" w:lineRule="auto"/>
        <w:contextualSpacing/>
        <w:rPr>
          <w:rFonts w:eastAsia="Calibri" w:cs="Arial"/>
          <w:b/>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Searched the following terms separately using the CADTH site search engine [http://www.cadth.ca/en]:</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macular degeneration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lucentis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ranibizumab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rhufab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avastin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bevacizumab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altuzan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eylea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aflibercept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"trap-eye" </w:t>
      </w:r>
    </w:p>
    <w:p w:rsidR="00924EB0" w:rsidRPr="00506B9D" w:rsidRDefault="00924EB0" w:rsidP="00924EB0">
      <w:pPr>
        <w:spacing w:after="0" w:line="360" w:lineRule="auto"/>
        <w:rPr>
          <w:rFonts w:eastAsia="Calibri" w:cs="Arial"/>
          <w:szCs w:val="24"/>
        </w:rPr>
      </w:pPr>
      <w:r w:rsidRPr="00506B9D">
        <w:rPr>
          <w:rFonts w:eastAsia="Calibri" w:cs="Arial"/>
          <w:szCs w:val="24"/>
        </w:rPr>
        <w:lastRenderedPageBreak/>
        <w:t xml:space="preserve">trapeye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zaltrap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verteporfin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visudyne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benzoporphyrin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porphyrin </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Results were scanned and 6 relevant records were downloaded.</w:t>
      </w:r>
    </w:p>
    <w:p w:rsidR="00924EB0" w:rsidRPr="00506B9D" w:rsidRDefault="00924EB0" w:rsidP="00924EB0">
      <w:pPr>
        <w:pStyle w:val="ReportText"/>
        <w:spacing w:line="360" w:lineRule="auto"/>
        <w:jc w:val="left"/>
        <w:rPr>
          <w:rFonts w:eastAsiaTheme="minorEastAsia" w:cs="Arial"/>
          <w:b/>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 xml:space="preserve">A.12.2 CADTH website Searched 1/3/16 </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Searched the following terms separately using the CADTH site search engine [http://www.cadth.ca] and looked for publications since Sept 2013:</w:t>
      </w:r>
    </w:p>
    <w:p w:rsidR="00924EB0" w:rsidRPr="00506B9D" w:rsidRDefault="00924EB0" w:rsidP="00924EB0">
      <w:pPr>
        <w:pStyle w:val="ReportText"/>
        <w:spacing w:line="360" w:lineRule="auto"/>
        <w:ind w:left="720"/>
        <w:jc w:val="left"/>
        <w:rPr>
          <w:rFonts w:eastAsiaTheme="minorEastAsia" w:cs="Arial"/>
          <w:noProof/>
          <w:sz w:val="24"/>
          <w:szCs w:val="24"/>
          <w:lang w:val="en-US"/>
        </w:rPr>
      </w:pPr>
      <w:r w:rsidRPr="00506B9D">
        <w:rPr>
          <w:rFonts w:eastAsiaTheme="minorEastAsia" w:cs="Arial"/>
          <w:noProof/>
          <w:sz w:val="24"/>
          <w:szCs w:val="24"/>
          <w:lang w:val="en-US"/>
        </w:rPr>
        <w:t xml:space="preserve">macular degeneration </w:t>
      </w:r>
    </w:p>
    <w:p w:rsidR="00924EB0" w:rsidRPr="00506B9D" w:rsidRDefault="00924EB0" w:rsidP="00924EB0">
      <w:pPr>
        <w:pStyle w:val="ReportText"/>
        <w:spacing w:line="360" w:lineRule="auto"/>
        <w:ind w:left="720"/>
        <w:jc w:val="left"/>
        <w:rPr>
          <w:rFonts w:eastAsiaTheme="minorEastAsia" w:cs="Arial"/>
          <w:noProof/>
          <w:sz w:val="24"/>
          <w:szCs w:val="24"/>
          <w:lang w:val="en-US"/>
        </w:rPr>
      </w:pPr>
      <w:r w:rsidRPr="00506B9D">
        <w:rPr>
          <w:rFonts w:eastAsiaTheme="minorEastAsia" w:cs="Arial"/>
          <w:noProof/>
          <w:sz w:val="24"/>
          <w:szCs w:val="24"/>
          <w:lang w:val="en-US"/>
        </w:rPr>
        <w:tab/>
        <w:t>downloaded a review on aflibercept</w:t>
      </w:r>
    </w:p>
    <w:p w:rsidR="00924EB0" w:rsidRPr="00506B9D" w:rsidRDefault="00924EB0" w:rsidP="00924EB0">
      <w:pPr>
        <w:pStyle w:val="ReportText"/>
        <w:spacing w:line="360" w:lineRule="auto"/>
        <w:ind w:left="720"/>
        <w:jc w:val="left"/>
        <w:rPr>
          <w:rFonts w:eastAsiaTheme="minorEastAsia" w:cs="Arial"/>
          <w:noProof/>
          <w:sz w:val="24"/>
          <w:szCs w:val="24"/>
          <w:lang w:val="en-US"/>
        </w:rPr>
      </w:pPr>
      <w:r w:rsidRPr="00506B9D">
        <w:rPr>
          <w:rFonts w:eastAsiaTheme="minorEastAsia" w:cs="Arial"/>
          <w:noProof/>
          <w:sz w:val="24"/>
          <w:szCs w:val="24"/>
          <w:lang w:val="en-US"/>
        </w:rPr>
        <w:tab/>
        <w:t>downloaded a review of bevacizumab</w:t>
      </w:r>
    </w:p>
    <w:p w:rsidR="00924EB0" w:rsidRPr="00506B9D" w:rsidRDefault="00924EB0" w:rsidP="00924EB0">
      <w:pPr>
        <w:pStyle w:val="ReportText"/>
        <w:spacing w:line="360" w:lineRule="auto"/>
        <w:ind w:left="720"/>
        <w:jc w:val="left"/>
        <w:rPr>
          <w:rFonts w:eastAsiaTheme="minorEastAsia" w:cs="Arial"/>
          <w:noProof/>
          <w:sz w:val="24"/>
          <w:szCs w:val="24"/>
          <w:lang w:val="en-US"/>
        </w:rPr>
      </w:pPr>
      <w:r w:rsidRPr="00506B9D">
        <w:rPr>
          <w:rFonts w:eastAsiaTheme="minorEastAsia" w:cs="Arial"/>
          <w:noProof/>
          <w:sz w:val="24"/>
          <w:szCs w:val="24"/>
          <w:lang w:val="en-US"/>
        </w:rPr>
        <w:tab/>
        <w:t>downloaded a review of lucentis</w:t>
      </w:r>
    </w:p>
    <w:p w:rsidR="00924EB0" w:rsidRPr="00506B9D" w:rsidRDefault="00924EB0" w:rsidP="00924EB0">
      <w:pPr>
        <w:pStyle w:val="ReportText"/>
        <w:spacing w:line="360" w:lineRule="auto"/>
        <w:ind w:left="720" w:firstLine="720"/>
        <w:jc w:val="left"/>
        <w:rPr>
          <w:rFonts w:eastAsiaTheme="minorEastAsia" w:cs="Arial"/>
          <w:noProof/>
          <w:sz w:val="24"/>
          <w:szCs w:val="24"/>
          <w:lang w:val="en-US"/>
        </w:rPr>
      </w:pPr>
      <w:r w:rsidRPr="00506B9D">
        <w:rPr>
          <w:rFonts w:eastAsiaTheme="minorEastAsia" w:cs="Arial"/>
          <w:noProof/>
          <w:sz w:val="24"/>
          <w:szCs w:val="24"/>
          <w:lang w:val="en-US"/>
        </w:rPr>
        <w:t>downloaded five documents for common drug review of aflibercept</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Records were assessed for relevance by an information specialist; five relevant, non duplicate records were loaded into Endnote.</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A.13 CLINICALTRIALS.GOV</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contextualSpacing/>
        <w:rPr>
          <w:rFonts w:eastAsia="Calibri" w:cs="Arial"/>
          <w:b/>
          <w:szCs w:val="24"/>
        </w:rPr>
      </w:pPr>
      <w:r w:rsidRPr="00506B9D">
        <w:rPr>
          <w:rFonts w:eastAsia="Calibri" w:cs="Arial"/>
          <w:b/>
          <w:szCs w:val="24"/>
        </w:rPr>
        <w:t>A.13.1 ClinicalTrials.gov Searched 04/09/13</w:t>
      </w:r>
    </w:p>
    <w:p w:rsidR="00924EB0" w:rsidRPr="00506B9D" w:rsidRDefault="00924EB0" w:rsidP="00924EB0">
      <w:pPr>
        <w:spacing w:after="0" w:line="360" w:lineRule="auto"/>
        <w:contextualSpacing/>
        <w:rPr>
          <w:rFonts w:eastAsia="Calibri" w:cs="Arial"/>
          <w:b/>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The following 3 searches were run separately using ‘Targeted Search’.</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Search 1:</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lastRenderedPageBreak/>
        <w:t>Condition field: wet OR "macular degeneration" OR choroidal OR "macula lutea" OR "retinal degeneration" OR "retina degeneration" OR AMD OR wAMD OR GAMD OR ARMD OR wARMD OR CNV OR mCNV OR maculopathy OR maculopathies</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Intervention field: lucentis OR ranibizumab OR rhufab OR avastin OR bevacizumab OR altuzan OR eylea OR aflibercept OR trap-eye OR "trap eye" OR trapeye OR zaltrap OR verteporfin OR visudyne OR benzoporphyrin OR porphyrin</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Results = 420</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Search 2: </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Condition field: wet OR "macular degeneration" OR choroidal OR "macula lutea" OR "retinal degeneration" OR "retina degeneration" OR AMD OR wAMD OR GAMD OR ARMD OR wARMD OR CNV OR mCNV OR maculopathy OR maculopathies</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Intervention field: photo OR phototherapy OR "photo-therapy" OR phototherapies OR "photo-therapies" OR photodynamic OR "photo-dynamic" OR photochemotherapy OR "photo-chemotherapy" OR photochemotherapies OR "photo-chemotherapies" OR photosensitive OR "photo-sensitive"</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Results = 83</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Search 3: </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Condition field: wet OR "macular degeneration" OR choroidal OR "macula lutea" OR "retinal degeneration" OR "retina degeneration" OR AMD OR wAMD OR GAMD OR ARMD OR wARMD OR CNV OR mCNV OR maculopathy OR maculopathies</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lastRenderedPageBreak/>
        <w:t>Intervention field: pdt</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Results = 69</w:t>
      </w:r>
    </w:p>
    <w:p w:rsidR="00924EB0" w:rsidRPr="00506B9D" w:rsidRDefault="00924EB0" w:rsidP="00924EB0">
      <w:pPr>
        <w:spacing w:after="0" w:line="360" w:lineRule="auto"/>
        <w:rPr>
          <w:rFonts w:cs="Arial"/>
          <w:noProof/>
          <w:szCs w:val="24"/>
        </w:rPr>
      </w:pPr>
      <w:r w:rsidRPr="00506B9D">
        <w:rPr>
          <w:rFonts w:cs="Arial"/>
          <w:noProof/>
          <w:szCs w:val="24"/>
        </w:rPr>
        <w:br w:type="page"/>
      </w: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lastRenderedPageBreak/>
        <w:t>A.13.2 ClinicalTrials.gov Searched 01/03/16</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The following 3 searches were run separately using ‘Targeted Search’ in the Advanced search option.</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Search 1:</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Condition field: wet OR "macular degeneration" OR choroidal OR "macula lutea" OR "retinal degeneration" OR "retina degeneration" OR AMD OR wAMD OR GAMD OR ARMD OR wARMD OR CNV OR mCNV OR maculopathy OR maculopathies</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Intervention field: fovista OR pegpleranib OR lucentis OR ranibizumab OR rhufab OR avastin OR bevacizumab OR altuzan OR eylea OR aflibercept OR trap-eye OR "trap eye" OR trapeye OR zaltrap OR verteporfin OR visudyne OR benzoporphyrin OR porphyrin</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Results</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Records added since 03/09/2013: 192 records</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Records updated since 03/09/2013: 369 records</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Search 2: </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Condition field: wet OR "macular degeneration" OR choroidal OR "macula lutea" OR "retinal degeneration" OR "retina degeneration" OR AMD OR wAMD OR GAMD OR ARMD OR wARMD OR CNV OR mCNV OR maculopathy OR maculopathies</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Intervention field: photo OR phototherapy OR "photo-therapy" OR phototherapies OR "photo-therapies" OR photodynamic OR "photo-dynamic" OR photochemotherapy OR "photo-chemotherapy" OR photochemotherapies OR "photo-chemotherapies" OR photosensitive OR "photo-sensitive"</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Results</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Records added since 03/09/2013: 18 records</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Records updated since 03/09/2013: 10 records</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Search 3: </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Condition field: wet OR "macular degeneration" OR choroidal OR "macula lutea" OR "retinal degeneration" OR "retina degeneration" OR AMD OR wAMD OR GAMD OR ARMD OR wARMD OR CNV OR mCNV OR maculopathy OR maculopathies</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Intervention field: pdt</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Results</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Records added since 03/09/2013: 9 records</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Records updated since 03/09/2013: 26 records</w:t>
      </w:r>
    </w:p>
    <w:p w:rsidR="00924EB0" w:rsidRPr="00506B9D" w:rsidRDefault="00924EB0" w:rsidP="00924EB0">
      <w:pPr>
        <w:spacing w:after="0" w:line="360" w:lineRule="auto"/>
        <w:rPr>
          <w:rFonts w:cs="Arial"/>
          <w:noProof/>
          <w:szCs w:val="24"/>
        </w:rPr>
      </w:pPr>
      <w:r w:rsidRPr="00506B9D">
        <w:rPr>
          <w:rFonts w:cs="Arial"/>
          <w:noProof/>
          <w:szCs w:val="24"/>
        </w:rPr>
        <w:br w:type="page"/>
      </w: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lastRenderedPageBreak/>
        <w:t>A.14 WORLD HEALTH ORGANIZATION INTERNATIONAL CLINICAL TRIALS REGISTRY PLATFORM (WHO ICTRP)</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contextualSpacing/>
        <w:rPr>
          <w:rFonts w:eastAsia="Calibri" w:cs="Arial"/>
          <w:b/>
          <w:szCs w:val="24"/>
        </w:rPr>
      </w:pPr>
      <w:r w:rsidRPr="00506B9D">
        <w:rPr>
          <w:rFonts w:eastAsia="Calibri" w:cs="Arial"/>
          <w:b/>
          <w:szCs w:val="24"/>
        </w:rPr>
        <w:t>A.14.1 World Health Organization International Clinical Trials Registry Platform (WHO ICTRP) Searched 04/09/13</w:t>
      </w:r>
    </w:p>
    <w:p w:rsidR="00924EB0" w:rsidRPr="00506B9D" w:rsidRDefault="00924EB0" w:rsidP="00924EB0">
      <w:pPr>
        <w:spacing w:after="0" w:line="360" w:lineRule="auto"/>
        <w:contextualSpacing/>
        <w:rPr>
          <w:rFonts w:eastAsia="Calibri" w:cs="Arial"/>
          <w:b/>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Searched following using interface at: </w:t>
      </w:r>
      <w:hyperlink r:id="rId40" w:history="1">
        <w:r w:rsidRPr="00506B9D">
          <w:rPr>
            <w:rFonts w:eastAsia="Calibri" w:cs="Arial"/>
            <w:szCs w:val="24"/>
            <w:u w:val="single"/>
          </w:rPr>
          <w:t>http://apps.who.int/trialsearch/</w:t>
        </w:r>
      </w:hyperlink>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macular degeneration OR choroidal neovasc* OR choroidal neo-vasc* OR macula lutea OR retina degeneration OR retinal degeneration OR AMD OR wAMD OR GAMD OR ARMD OR wARMD OR CNV OR mCNV OR maculopath* = 904 trials</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A.14.2 World Health Organization International Clinical Trials Registry Platform (WHO ICTRP) Searched 01/03/2016</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Searched following using interface at: http://apps.who.int/trialsearch/</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macular degeneration OR choroidal neovasc* OR choroidal neo-vasc* OR macula lutea OR retina degeneration OR retinal degeneration OR AMD OR wAMD OR GAMD OR ARMD OR wARMD OR CNV OR mCNV OR maculopath* </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1655 records for 1293 trials (1293 downloaded)</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rPr>
          <w:rFonts w:cs="Arial"/>
          <w:b/>
          <w:noProof/>
          <w:szCs w:val="24"/>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A.15 CURRENT CONTROLLED TRIALS/ ISRCTTN</w:t>
      </w:r>
    </w:p>
    <w:p w:rsidR="00924EB0" w:rsidRPr="00506B9D" w:rsidRDefault="00924EB0" w:rsidP="00924EB0">
      <w:pPr>
        <w:spacing w:after="0" w:line="360" w:lineRule="auto"/>
        <w:contextualSpacing/>
        <w:rPr>
          <w:rFonts w:eastAsia="Calibri" w:cs="Arial"/>
          <w:b/>
          <w:szCs w:val="24"/>
        </w:rPr>
      </w:pPr>
    </w:p>
    <w:p w:rsidR="00924EB0" w:rsidRPr="00506B9D" w:rsidRDefault="00924EB0" w:rsidP="00924EB0">
      <w:pPr>
        <w:spacing w:after="0" w:line="360" w:lineRule="auto"/>
        <w:contextualSpacing/>
        <w:rPr>
          <w:rFonts w:eastAsia="Calibri" w:cs="Arial"/>
          <w:b/>
          <w:szCs w:val="24"/>
        </w:rPr>
      </w:pPr>
      <w:r w:rsidRPr="00506B9D">
        <w:rPr>
          <w:rFonts w:eastAsia="Calibri" w:cs="Arial"/>
          <w:b/>
          <w:szCs w:val="24"/>
        </w:rPr>
        <w:t>A.15.1 Current Controlled Trials Searched 06/09/13</w:t>
      </w:r>
    </w:p>
    <w:p w:rsidR="00924EB0" w:rsidRPr="00506B9D" w:rsidRDefault="00924EB0" w:rsidP="00924EB0">
      <w:pPr>
        <w:spacing w:after="0" w:line="360" w:lineRule="auto"/>
        <w:contextualSpacing/>
        <w:rPr>
          <w:rFonts w:eastAsia="Calibri" w:cs="Arial"/>
          <w:b/>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Searched International Standard Randomised Controlled Trial Number Register [http://www.controlled-trials.com/isrctn/] using following terms:</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lastRenderedPageBreak/>
        <w:t>macular degeneration OR choroidal OR macula lutea OR retina degeneration OR retinal degeneration OR AMD OR wAMD OR GAMD OR ARMD OR wARMD OR CNV OR mCNV OR maculopathy OR maculopathies = 75 results</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Searched metaRegister of Controlled Trials (mRCT) [http://www.controlled-trials.com/mrct/] - all registers selected apart from the NIH ClinicalTrials.gov Register using following terms:</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macular degeneration OR choroidal OR macula lutea OR retina degeneration OR retinal degeneration OR AMD OR wAMD OR GAMD OR ARMD OR wARMD OR CNV OR mCNV OR maculopathy OR maculopathies = 83 results</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 xml:space="preserve">A.15.2 Searched International Standard Randomised Controlled Trial Number Register Searched 1/3/16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This register is the current content of Controlled Clinical Trials [http://www.controlled-trials.com/isrctn/].</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It was searched using the following terms:</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“macular degeneration” OR choroidal OR “macula lutea” OR “retina degeneration” OR “retinal degeneration” OR AMD OR wAMD OR GAMD OR ARMD OR wARMD OR CNV OR mCNV OR maculopathy OR maculopathies OR nAMD</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35 results – downloaded to a word document with links</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Calibri" w:cs="Arial"/>
          <w:b/>
          <w:sz w:val="24"/>
          <w:szCs w:val="24"/>
        </w:rPr>
      </w:pPr>
      <w:r w:rsidRPr="00506B9D">
        <w:rPr>
          <w:rFonts w:eastAsiaTheme="minorEastAsia" w:cs="Arial"/>
          <w:b/>
          <w:noProof/>
          <w:sz w:val="24"/>
          <w:szCs w:val="24"/>
          <w:lang w:val="en-US"/>
        </w:rPr>
        <w:t>A.16 A</w:t>
      </w:r>
      <w:r w:rsidRPr="00506B9D">
        <w:rPr>
          <w:rFonts w:eastAsia="Calibri" w:cs="Arial"/>
          <w:b/>
          <w:sz w:val="24"/>
          <w:szCs w:val="24"/>
        </w:rPr>
        <w:t>MERICAN ASSOCIATION OF OPHTHALMOLOGY (AAO) CONGRESS ABSTRACTS</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contextualSpacing/>
        <w:rPr>
          <w:rFonts w:eastAsia="Calibri" w:cs="Arial"/>
          <w:b/>
          <w:szCs w:val="24"/>
        </w:rPr>
      </w:pPr>
      <w:r w:rsidRPr="00506B9D">
        <w:rPr>
          <w:rFonts w:eastAsia="Calibri" w:cs="Arial"/>
          <w:b/>
          <w:szCs w:val="24"/>
        </w:rPr>
        <w:t>A.16.1 American Association of Ophthalmology (AAO) congress abstracts Searched 06/09/13</w:t>
      </w:r>
    </w:p>
    <w:p w:rsidR="00924EB0" w:rsidRPr="00506B9D" w:rsidRDefault="00924EB0" w:rsidP="00924EB0">
      <w:pPr>
        <w:spacing w:after="0" w:line="360" w:lineRule="auto"/>
        <w:contextualSpacing/>
        <w:rPr>
          <w:rFonts w:eastAsia="Calibri" w:cs="Arial"/>
          <w:b/>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lastRenderedPageBreak/>
        <w:t xml:space="preserve">Searched using the Program Search and Meeting Archive [https://secure.aao.org/apps/MeetingArchive/tabid/433/Default.aspx], limited to years 2009 - 2013 using the following terms.  </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lang w:val="fr-FR"/>
        </w:rPr>
      </w:pPr>
      <w:r w:rsidRPr="00506B9D">
        <w:rPr>
          <w:rFonts w:eastAsia="Calibri" w:cs="Arial"/>
          <w:szCs w:val="24"/>
          <w:lang w:val="fr-FR"/>
        </w:rPr>
        <w:t>Lucentis = 14</w:t>
      </w:r>
    </w:p>
    <w:p w:rsidR="00924EB0" w:rsidRPr="00506B9D" w:rsidRDefault="00924EB0" w:rsidP="00924EB0">
      <w:pPr>
        <w:spacing w:after="0" w:line="360" w:lineRule="auto"/>
        <w:rPr>
          <w:rFonts w:eastAsia="Calibri" w:cs="Arial"/>
          <w:szCs w:val="24"/>
          <w:lang w:val="fr-FR"/>
        </w:rPr>
      </w:pPr>
      <w:r w:rsidRPr="00506B9D">
        <w:rPr>
          <w:rFonts w:eastAsia="Calibri" w:cs="Arial"/>
          <w:szCs w:val="24"/>
          <w:lang w:val="fr-FR"/>
        </w:rPr>
        <w:t xml:space="preserve">Ranibizumab = 110 </w:t>
      </w:r>
    </w:p>
    <w:p w:rsidR="00924EB0" w:rsidRPr="00506B9D" w:rsidRDefault="00924EB0" w:rsidP="00924EB0">
      <w:pPr>
        <w:spacing w:after="0" w:line="360" w:lineRule="auto"/>
        <w:rPr>
          <w:rFonts w:eastAsia="Calibri" w:cs="Arial"/>
          <w:szCs w:val="24"/>
          <w:lang w:val="fr-FR"/>
        </w:rPr>
      </w:pPr>
      <w:r w:rsidRPr="00506B9D">
        <w:rPr>
          <w:rFonts w:eastAsia="Calibri" w:cs="Arial"/>
          <w:szCs w:val="24"/>
          <w:lang w:val="fr-FR"/>
        </w:rPr>
        <w:t>Rhufab = 4</w:t>
      </w:r>
    </w:p>
    <w:p w:rsidR="00924EB0" w:rsidRPr="00506B9D" w:rsidRDefault="00924EB0" w:rsidP="00924EB0">
      <w:pPr>
        <w:spacing w:after="0" w:line="360" w:lineRule="auto"/>
        <w:rPr>
          <w:rFonts w:eastAsia="Calibri" w:cs="Arial"/>
          <w:szCs w:val="24"/>
          <w:lang w:val="fr-FR"/>
        </w:rPr>
      </w:pPr>
      <w:r w:rsidRPr="00506B9D">
        <w:rPr>
          <w:rFonts w:eastAsia="Calibri" w:cs="Arial"/>
          <w:szCs w:val="24"/>
          <w:lang w:val="fr-FR"/>
        </w:rPr>
        <w:t>Avastin = 27</w:t>
      </w:r>
    </w:p>
    <w:p w:rsidR="00924EB0" w:rsidRPr="00506B9D" w:rsidRDefault="00924EB0" w:rsidP="00924EB0">
      <w:pPr>
        <w:spacing w:after="0" w:line="360" w:lineRule="auto"/>
        <w:rPr>
          <w:rFonts w:eastAsia="Calibri" w:cs="Arial"/>
          <w:szCs w:val="24"/>
          <w:lang w:val="fr-FR"/>
        </w:rPr>
      </w:pPr>
      <w:r w:rsidRPr="00506B9D">
        <w:rPr>
          <w:rFonts w:eastAsia="Calibri" w:cs="Arial"/>
          <w:szCs w:val="24"/>
          <w:lang w:val="fr-FR"/>
        </w:rPr>
        <w:t>Bevacizumab  = 144</w:t>
      </w:r>
    </w:p>
    <w:p w:rsidR="00924EB0" w:rsidRPr="00506B9D" w:rsidRDefault="00924EB0" w:rsidP="00924EB0">
      <w:pPr>
        <w:spacing w:after="0" w:line="360" w:lineRule="auto"/>
        <w:rPr>
          <w:rFonts w:eastAsia="Calibri" w:cs="Arial"/>
          <w:szCs w:val="24"/>
          <w:lang w:val="fr-FR"/>
        </w:rPr>
      </w:pPr>
      <w:r w:rsidRPr="00506B9D">
        <w:rPr>
          <w:rFonts w:eastAsia="Calibri" w:cs="Arial"/>
          <w:szCs w:val="24"/>
          <w:lang w:val="fr-FR"/>
        </w:rPr>
        <w:t>Altuzan = 4</w:t>
      </w:r>
    </w:p>
    <w:p w:rsidR="00924EB0" w:rsidRPr="00506B9D" w:rsidRDefault="00924EB0" w:rsidP="00924EB0">
      <w:pPr>
        <w:spacing w:after="0" w:line="360" w:lineRule="auto"/>
        <w:rPr>
          <w:rFonts w:eastAsia="Calibri" w:cs="Arial"/>
          <w:szCs w:val="24"/>
          <w:lang w:val="fr-FR"/>
        </w:rPr>
      </w:pPr>
      <w:r w:rsidRPr="00506B9D">
        <w:rPr>
          <w:rFonts w:eastAsia="Calibri" w:cs="Arial"/>
          <w:szCs w:val="24"/>
          <w:lang w:val="fr-FR"/>
        </w:rPr>
        <w:t>Eylea = 5</w:t>
      </w:r>
    </w:p>
    <w:p w:rsidR="00924EB0" w:rsidRPr="00506B9D" w:rsidRDefault="00924EB0" w:rsidP="00924EB0">
      <w:pPr>
        <w:spacing w:after="0" w:line="360" w:lineRule="auto"/>
        <w:rPr>
          <w:rFonts w:eastAsia="Calibri" w:cs="Arial"/>
          <w:szCs w:val="24"/>
          <w:lang w:val="fr-FR"/>
        </w:rPr>
      </w:pPr>
      <w:r w:rsidRPr="00506B9D">
        <w:rPr>
          <w:rFonts w:eastAsia="Calibri" w:cs="Arial"/>
          <w:szCs w:val="24"/>
          <w:lang w:val="fr-FR"/>
        </w:rPr>
        <w:t>Aflibercept = 11</w:t>
      </w:r>
    </w:p>
    <w:p w:rsidR="00924EB0" w:rsidRPr="00506B9D" w:rsidRDefault="00924EB0" w:rsidP="00924EB0">
      <w:pPr>
        <w:spacing w:after="0" w:line="360" w:lineRule="auto"/>
        <w:rPr>
          <w:rFonts w:eastAsia="Calibri" w:cs="Arial"/>
          <w:szCs w:val="24"/>
          <w:lang w:val="fr-FR"/>
        </w:rPr>
      </w:pPr>
      <w:r w:rsidRPr="00506B9D">
        <w:rPr>
          <w:rFonts w:eastAsia="Calibri" w:cs="Arial"/>
          <w:szCs w:val="24"/>
          <w:lang w:val="fr-FR"/>
        </w:rPr>
        <w:t>trap-eye = 15</w:t>
      </w:r>
    </w:p>
    <w:p w:rsidR="00924EB0" w:rsidRPr="00506B9D" w:rsidRDefault="00924EB0" w:rsidP="00924EB0">
      <w:pPr>
        <w:spacing w:after="0" w:line="360" w:lineRule="auto"/>
        <w:rPr>
          <w:rFonts w:eastAsia="Calibri" w:cs="Arial"/>
          <w:szCs w:val="24"/>
          <w:lang w:val="fr-FR"/>
        </w:rPr>
      </w:pPr>
      <w:r w:rsidRPr="00506B9D">
        <w:rPr>
          <w:rFonts w:eastAsia="Calibri" w:cs="Arial"/>
          <w:szCs w:val="24"/>
          <w:lang w:val="fr-FR"/>
        </w:rPr>
        <w:t>trapeye = 4</w:t>
      </w:r>
    </w:p>
    <w:p w:rsidR="00924EB0" w:rsidRPr="00506B9D" w:rsidRDefault="00924EB0" w:rsidP="00924EB0">
      <w:pPr>
        <w:spacing w:after="0" w:line="360" w:lineRule="auto"/>
        <w:rPr>
          <w:rFonts w:eastAsia="Calibri" w:cs="Arial"/>
          <w:szCs w:val="24"/>
          <w:lang w:val="fr-FR"/>
        </w:rPr>
      </w:pPr>
      <w:r w:rsidRPr="00506B9D">
        <w:rPr>
          <w:rFonts w:eastAsia="Calibri" w:cs="Arial"/>
          <w:szCs w:val="24"/>
          <w:lang w:val="fr-FR"/>
        </w:rPr>
        <w:t>zaltrap = 4</w:t>
      </w:r>
    </w:p>
    <w:p w:rsidR="00924EB0" w:rsidRPr="00506B9D" w:rsidRDefault="00924EB0" w:rsidP="00924EB0">
      <w:pPr>
        <w:spacing w:after="0" w:line="360" w:lineRule="auto"/>
        <w:rPr>
          <w:rFonts w:eastAsia="Calibri" w:cs="Arial"/>
          <w:szCs w:val="24"/>
          <w:lang w:val="fr-FR"/>
        </w:rPr>
      </w:pPr>
      <w:r w:rsidRPr="00506B9D">
        <w:rPr>
          <w:rFonts w:eastAsia="Calibri" w:cs="Arial"/>
          <w:szCs w:val="24"/>
          <w:lang w:val="fr-FR"/>
        </w:rPr>
        <w:t xml:space="preserve">verteporfin = 11 </w:t>
      </w:r>
    </w:p>
    <w:p w:rsidR="00924EB0" w:rsidRPr="00506B9D" w:rsidRDefault="00924EB0" w:rsidP="00924EB0">
      <w:pPr>
        <w:spacing w:after="0" w:line="360" w:lineRule="auto"/>
        <w:rPr>
          <w:rFonts w:eastAsia="Calibri" w:cs="Arial"/>
          <w:szCs w:val="24"/>
          <w:lang w:val="fr-FR"/>
        </w:rPr>
      </w:pPr>
      <w:r w:rsidRPr="00506B9D">
        <w:rPr>
          <w:rFonts w:eastAsia="Calibri" w:cs="Arial"/>
          <w:szCs w:val="24"/>
          <w:lang w:val="fr-FR"/>
        </w:rPr>
        <w:t>visudyne = 4</w:t>
      </w:r>
    </w:p>
    <w:p w:rsidR="00924EB0" w:rsidRPr="00506B9D" w:rsidRDefault="00924EB0" w:rsidP="00924EB0">
      <w:pPr>
        <w:spacing w:after="0" w:line="360" w:lineRule="auto"/>
        <w:rPr>
          <w:rFonts w:eastAsia="Calibri" w:cs="Arial"/>
          <w:szCs w:val="24"/>
          <w:lang w:val="fr-FR"/>
        </w:rPr>
      </w:pPr>
      <w:r w:rsidRPr="00506B9D">
        <w:rPr>
          <w:rFonts w:eastAsia="Calibri" w:cs="Arial"/>
          <w:szCs w:val="24"/>
          <w:lang w:val="fr-FR"/>
        </w:rPr>
        <w:t>benzoporphyrin = 4</w:t>
      </w:r>
    </w:p>
    <w:p w:rsidR="00924EB0" w:rsidRPr="00506B9D" w:rsidRDefault="00924EB0" w:rsidP="00924EB0">
      <w:pPr>
        <w:spacing w:after="0" w:line="360" w:lineRule="auto"/>
        <w:rPr>
          <w:rFonts w:eastAsia="Calibri" w:cs="Arial"/>
          <w:szCs w:val="24"/>
          <w:lang w:val="fr-FR"/>
        </w:rPr>
      </w:pPr>
      <w:r w:rsidRPr="00506B9D">
        <w:rPr>
          <w:rFonts w:eastAsia="Calibri" w:cs="Arial"/>
          <w:szCs w:val="24"/>
          <w:lang w:val="fr-FR"/>
        </w:rPr>
        <w:t>porphyrin = 4</w:t>
      </w:r>
    </w:p>
    <w:p w:rsidR="00924EB0" w:rsidRPr="00506B9D" w:rsidRDefault="00924EB0" w:rsidP="00924EB0">
      <w:pPr>
        <w:spacing w:after="0" w:line="360" w:lineRule="auto"/>
        <w:rPr>
          <w:rFonts w:eastAsia="Calibri" w:cs="Arial"/>
          <w:szCs w:val="24"/>
          <w:lang w:val="fr-FR"/>
        </w:rPr>
      </w:pPr>
      <w:r w:rsidRPr="00506B9D">
        <w:rPr>
          <w:rFonts w:eastAsia="Calibri" w:cs="Arial"/>
          <w:szCs w:val="24"/>
          <w:lang w:val="fr-FR"/>
        </w:rPr>
        <w:t>photodynamic = 28</w:t>
      </w:r>
    </w:p>
    <w:p w:rsidR="00924EB0" w:rsidRPr="000E6625" w:rsidRDefault="00924EB0" w:rsidP="00924EB0">
      <w:pPr>
        <w:spacing w:after="0" w:line="360" w:lineRule="auto"/>
        <w:rPr>
          <w:rFonts w:eastAsia="Calibri" w:cs="Arial"/>
          <w:szCs w:val="24"/>
          <w:lang w:val="en-US"/>
        </w:rPr>
      </w:pPr>
      <w:r w:rsidRPr="000E6625">
        <w:rPr>
          <w:rFonts w:eastAsia="Calibri" w:cs="Arial"/>
          <w:szCs w:val="24"/>
          <w:lang w:val="en-US"/>
        </w:rPr>
        <w:t>pdt = 21</w:t>
      </w:r>
    </w:p>
    <w:p w:rsidR="00924EB0" w:rsidRPr="000E6625" w:rsidRDefault="00924EB0" w:rsidP="00924EB0">
      <w:pPr>
        <w:spacing w:after="0" w:line="360" w:lineRule="auto"/>
        <w:rPr>
          <w:rFonts w:eastAsia="Calibri" w:cs="Arial"/>
          <w:szCs w:val="24"/>
          <w:lang w:val="en-US"/>
        </w:rPr>
      </w:pPr>
      <w:r w:rsidRPr="000E6625">
        <w:rPr>
          <w:rFonts w:eastAsia="Calibri" w:cs="Arial"/>
          <w:szCs w:val="24"/>
          <w:lang w:val="en-US"/>
        </w:rPr>
        <w:t>phototherap = 13</w:t>
      </w:r>
    </w:p>
    <w:p w:rsidR="00924EB0" w:rsidRPr="000E6625" w:rsidRDefault="00924EB0" w:rsidP="00924EB0">
      <w:pPr>
        <w:spacing w:after="0" w:line="360" w:lineRule="auto"/>
        <w:rPr>
          <w:rFonts w:eastAsia="Calibri" w:cs="Arial"/>
          <w:szCs w:val="24"/>
          <w:lang w:val="en-US"/>
        </w:rPr>
      </w:pPr>
      <w:r w:rsidRPr="000E6625">
        <w:rPr>
          <w:rFonts w:eastAsia="Calibri" w:cs="Arial"/>
          <w:szCs w:val="24"/>
          <w:lang w:val="en-US"/>
        </w:rPr>
        <w:t xml:space="preserve">photochemo = 4 </w:t>
      </w:r>
    </w:p>
    <w:p w:rsidR="00924EB0" w:rsidRPr="000E6625" w:rsidRDefault="00924EB0" w:rsidP="00924EB0">
      <w:pPr>
        <w:spacing w:after="0" w:line="360" w:lineRule="auto"/>
        <w:rPr>
          <w:rFonts w:eastAsia="Calibri" w:cs="Arial"/>
          <w:szCs w:val="24"/>
          <w:lang w:val="en-US"/>
        </w:rPr>
      </w:pPr>
      <w:r w:rsidRPr="000E6625">
        <w:rPr>
          <w:rFonts w:eastAsia="Calibri" w:cs="Arial"/>
          <w:szCs w:val="24"/>
          <w:lang w:val="en-US"/>
        </w:rPr>
        <w:t>photo-=4</w:t>
      </w:r>
    </w:p>
    <w:p w:rsidR="00924EB0" w:rsidRPr="000E6625" w:rsidRDefault="00924EB0" w:rsidP="00924EB0">
      <w:pPr>
        <w:spacing w:after="0" w:line="360" w:lineRule="auto"/>
        <w:rPr>
          <w:rFonts w:eastAsia="Calibri" w:cs="Arial"/>
          <w:szCs w:val="24"/>
          <w:lang w:val="en-US"/>
        </w:rPr>
      </w:pPr>
    </w:p>
    <w:p w:rsidR="00924EB0" w:rsidRPr="000E6625" w:rsidRDefault="00924EB0" w:rsidP="00924EB0">
      <w:pPr>
        <w:spacing w:after="0" w:line="360" w:lineRule="auto"/>
        <w:rPr>
          <w:rFonts w:eastAsia="Calibri" w:cs="Arial"/>
          <w:szCs w:val="24"/>
          <w:lang w:val="en-US"/>
        </w:rPr>
      </w:pPr>
      <w:r w:rsidRPr="000E6625">
        <w:rPr>
          <w:rFonts w:eastAsia="Calibri" w:cs="Arial"/>
          <w:szCs w:val="24"/>
          <w:lang w:val="en-US"/>
        </w:rPr>
        <w:t>435 results were downloaded.</w:t>
      </w:r>
    </w:p>
    <w:p w:rsidR="00924EB0" w:rsidRPr="000E6625"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lastRenderedPageBreak/>
        <w:t>A.16.2 American Association of Ophthalmology (AAO) congress abstracts Searched 1/3/16</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Searched scientific posters at</w:t>
      </w:r>
      <w:r w:rsidRPr="00506B9D">
        <w:rPr>
          <w:rFonts w:cs="Arial"/>
          <w:sz w:val="24"/>
          <w:szCs w:val="24"/>
        </w:rPr>
        <w:t xml:space="preserve"> </w:t>
      </w:r>
      <w:hyperlink r:id="rId41" w:history="1">
        <w:r w:rsidRPr="00506B9D">
          <w:rPr>
            <w:rStyle w:val="Hyperlink"/>
            <w:rFonts w:eastAsiaTheme="minorEastAsia" w:cs="Arial"/>
            <w:sz w:val="24"/>
            <w:szCs w:val="24"/>
          </w:rPr>
          <w:t>http://aao.scientificposters.com/epsSearchAAO.cfm</w:t>
        </w:r>
      </w:hyperlink>
      <w:r w:rsidRPr="00506B9D">
        <w:rPr>
          <w:rFonts w:eastAsiaTheme="minorEastAsia" w:cs="Arial"/>
          <w:noProof/>
          <w:sz w:val="24"/>
          <w:szCs w:val="24"/>
          <w:lang w:val="en-US"/>
        </w:rPr>
        <w:t xml:space="preserve"> limited to 2014 and 2015: </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Any type of study design</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Search term: fovista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Search term: pegpleranib  </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RCTs only (downloaded records)</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Lucentis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Ranibizumab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Rhufab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Avastin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Bevacizumab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Altuzan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Eylea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Aflibercept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trap-eye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trapeye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zaltrap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verteporfin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visudyne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benzoporphyrin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porphyrin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photodynamic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pdt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phototherapy</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photochemotherapy</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28 records were downloaded.</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contextualSpacing/>
        <w:rPr>
          <w:rFonts w:eastAsia="Calibri" w:cs="Arial"/>
          <w:b/>
          <w:szCs w:val="24"/>
        </w:rPr>
      </w:pPr>
      <w:r w:rsidRPr="00506B9D">
        <w:rPr>
          <w:rFonts w:eastAsia="Calibri" w:cs="Arial"/>
          <w:b/>
          <w:szCs w:val="24"/>
        </w:rPr>
        <w:t>A.17 ASSOCIATION FOR RESEARCH IN VISION AND OPHTHALMOLOGY (ARVO) CONGRESS ABSTRACTS</w:t>
      </w:r>
    </w:p>
    <w:p w:rsidR="00924EB0" w:rsidRPr="00506B9D" w:rsidRDefault="00924EB0" w:rsidP="00924EB0">
      <w:pPr>
        <w:spacing w:after="0" w:line="360" w:lineRule="auto"/>
        <w:contextualSpacing/>
        <w:rPr>
          <w:rFonts w:eastAsia="Calibri" w:cs="Arial"/>
          <w:b/>
          <w:szCs w:val="24"/>
        </w:rPr>
      </w:pPr>
    </w:p>
    <w:p w:rsidR="00924EB0" w:rsidRPr="00506B9D" w:rsidRDefault="00924EB0" w:rsidP="00924EB0">
      <w:pPr>
        <w:spacing w:after="0" w:line="360" w:lineRule="auto"/>
        <w:contextualSpacing/>
        <w:rPr>
          <w:rFonts w:eastAsia="Calibri" w:cs="Arial"/>
          <w:b/>
          <w:szCs w:val="24"/>
        </w:rPr>
      </w:pPr>
      <w:r w:rsidRPr="00506B9D">
        <w:rPr>
          <w:rFonts w:eastAsia="Calibri" w:cs="Arial"/>
          <w:b/>
          <w:szCs w:val="24"/>
        </w:rPr>
        <w:t>A.17.1 Association for Research in Vision and Ophthalmology (ARVO) congress abstracts Searched 08/09/13</w:t>
      </w:r>
    </w:p>
    <w:p w:rsidR="00924EB0" w:rsidRPr="00506B9D" w:rsidRDefault="00924EB0" w:rsidP="00924EB0">
      <w:pPr>
        <w:spacing w:after="0" w:line="360" w:lineRule="auto"/>
        <w:contextualSpacing/>
        <w:rPr>
          <w:rFonts w:eastAsia="Calibri" w:cs="Arial"/>
          <w:b/>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Searched via the Investigative Ophthalmology &amp; Visual Science (IOVS) database (holds all ARVO Annual Meeting Abstracts and all IOVS article abstracts, from February 1962 to the present): [http://www.iovs.org/search.dtl?arvomtgsearch=true]</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Searched following in text, abstract, title field; search limited to ARVO Meeting Abstracts,  dates between Jan 2009 and Dec 2013.</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("macular degeneration" OR "choroidal neovasc*" OR "choroidal neo-vasc*" OR "macula lutea" OR "retinal degeneration" OR "retina degeneration" OR AMD OR wAMD OR GAMD OR ARMD OR wARMD OR CNV OR mCNV OR maculopath*) AND (lucentis OR ranibizumab OR rhufab OR avastin OR bevacizumab OR altuzan OR eylea OR aflibercept OR trap-eye OR "trap eye" OR trapeye OR zaltrap OR verteporfin OR visudyne OR benzoporphyrin OR porphyrin OR photodynamic OR pdt) = 930 results </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("macular degeneration" OR "choroidal neovasc*" OR "choroidal neo-vasc*" OR "macula lutea" OR "retinal degeneration" OR "retina degeneration" OR AMD OR wAMD OR GAMD OR ARMD OR wARMD OR CNV OR mCNV OR maculopath*) AND ("photo-dynamic*"  OR photochemo* OR "photo-chemo*"  OR phototherap* OR "photo-therap*") = 1 result (dup of result retrieved in above set – not downloaded]</w:t>
      </w:r>
    </w:p>
    <w:p w:rsidR="00924EB0" w:rsidRPr="00506B9D" w:rsidRDefault="00924EB0" w:rsidP="00924EB0">
      <w:pPr>
        <w:spacing w:after="0" w:line="360" w:lineRule="auto"/>
        <w:rPr>
          <w:rFonts w:eastAsia="Calibri" w:cs="Arial"/>
          <w:szCs w:val="24"/>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A.17.2 Association for Research in Vision and Ophthalmology (ARVO) congress abstracts (1/3/16)</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lastRenderedPageBreak/>
        <w:t>These abstracts are indexed in the databases searched as part of the Web of Science resources. We carried out an additional search on ALL databases (Web of science core collection, Biosis citation index, Korean Journal database, medline, scielo citation index) as follows:</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rPr>
          <w:rFonts w:eastAsia="Times New Roman" w:cs="Arial"/>
          <w:szCs w:val="24"/>
          <w:shd w:val="clear" w:color="auto" w:fill="F8F8F8"/>
          <w:lang w:eastAsia="en-GB"/>
        </w:rPr>
      </w:pPr>
      <w:r w:rsidRPr="00506B9D">
        <w:rPr>
          <w:rFonts w:eastAsia="Times New Roman" w:cs="Arial"/>
          <w:b/>
          <w:bCs/>
          <w:szCs w:val="24"/>
          <w:shd w:val="clear" w:color="auto" w:fill="F8F8F8"/>
          <w:lang w:eastAsia="en-GB"/>
        </w:rPr>
        <w:t>TOPIC:</w:t>
      </w:r>
      <w:r w:rsidRPr="00506B9D">
        <w:rPr>
          <w:rFonts w:eastAsia="Times New Roman" w:cs="Arial"/>
          <w:szCs w:val="24"/>
          <w:shd w:val="clear" w:color="auto" w:fill="F8F8F8"/>
          <w:lang w:eastAsia="en-GB"/>
        </w:rPr>
        <w:t> (fovista or E10030 or anti-PDGF or antiPDGF or "anti-platelet derived growth factor*" or "antiplatelet derived growth factor*" or pegpleranib OR "aflibercept" or "eylea*" or "zaltrap*" or "trapeye*" or "trap-eye*" or "862111-32-8" or "862111328" or "8621-11-328" or "862111-328" or "862-111-328 OR "verteporfin" or "visudyne*" or "benzoporphyrin" or "porphyrin" or "129497-78-5" or "129497785" or "129497-785" or "129-497-785" or "1294-97-785" OR photodynamic*" or "photo-dynamic*" or "phototherap*" or "photo-therap*" or "photosensiti*" or "photo-sensiti*" or "photochemotherap*" or "photo-chemotherap*" or "pdt" OR "bevacizumab" or "avastin*" or "altuzan*" or "216974-75-3" or "216974753" or "216974-753" or "216-974-753" or "2169-74-753" OR "ranibizumab" or "lucentis*" or "rhufab*" or "347396-82-1" or "347396821" or "347396-821" or "347-396-821" or "3473-96-821") </w:t>
      </w:r>
      <w:r w:rsidRPr="00506B9D">
        <w:rPr>
          <w:rFonts w:eastAsia="Times New Roman" w:cs="Arial"/>
          <w:i/>
          <w:iCs/>
          <w:szCs w:val="24"/>
          <w:shd w:val="clear" w:color="auto" w:fill="F8F8F8"/>
          <w:lang w:eastAsia="en-GB"/>
        </w:rPr>
        <w:t>AND</w:t>
      </w:r>
      <w:r w:rsidRPr="00506B9D">
        <w:rPr>
          <w:rFonts w:eastAsia="Times New Roman" w:cs="Arial"/>
          <w:b/>
          <w:bCs/>
          <w:szCs w:val="24"/>
          <w:shd w:val="clear" w:color="auto" w:fill="F8F8F8"/>
          <w:lang w:eastAsia="en-GB"/>
        </w:rPr>
        <w:t>TOPIC:</w:t>
      </w:r>
      <w:r w:rsidRPr="00506B9D">
        <w:rPr>
          <w:rFonts w:eastAsia="Times New Roman" w:cs="Arial"/>
          <w:szCs w:val="24"/>
          <w:shd w:val="clear" w:color="auto" w:fill="F8F8F8"/>
          <w:lang w:eastAsia="en-GB"/>
        </w:rPr>
        <w:t> ("AMD" or "wAMD" or "GAMD" or "ARMD" or "wARMD" or "CNV" or "mCNV" or "nAMD" OR "macula* lutea" OR (("macula*" or "retina*" or "sub-retina*" or "choroid*") NEAR/3 ("degener*" or "neovascula*" or "neo-vascula*")) OR maculopathy*)</w:t>
      </w:r>
      <w:r w:rsidRPr="00506B9D">
        <w:rPr>
          <w:rFonts w:eastAsia="Times New Roman" w:cs="Arial"/>
          <w:i/>
          <w:iCs/>
          <w:szCs w:val="24"/>
          <w:shd w:val="clear" w:color="auto" w:fill="F8F8F8"/>
          <w:lang w:eastAsia="en-GB"/>
        </w:rPr>
        <w:t>AND</w:t>
      </w:r>
      <w:r w:rsidRPr="00506B9D">
        <w:rPr>
          <w:rFonts w:eastAsia="Times New Roman" w:cs="Arial"/>
          <w:szCs w:val="24"/>
          <w:shd w:val="clear" w:color="auto" w:fill="F8F8F8"/>
          <w:lang w:eastAsia="en-GB"/>
        </w:rPr>
        <w:t> </w:t>
      </w:r>
      <w:r w:rsidRPr="00506B9D">
        <w:rPr>
          <w:rFonts w:eastAsia="Times New Roman" w:cs="Arial"/>
          <w:b/>
          <w:bCs/>
          <w:szCs w:val="24"/>
          <w:shd w:val="clear" w:color="auto" w:fill="F8F8F8"/>
          <w:lang w:eastAsia="en-GB"/>
        </w:rPr>
        <w:t>PUBLICATION NAME:</w:t>
      </w:r>
      <w:r w:rsidRPr="00506B9D">
        <w:rPr>
          <w:rFonts w:eastAsia="Times New Roman" w:cs="Arial"/>
          <w:szCs w:val="24"/>
          <w:shd w:val="clear" w:color="auto" w:fill="F8F8F8"/>
          <w:lang w:eastAsia="en-GB"/>
        </w:rPr>
        <w:t> (IOVS)</w:t>
      </w:r>
    </w:p>
    <w:p w:rsidR="00924EB0" w:rsidRPr="00506B9D" w:rsidRDefault="00924EB0" w:rsidP="00924EB0">
      <w:pPr>
        <w:spacing w:after="0" w:line="360" w:lineRule="auto"/>
        <w:rPr>
          <w:rFonts w:eastAsia="Times New Roman" w:cs="Arial"/>
          <w:szCs w:val="24"/>
          <w:shd w:val="clear" w:color="auto" w:fill="F8F8F8"/>
          <w:lang w:eastAsia="en-GB"/>
        </w:rPr>
      </w:pPr>
      <w:r w:rsidRPr="00506B9D">
        <w:rPr>
          <w:rFonts w:eastAsia="Times New Roman" w:cs="Arial"/>
          <w:b/>
          <w:bCs/>
          <w:szCs w:val="24"/>
          <w:shd w:val="clear" w:color="auto" w:fill="F8F8F8"/>
          <w:lang w:eastAsia="en-GB"/>
        </w:rPr>
        <w:t>Timespan:</w:t>
      </w:r>
      <w:r w:rsidRPr="00506B9D">
        <w:rPr>
          <w:rFonts w:eastAsia="Times New Roman" w:cs="Arial"/>
          <w:szCs w:val="24"/>
          <w:shd w:val="clear" w:color="auto" w:fill="F8F8F8"/>
          <w:lang w:eastAsia="en-GB"/>
        </w:rPr>
        <w:t> 2013-2016.</w:t>
      </w:r>
    </w:p>
    <w:p w:rsidR="00924EB0" w:rsidRPr="00506B9D" w:rsidRDefault="00924EB0" w:rsidP="00924EB0">
      <w:pPr>
        <w:spacing w:after="0" w:line="360" w:lineRule="auto"/>
        <w:rPr>
          <w:rFonts w:eastAsia="Times New Roman" w:cs="Arial"/>
          <w:szCs w:val="24"/>
          <w:shd w:val="clear" w:color="auto" w:fill="F8F8F8"/>
          <w:lang w:eastAsia="en-GB"/>
        </w:rPr>
      </w:pPr>
      <w:r w:rsidRPr="00506B9D">
        <w:rPr>
          <w:rFonts w:eastAsia="Times New Roman" w:cs="Arial"/>
          <w:szCs w:val="24"/>
          <w:shd w:val="clear" w:color="auto" w:fill="F8F8F8"/>
          <w:lang w:eastAsia="en-GB"/>
        </w:rPr>
        <w:t>Search language=Auto  </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pPr>
        <w:pStyle w:val="ReportText"/>
        <w:numPr>
          <w:ilvl w:val="0"/>
          <w:numId w:val="1"/>
        </w:numPr>
        <w:spacing w:line="360" w:lineRule="auto"/>
        <w:ind w:left="0" w:firstLine="0"/>
        <w:jc w:val="left"/>
        <w:rPr>
          <w:rFonts w:eastAsiaTheme="minorEastAsia" w:cs="Arial"/>
          <w:noProof/>
          <w:sz w:val="24"/>
          <w:szCs w:val="24"/>
          <w:lang w:val="en-US"/>
        </w:rPr>
        <w:pPrChange w:id="1" w:author="Pulikottil Jacob, Ruth" w:date="2016-09-16T13:53:00Z">
          <w:pPr>
            <w:pStyle w:val="ReportText"/>
            <w:numPr>
              <w:numId w:val="2"/>
            </w:numPr>
            <w:tabs>
              <w:tab w:val="num" w:pos="360"/>
              <w:tab w:val="num" w:pos="720"/>
            </w:tabs>
            <w:spacing w:line="360" w:lineRule="auto"/>
            <w:ind w:left="720" w:hanging="720"/>
            <w:jc w:val="left"/>
          </w:pPr>
        </w:pPrChange>
      </w:pPr>
      <w:r w:rsidRPr="00506B9D">
        <w:rPr>
          <w:rFonts w:eastAsiaTheme="minorEastAsia" w:cs="Arial"/>
          <w:noProof/>
          <w:sz w:val="24"/>
          <w:szCs w:val="24"/>
          <w:lang w:val="en-US"/>
        </w:rPr>
        <w:t>records were downloaded.</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contextualSpacing/>
        <w:rPr>
          <w:rFonts w:eastAsia="Calibri" w:cs="Arial"/>
          <w:b/>
          <w:szCs w:val="24"/>
        </w:rPr>
      </w:pPr>
      <w:r w:rsidRPr="00506B9D">
        <w:rPr>
          <w:rFonts w:eastAsia="Calibri" w:cs="Arial"/>
          <w:b/>
          <w:szCs w:val="24"/>
        </w:rPr>
        <w:t xml:space="preserve">A.18 EUROPEAN SOCIETY OF RETINA SPECIALISTS (EURETINA) CONGRESS ABSTRACTS </w:t>
      </w:r>
    </w:p>
    <w:p w:rsidR="00924EB0" w:rsidRPr="00506B9D" w:rsidRDefault="00924EB0" w:rsidP="00924EB0">
      <w:pPr>
        <w:spacing w:after="0" w:line="360" w:lineRule="auto"/>
        <w:contextualSpacing/>
        <w:rPr>
          <w:rFonts w:eastAsia="Calibri" w:cs="Arial"/>
          <w:b/>
          <w:szCs w:val="24"/>
        </w:rPr>
      </w:pPr>
    </w:p>
    <w:p w:rsidR="00924EB0" w:rsidRPr="00506B9D" w:rsidRDefault="00924EB0" w:rsidP="00924EB0">
      <w:pPr>
        <w:spacing w:after="0" w:line="360" w:lineRule="auto"/>
        <w:contextualSpacing/>
        <w:rPr>
          <w:rFonts w:eastAsia="Calibri" w:cs="Arial"/>
          <w:b/>
          <w:szCs w:val="24"/>
        </w:rPr>
      </w:pPr>
      <w:r w:rsidRPr="00506B9D">
        <w:rPr>
          <w:rFonts w:eastAsia="Calibri" w:cs="Arial"/>
          <w:b/>
          <w:szCs w:val="24"/>
        </w:rPr>
        <w:t>A.18.1 European Society of Retina Specialists (EURETINA) congress abstracts Searched 08/09/13</w:t>
      </w:r>
    </w:p>
    <w:p w:rsidR="00924EB0" w:rsidRPr="00506B9D" w:rsidRDefault="00924EB0" w:rsidP="00924EB0">
      <w:pPr>
        <w:spacing w:after="0" w:line="360" w:lineRule="auto"/>
        <w:contextualSpacing/>
        <w:rPr>
          <w:rFonts w:eastAsia="Calibri" w:cs="Arial"/>
          <w:b/>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lastRenderedPageBreak/>
        <w:t>Searched via the EURETINA Abstracts Archive [http://www.euretina.org/abstracts.asp]</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Search functionality limited. Searched following terms in Paper Title:</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macular degeneration </w:t>
      </w:r>
    </w:p>
    <w:p w:rsidR="00924EB0" w:rsidRPr="00506B9D" w:rsidRDefault="00924EB0" w:rsidP="00924EB0">
      <w:pPr>
        <w:spacing w:after="0" w:line="360" w:lineRule="auto"/>
        <w:rPr>
          <w:rFonts w:eastAsia="Calibri" w:cs="Arial"/>
          <w:szCs w:val="24"/>
        </w:rPr>
      </w:pPr>
      <w:r w:rsidRPr="00506B9D">
        <w:rPr>
          <w:rFonts w:eastAsia="Calibri" w:cs="Arial"/>
          <w:szCs w:val="24"/>
        </w:rPr>
        <w:t>choroidal neovascularization</w:t>
      </w:r>
    </w:p>
    <w:p w:rsidR="00924EB0" w:rsidRPr="00506B9D" w:rsidRDefault="00924EB0" w:rsidP="00924EB0">
      <w:pPr>
        <w:spacing w:after="0" w:line="360" w:lineRule="auto"/>
        <w:rPr>
          <w:rFonts w:eastAsia="Calibri" w:cs="Arial"/>
          <w:szCs w:val="24"/>
        </w:rPr>
      </w:pPr>
      <w:r w:rsidRPr="00506B9D">
        <w:rPr>
          <w:rFonts w:eastAsia="Calibri" w:cs="Arial"/>
          <w:szCs w:val="24"/>
        </w:rPr>
        <w:t>choroidal neovascularisation</w:t>
      </w:r>
    </w:p>
    <w:p w:rsidR="00924EB0" w:rsidRPr="00506B9D" w:rsidRDefault="00924EB0" w:rsidP="00924EB0">
      <w:pPr>
        <w:spacing w:after="0" w:line="360" w:lineRule="auto"/>
        <w:rPr>
          <w:rFonts w:eastAsia="Calibri" w:cs="Arial"/>
          <w:szCs w:val="24"/>
        </w:rPr>
      </w:pPr>
      <w:r w:rsidRPr="00506B9D">
        <w:rPr>
          <w:rFonts w:eastAsia="Calibri" w:cs="Arial"/>
          <w:szCs w:val="24"/>
        </w:rPr>
        <w:t>macula lutea</w:t>
      </w:r>
    </w:p>
    <w:p w:rsidR="00924EB0" w:rsidRPr="00506B9D" w:rsidRDefault="00924EB0" w:rsidP="00924EB0">
      <w:pPr>
        <w:spacing w:after="0" w:line="360" w:lineRule="auto"/>
        <w:rPr>
          <w:rFonts w:eastAsia="Calibri" w:cs="Arial"/>
          <w:szCs w:val="24"/>
        </w:rPr>
      </w:pPr>
      <w:r w:rsidRPr="00506B9D">
        <w:rPr>
          <w:rFonts w:eastAsia="Calibri" w:cs="Arial"/>
          <w:szCs w:val="24"/>
        </w:rPr>
        <w:t>retina degeneration</w:t>
      </w:r>
    </w:p>
    <w:p w:rsidR="00924EB0" w:rsidRPr="00506B9D" w:rsidRDefault="00924EB0" w:rsidP="00924EB0">
      <w:pPr>
        <w:spacing w:after="0" w:line="360" w:lineRule="auto"/>
        <w:rPr>
          <w:rFonts w:eastAsia="Calibri" w:cs="Arial"/>
          <w:szCs w:val="24"/>
        </w:rPr>
      </w:pPr>
      <w:r w:rsidRPr="00506B9D">
        <w:rPr>
          <w:rFonts w:eastAsia="Calibri" w:cs="Arial"/>
          <w:szCs w:val="24"/>
        </w:rPr>
        <w:t>retinal degeneration</w:t>
      </w:r>
    </w:p>
    <w:p w:rsidR="00924EB0" w:rsidRPr="00506B9D" w:rsidRDefault="00924EB0" w:rsidP="00924EB0">
      <w:pPr>
        <w:spacing w:after="0" w:line="360" w:lineRule="auto"/>
        <w:rPr>
          <w:rFonts w:eastAsia="Calibri" w:cs="Arial"/>
          <w:szCs w:val="24"/>
        </w:rPr>
      </w:pPr>
      <w:r w:rsidRPr="00506B9D">
        <w:rPr>
          <w:rFonts w:eastAsia="Calibri" w:cs="Arial"/>
          <w:szCs w:val="24"/>
        </w:rPr>
        <w:t>AMD</w:t>
      </w:r>
    </w:p>
    <w:p w:rsidR="00924EB0" w:rsidRPr="00506B9D" w:rsidRDefault="00924EB0" w:rsidP="00924EB0">
      <w:pPr>
        <w:spacing w:after="0" w:line="360" w:lineRule="auto"/>
        <w:rPr>
          <w:rFonts w:eastAsia="Calibri" w:cs="Arial"/>
          <w:szCs w:val="24"/>
        </w:rPr>
      </w:pPr>
      <w:r w:rsidRPr="00506B9D">
        <w:rPr>
          <w:rFonts w:eastAsia="Calibri" w:cs="Arial"/>
          <w:szCs w:val="24"/>
        </w:rPr>
        <w:t>wAMD</w:t>
      </w:r>
    </w:p>
    <w:p w:rsidR="00924EB0" w:rsidRPr="00506B9D" w:rsidRDefault="00924EB0" w:rsidP="00924EB0">
      <w:pPr>
        <w:spacing w:after="0" w:line="360" w:lineRule="auto"/>
        <w:rPr>
          <w:rFonts w:eastAsia="Calibri" w:cs="Arial"/>
          <w:szCs w:val="24"/>
        </w:rPr>
      </w:pPr>
      <w:r w:rsidRPr="00506B9D">
        <w:rPr>
          <w:rFonts w:eastAsia="Calibri" w:cs="Arial"/>
          <w:szCs w:val="24"/>
        </w:rPr>
        <w:t>GAMD</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ARMD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wARMD </w:t>
      </w:r>
    </w:p>
    <w:p w:rsidR="00924EB0" w:rsidRPr="00506B9D" w:rsidRDefault="00924EB0" w:rsidP="00924EB0">
      <w:pPr>
        <w:spacing w:after="0" w:line="360" w:lineRule="auto"/>
        <w:rPr>
          <w:rFonts w:eastAsia="Calibri" w:cs="Arial"/>
          <w:szCs w:val="24"/>
        </w:rPr>
      </w:pPr>
      <w:r w:rsidRPr="00506B9D">
        <w:rPr>
          <w:rFonts w:eastAsia="Calibri" w:cs="Arial"/>
          <w:szCs w:val="24"/>
        </w:rPr>
        <w:t xml:space="preserve">CNV </w:t>
      </w:r>
    </w:p>
    <w:p w:rsidR="00924EB0" w:rsidRPr="00506B9D" w:rsidRDefault="00924EB0" w:rsidP="00924EB0">
      <w:pPr>
        <w:spacing w:after="0" w:line="360" w:lineRule="auto"/>
        <w:rPr>
          <w:rFonts w:eastAsia="Calibri" w:cs="Arial"/>
          <w:szCs w:val="24"/>
        </w:rPr>
      </w:pPr>
      <w:r w:rsidRPr="00506B9D">
        <w:rPr>
          <w:rFonts w:eastAsia="Calibri" w:cs="Arial"/>
          <w:szCs w:val="24"/>
        </w:rPr>
        <w:t>mCNV</w:t>
      </w:r>
    </w:p>
    <w:p w:rsidR="00924EB0" w:rsidRPr="00506B9D" w:rsidRDefault="00924EB0" w:rsidP="00924EB0">
      <w:pPr>
        <w:spacing w:after="0" w:line="360" w:lineRule="auto"/>
        <w:rPr>
          <w:rFonts w:eastAsia="Calibri" w:cs="Arial"/>
          <w:szCs w:val="24"/>
        </w:rPr>
      </w:pPr>
      <w:r w:rsidRPr="00506B9D">
        <w:rPr>
          <w:rFonts w:eastAsia="Calibri" w:cs="Arial"/>
          <w:szCs w:val="24"/>
        </w:rPr>
        <w:t>maculopathy</w:t>
      </w:r>
    </w:p>
    <w:p w:rsidR="00924EB0" w:rsidRPr="00506B9D" w:rsidRDefault="00924EB0" w:rsidP="00924EB0">
      <w:pPr>
        <w:spacing w:after="0" w:line="360" w:lineRule="auto"/>
        <w:rPr>
          <w:rFonts w:eastAsia="Calibri" w:cs="Arial"/>
          <w:szCs w:val="24"/>
        </w:rPr>
      </w:pPr>
      <w:r w:rsidRPr="00506B9D">
        <w:rPr>
          <w:rFonts w:eastAsia="Calibri" w:cs="Arial"/>
          <w:szCs w:val="24"/>
        </w:rPr>
        <w:t>maculopathies</w:t>
      </w:r>
    </w:p>
    <w:p w:rsidR="00924EB0" w:rsidRPr="00506B9D" w:rsidRDefault="00924EB0" w:rsidP="00924EB0">
      <w:pPr>
        <w:spacing w:after="0" w:line="360" w:lineRule="auto"/>
        <w:rPr>
          <w:rFonts w:eastAsia="Calibri" w:cs="Arial"/>
          <w:i/>
          <w:szCs w:val="24"/>
        </w:rPr>
      </w:pPr>
    </w:p>
    <w:p w:rsidR="00924EB0" w:rsidRPr="00506B9D" w:rsidRDefault="00924EB0" w:rsidP="00924EB0">
      <w:pPr>
        <w:spacing w:after="0" w:line="360" w:lineRule="auto"/>
        <w:rPr>
          <w:rFonts w:eastAsia="Calibri" w:cs="Arial"/>
          <w:szCs w:val="24"/>
        </w:rPr>
      </w:pPr>
      <w:r w:rsidRPr="00506B9D">
        <w:rPr>
          <w:rFonts w:eastAsia="Calibri" w:cs="Arial"/>
          <w:szCs w:val="24"/>
        </w:rPr>
        <w:t>347 results were downloaded.</w:t>
      </w:r>
    </w:p>
    <w:p w:rsidR="00924EB0" w:rsidRPr="00506B9D" w:rsidRDefault="00924EB0" w:rsidP="00924EB0">
      <w:pPr>
        <w:spacing w:after="0" w:line="360" w:lineRule="auto"/>
        <w:rPr>
          <w:rFonts w:eastAsia="Calibri" w:cs="Arial"/>
          <w:i/>
          <w:szCs w:val="24"/>
        </w:rPr>
      </w:pPr>
    </w:p>
    <w:p w:rsidR="00924EB0" w:rsidRPr="00506B9D" w:rsidRDefault="00924EB0" w:rsidP="00924EB0">
      <w:pPr>
        <w:pStyle w:val="ReportText"/>
        <w:spacing w:line="360" w:lineRule="auto"/>
        <w:jc w:val="left"/>
        <w:rPr>
          <w:rFonts w:eastAsiaTheme="minorEastAsia" w:cs="Arial"/>
          <w:b/>
          <w:noProof/>
          <w:sz w:val="24"/>
          <w:szCs w:val="24"/>
          <w:lang w:val="en-US"/>
        </w:rPr>
      </w:pPr>
      <w:r w:rsidRPr="00506B9D">
        <w:rPr>
          <w:rFonts w:eastAsiaTheme="minorEastAsia" w:cs="Arial"/>
          <w:b/>
          <w:noProof/>
          <w:sz w:val="24"/>
          <w:szCs w:val="24"/>
          <w:lang w:val="en-US"/>
        </w:rPr>
        <w:t>A.18.2 European Society of Retina Specialists (EURETINA) congress abstracts for 2014 and 2015.  Searched 1/3/16</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Searched via the EURETINA Abstracts Archive [http://www.euretina.org/abstracts.asp]</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Search options were not operational.</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Browsed presentation type ‘Free paper’ and within that category browsed sessions:</w:t>
      </w:r>
    </w:p>
    <w:p w:rsidR="00924EB0" w:rsidRPr="00506B9D" w:rsidRDefault="00924EB0" w:rsidP="00924EB0">
      <w:pPr>
        <w:pStyle w:val="ReportText"/>
        <w:spacing w:line="360" w:lineRule="auto"/>
        <w:ind w:left="720"/>
        <w:jc w:val="left"/>
        <w:rPr>
          <w:rFonts w:eastAsiaTheme="minorEastAsia" w:cs="Arial"/>
          <w:noProof/>
          <w:sz w:val="24"/>
          <w:szCs w:val="24"/>
          <w:lang w:val="en-US"/>
        </w:rPr>
      </w:pPr>
      <w:r w:rsidRPr="00506B9D">
        <w:rPr>
          <w:rFonts w:eastAsiaTheme="minorEastAsia" w:cs="Arial"/>
          <w:noProof/>
          <w:sz w:val="24"/>
          <w:szCs w:val="24"/>
          <w:lang w:val="en-US"/>
        </w:rPr>
        <w:t>AMD1</w:t>
      </w:r>
    </w:p>
    <w:p w:rsidR="00924EB0" w:rsidRPr="00506B9D" w:rsidRDefault="00924EB0" w:rsidP="00924EB0">
      <w:pPr>
        <w:pStyle w:val="ReportText"/>
        <w:spacing w:line="360" w:lineRule="auto"/>
        <w:ind w:left="720"/>
        <w:jc w:val="left"/>
        <w:rPr>
          <w:rFonts w:eastAsiaTheme="minorEastAsia" w:cs="Arial"/>
          <w:noProof/>
          <w:sz w:val="24"/>
          <w:szCs w:val="24"/>
          <w:lang w:val="en-US"/>
        </w:rPr>
      </w:pPr>
      <w:r w:rsidRPr="00506B9D">
        <w:rPr>
          <w:rFonts w:eastAsiaTheme="minorEastAsia" w:cs="Arial"/>
          <w:noProof/>
          <w:sz w:val="24"/>
          <w:szCs w:val="24"/>
          <w:lang w:val="en-US"/>
        </w:rPr>
        <w:t>AMD2</w:t>
      </w:r>
    </w:p>
    <w:p w:rsidR="00924EB0" w:rsidRPr="00506B9D" w:rsidRDefault="00924EB0" w:rsidP="00924EB0">
      <w:pPr>
        <w:pStyle w:val="ReportText"/>
        <w:spacing w:line="360" w:lineRule="auto"/>
        <w:ind w:left="720"/>
        <w:jc w:val="left"/>
        <w:rPr>
          <w:rFonts w:eastAsiaTheme="minorEastAsia" w:cs="Arial"/>
          <w:noProof/>
          <w:sz w:val="24"/>
          <w:szCs w:val="24"/>
          <w:lang w:val="en-US"/>
        </w:rPr>
      </w:pPr>
      <w:r w:rsidRPr="00506B9D">
        <w:rPr>
          <w:rFonts w:eastAsiaTheme="minorEastAsia" w:cs="Arial"/>
          <w:noProof/>
          <w:sz w:val="24"/>
          <w:szCs w:val="24"/>
          <w:lang w:val="en-US"/>
        </w:rPr>
        <w:t>New drug treatment</w:t>
      </w:r>
    </w:p>
    <w:p w:rsidR="00924EB0" w:rsidRPr="00506B9D" w:rsidRDefault="00924EB0" w:rsidP="00924EB0">
      <w:pPr>
        <w:pStyle w:val="ReportText"/>
        <w:spacing w:line="360" w:lineRule="auto"/>
        <w:ind w:left="720"/>
        <w:jc w:val="left"/>
        <w:rPr>
          <w:rFonts w:eastAsiaTheme="minorEastAsia" w:cs="Arial"/>
          <w:noProof/>
          <w:sz w:val="24"/>
          <w:szCs w:val="24"/>
          <w:lang w:val="en-US"/>
        </w:rPr>
      </w:pPr>
      <w:r w:rsidRPr="00506B9D">
        <w:rPr>
          <w:rFonts w:eastAsiaTheme="minorEastAsia" w:cs="Arial"/>
          <w:noProof/>
          <w:sz w:val="24"/>
          <w:szCs w:val="24"/>
          <w:lang w:val="en-US"/>
        </w:rPr>
        <w:t>Quick fire free papers sessions 1 to 5</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Browsed presentation type ‘Poster’ and within that category browsed session on AMD. </w:t>
      </w: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5 records were downloaded.</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15th Euretina conference (2015)</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Browsed ‘Free papers’ and within that the following sessions:</w:t>
      </w:r>
    </w:p>
    <w:p w:rsidR="00924EB0" w:rsidRPr="00506B9D" w:rsidRDefault="00924EB0" w:rsidP="00924EB0">
      <w:pPr>
        <w:pStyle w:val="ReportText"/>
        <w:spacing w:line="360" w:lineRule="auto"/>
        <w:ind w:left="720"/>
        <w:jc w:val="left"/>
        <w:rPr>
          <w:rFonts w:eastAsiaTheme="minorEastAsia" w:cs="Arial"/>
          <w:noProof/>
          <w:sz w:val="24"/>
          <w:szCs w:val="24"/>
          <w:lang w:val="en-US"/>
        </w:rPr>
      </w:pPr>
      <w:r w:rsidRPr="00506B9D">
        <w:rPr>
          <w:rFonts w:eastAsiaTheme="minorEastAsia" w:cs="Arial"/>
          <w:noProof/>
          <w:sz w:val="24"/>
          <w:szCs w:val="24"/>
          <w:lang w:val="en-US"/>
        </w:rPr>
        <w:t>AMD1</w:t>
      </w:r>
    </w:p>
    <w:p w:rsidR="00924EB0" w:rsidRPr="00506B9D" w:rsidRDefault="00924EB0" w:rsidP="00924EB0">
      <w:pPr>
        <w:pStyle w:val="ReportText"/>
        <w:spacing w:line="360" w:lineRule="auto"/>
        <w:ind w:left="720"/>
        <w:jc w:val="left"/>
        <w:rPr>
          <w:rFonts w:eastAsiaTheme="minorEastAsia" w:cs="Arial"/>
          <w:noProof/>
          <w:sz w:val="24"/>
          <w:szCs w:val="24"/>
          <w:lang w:val="en-US"/>
        </w:rPr>
      </w:pPr>
      <w:r w:rsidRPr="00506B9D">
        <w:rPr>
          <w:rFonts w:eastAsiaTheme="minorEastAsia" w:cs="Arial"/>
          <w:noProof/>
          <w:sz w:val="24"/>
          <w:szCs w:val="24"/>
          <w:lang w:val="en-US"/>
        </w:rPr>
        <w:t>AMD2</w:t>
      </w:r>
    </w:p>
    <w:p w:rsidR="00924EB0" w:rsidRPr="00506B9D" w:rsidRDefault="00924EB0" w:rsidP="00924EB0">
      <w:pPr>
        <w:pStyle w:val="ReportText"/>
        <w:spacing w:line="360" w:lineRule="auto"/>
        <w:ind w:left="720"/>
        <w:jc w:val="left"/>
        <w:rPr>
          <w:rFonts w:eastAsiaTheme="minorEastAsia" w:cs="Arial"/>
          <w:noProof/>
          <w:sz w:val="24"/>
          <w:szCs w:val="24"/>
          <w:lang w:val="en-US"/>
        </w:rPr>
      </w:pPr>
      <w:r w:rsidRPr="00506B9D">
        <w:rPr>
          <w:rFonts w:eastAsiaTheme="minorEastAsia" w:cs="Arial"/>
          <w:noProof/>
          <w:sz w:val="24"/>
          <w:szCs w:val="24"/>
          <w:lang w:val="en-US"/>
        </w:rPr>
        <w:t>AMD3</w:t>
      </w:r>
    </w:p>
    <w:p w:rsidR="00924EB0" w:rsidRPr="00506B9D" w:rsidRDefault="00924EB0" w:rsidP="00924EB0">
      <w:pPr>
        <w:pStyle w:val="ReportText"/>
        <w:spacing w:line="360" w:lineRule="auto"/>
        <w:ind w:left="720"/>
        <w:jc w:val="left"/>
        <w:rPr>
          <w:rFonts w:eastAsiaTheme="minorEastAsia" w:cs="Arial"/>
          <w:noProof/>
          <w:sz w:val="24"/>
          <w:szCs w:val="24"/>
          <w:lang w:val="en-US"/>
        </w:rPr>
      </w:pPr>
      <w:r w:rsidRPr="00506B9D">
        <w:rPr>
          <w:rFonts w:eastAsiaTheme="minorEastAsia" w:cs="Arial"/>
          <w:noProof/>
          <w:sz w:val="24"/>
          <w:szCs w:val="24"/>
          <w:lang w:val="en-US"/>
        </w:rPr>
        <w:t>New durg treatments and technologies 1 and 2</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 xml:space="preserve">Browsed ‘Posters’ and within that the following sessions: AMD </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pStyle w:val="ReportText"/>
        <w:spacing w:line="360" w:lineRule="auto"/>
        <w:jc w:val="left"/>
        <w:rPr>
          <w:rFonts w:eastAsiaTheme="minorEastAsia" w:cs="Arial"/>
          <w:noProof/>
          <w:sz w:val="24"/>
          <w:szCs w:val="24"/>
          <w:lang w:val="en-US"/>
        </w:rPr>
      </w:pPr>
      <w:r w:rsidRPr="00506B9D">
        <w:rPr>
          <w:rFonts w:eastAsiaTheme="minorEastAsia" w:cs="Arial"/>
          <w:noProof/>
          <w:sz w:val="24"/>
          <w:szCs w:val="24"/>
          <w:lang w:val="en-US"/>
        </w:rPr>
        <w:t>9 records were downloaded.</w:t>
      </w:r>
    </w:p>
    <w:p w:rsidR="00924EB0" w:rsidRPr="00506B9D" w:rsidRDefault="00924EB0" w:rsidP="00924EB0">
      <w:pPr>
        <w:pStyle w:val="ReportText"/>
        <w:spacing w:line="360" w:lineRule="auto"/>
        <w:jc w:val="left"/>
        <w:rPr>
          <w:rFonts w:eastAsiaTheme="minorEastAsia" w:cs="Arial"/>
          <w:noProof/>
          <w:sz w:val="24"/>
          <w:szCs w:val="24"/>
          <w:lang w:val="en-US"/>
        </w:rPr>
      </w:pPr>
    </w:p>
    <w:p w:rsidR="00924EB0" w:rsidRPr="00506B9D" w:rsidRDefault="00924EB0" w:rsidP="00924EB0">
      <w:pPr>
        <w:spacing w:after="0" w:line="360" w:lineRule="auto"/>
        <w:rPr>
          <w:rFonts w:cs="Arial"/>
          <w:noProof/>
          <w:szCs w:val="24"/>
        </w:rPr>
      </w:pPr>
      <w:r w:rsidRPr="00506B9D">
        <w:rPr>
          <w:rFonts w:cs="Arial"/>
          <w:noProof/>
          <w:szCs w:val="24"/>
        </w:rPr>
        <w:br w:type="page"/>
      </w:r>
    </w:p>
    <w:p w:rsidR="00924EB0" w:rsidRPr="00506B9D" w:rsidRDefault="00924EB0" w:rsidP="00924EB0">
      <w:pPr>
        <w:pStyle w:val="ReportText"/>
        <w:spacing w:line="360" w:lineRule="auto"/>
        <w:jc w:val="left"/>
        <w:rPr>
          <w:rFonts w:eastAsia="Calibri" w:cs="Arial"/>
          <w:b/>
          <w:sz w:val="24"/>
          <w:szCs w:val="24"/>
        </w:rPr>
      </w:pPr>
      <w:r w:rsidRPr="00506B9D">
        <w:rPr>
          <w:rFonts w:cs="Arial"/>
          <w:b/>
          <w:noProof/>
          <w:sz w:val="24"/>
          <w:szCs w:val="24"/>
        </w:rPr>
        <w:lastRenderedPageBreak/>
        <w:t xml:space="preserve">A.19 </w:t>
      </w:r>
      <w:r w:rsidRPr="00506B9D">
        <w:rPr>
          <w:rFonts w:eastAsia="Calibri" w:cs="Arial"/>
          <w:b/>
          <w:sz w:val="24"/>
          <w:szCs w:val="24"/>
        </w:rPr>
        <w:t>SUPPLEMENTARY SEARCHES UNDERTAKEN FOR PEGAPTANIB TRIALS</w:t>
      </w:r>
    </w:p>
    <w:p w:rsidR="00924EB0" w:rsidRPr="00506B9D" w:rsidRDefault="00924EB0" w:rsidP="00924EB0">
      <w:pPr>
        <w:pStyle w:val="ReportText"/>
        <w:spacing w:line="360" w:lineRule="auto"/>
        <w:jc w:val="left"/>
        <w:rPr>
          <w:rFonts w:eastAsia="Calibri" w:cs="Arial"/>
          <w:sz w:val="24"/>
          <w:szCs w:val="24"/>
        </w:rPr>
      </w:pPr>
    </w:p>
    <w:p w:rsidR="00924EB0" w:rsidRPr="00506B9D" w:rsidRDefault="00924EB0" w:rsidP="00924EB0">
      <w:pPr>
        <w:spacing w:after="0" w:line="360" w:lineRule="auto"/>
        <w:rPr>
          <w:rFonts w:cs="Arial"/>
          <w:szCs w:val="24"/>
        </w:rPr>
      </w:pPr>
      <w:r w:rsidRPr="00506B9D">
        <w:rPr>
          <w:rFonts w:eastAsia="Arial Unicode MS" w:cs="Arial"/>
          <w:szCs w:val="24"/>
        </w:rPr>
        <w:t>Ovid MEDLINE(R) In-Process &amp; Other Non-Indexed Citations and Ovid MEDLINE(R) &lt;1946 to Present&gt;. Searched 17 March 2014</w:t>
      </w:r>
    </w:p>
    <w:p w:rsidR="00924EB0" w:rsidRPr="00506B9D" w:rsidRDefault="00924EB0" w:rsidP="00924EB0">
      <w:pPr>
        <w:spacing w:after="0" w:line="360" w:lineRule="auto"/>
        <w:rPr>
          <w:rFonts w:eastAsia="Arial Unicode MS" w:cs="Arial"/>
          <w:szCs w:val="24"/>
        </w:rPr>
      </w:pPr>
    </w:p>
    <w:p w:rsidR="00924EB0" w:rsidRPr="00506B9D" w:rsidRDefault="00924EB0" w:rsidP="00924EB0">
      <w:pPr>
        <w:spacing w:after="0" w:line="360" w:lineRule="auto"/>
        <w:rPr>
          <w:rFonts w:eastAsia="Arial Unicode MS" w:cs="Arial"/>
          <w:szCs w:val="24"/>
        </w:rPr>
      </w:pPr>
      <w:r w:rsidRPr="00506B9D">
        <w:rPr>
          <w:rFonts w:eastAsia="Arial Unicode MS" w:cs="Arial"/>
          <w:szCs w:val="24"/>
        </w:rPr>
        <w:t>1     (pegaptanib or macugen$ or 222716-86-1 or 2H1PA8H1EN).ti,ab,rn. (514)</w:t>
      </w:r>
    </w:p>
    <w:p w:rsidR="00924EB0" w:rsidRPr="00506B9D" w:rsidRDefault="00924EB0" w:rsidP="00924EB0">
      <w:pPr>
        <w:spacing w:after="0" w:line="360" w:lineRule="auto"/>
        <w:rPr>
          <w:rFonts w:eastAsia="Arial Unicode MS" w:cs="Arial"/>
          <w:szCs w:val="24"/>
        </w:rPr>
      </w:pPr>
      <w:r w:rsidRPr="00506B9D">
        <w:rPr>
          <w:rFonts w:eastAsia="Arial Unicode MS" w:cs="Arial"/>
          <w:szCs w:val="24"/>
        </w:rPr>
        <w:t>2     randomized controlled trial.pt. (367280)</w:t>
      </w:r>
    </w:p>
    <w:p w:rsidR="00924EB0" w:rsidRPr="00506B9D" w:rsidRDefault="00924EB0" w:rsidP="00924EB0">
      <w:pPr>
        <w:spacing w:after="0" w:line="360" w:lineRule="auto"/>
        <w:rPr>
          <w:rFonts w:eastAsia="Arial Unicode MS" w:cs="Arial"/>
          <w:szCs w:val="24"/>
        </w:rPr>
      </w:pPr>
      <w:r w:rsidRPr="00506B9D">
        <w:rPr>
          <w:rFonts w:eastAsia="Arial Unicode MS" w:cs="Arial"/>
          <w:szCs w:val="24"/>
        </w:rPr>
        <w:t>3     controlled clinical trial.pt. (87861)</w:t>
      </w:r>
    </w:p>
    <w:p w:rsidR="00924EB0" w:rsidRPr="00506B9D" w:rsidRDefault="00924EB0" w:rsidP="00924EB0">
      <w:pPr>
        <w:spacing w:after="0" w:line="360" w:lineRule="auto"/>
        <w:rPr>
          <w:rFonts w:eastAsia="Arial Unicode MS" w:cs="Arial"/>
          <w:szCs w:val="24"/>
        </w:rPr>
      </w:pPr>
      <w:r w:rsidRPr="00506B9D">
        <w:rPr>
          <w:rFonts w:eastAsia="Arial Unicode MS" w:cs="Arial"/>
          <w:szCs w:val="24"/>
        </w:rPr>
        <w:t>4     randomized.ab. (287121)</w:t>
      </w:r>
    </w:p>
    <w:p w:rsidR="00924EB0" w:rsidRPr="00506B9D" w:rsidRDefault="00924EB0" w:rsidP="00924EB0">
      <w:pPr>
        <w:spacing w:after="0" w:line="360" w:lineRule="auto"/>
        <w:rPr>
          <w:rFonts w:eastAsia="Arial Unicode MS" w:cs="Arial"/>
          <w:szCs w:val="24"/>
        </w:rPr>
      </w:pPr>
      <w:r w:rsidRPr="00506B9D">
        <w:rPr>
          <w:rFonts w:eastAsia="Arial Unicode MS" w:cs="Arial"/>
          <w:szCs w:val="24"/>
        </w:rPr>
        <w:t>5     placebo.ab. (151535)</w:t>
      </w:r>
    </w:p>
    <w:p w:rsidR="00924EB0" w:rsidRPr="00506B9D" w:rsidRDefault="00924EB0" w:rsidP="00924EB0">
      <w:pPr>
        <w:spacing w:after="0" w:line="360" w:lineRule="auto"/>
        <w:rPr>
          <w:rFonts w:eastAsia="Arial Unicode MS" w:cs="Arial"/>
          <w:szCs w:val="24"/>
        </w:rPr>
      </w:pPr>
      <w:r w:rsidRPr="00506B9D">
        <w:rPr>
          <w:rFonts w:eastAsia="Arial Unicode MS" w:cs="Arial"/>
          <w:szCs w:val="24"/>
        </w:rPr>
        <w:t>6     drug therapy.fs. (1675625)</w:t>
      </w:r>
    </w:p>
    <w:p w:rsidR="00924EB0" w:rsidRPr="00506B9D" w:rsidRDefault="00924EB0" w:rsidP="00924EB0">
      <w:pPr>
        <w:spacing w:after="0" w:line="360" w:lineRule="auto"/>
        <w:rPr>
          <w:rFonts w:eastAsia="Arial Unicode MS" w:cs="Arial"/>
          <w:szCs w:val="24"/>
        </w:rPr>
      </w:pPr>
      <w:r w:rsidRPr="00506B9D">
        <w:rPr>
          <w:rFonts w:eastAsia="Arial Unicode MS" w:cs="Arial"/>
          <w:szCs w:val="24"/>
        </w:rPr>
        <w:t>7     randomly.ab. (208366)</w:t>
      </w:r>
    </w:p>
    <w:p w:rsidR="00924EB0" w:rsidRPr="00506B9D" w:rsidRDefault="00924EB0" w:rsidP="00924EB0">
      <w:pPr>
        <w:spacing w:after="0" w:line="360" w:lineRule="auto"/>
        <w:rPr>
          <w:rFonts w:eastAsia="Arial Unicode MS" w:cs="Arial"/>
          <w:szCs w:val="24"/>
        </w:rPr>
      </w:pPr>
      <w:r w:rsidRPr="00506B9D">
        <w:rPr>
          <w:rFonts w:eastAsia="Arial Unicode MS" w:cs="Arial"/>
          <w:szCs w:val="24"/>
        </w:rPr>
        <w:t>8     trial.ab. (297423)</w:t>
      </w:r>
    </w:p>
    <w:p w:rsidR="00924EB0" w:rsidRPr="00506B9D" w:rsidRDefault="00924EB0" w:rsidP="00924EB0">
      <w:pPr>
        <w:spacing w:after="0" w:line="360" w:lineRule="auto"/>
        <w:rPr>
          <w:rFonts w:eastAsia="Arial Unicode MS" w:cs="Arial"/>
          <w:szCs w:val="24"/>
        </w:rPr>
      </w:pPr>
      <w:r w:rsidRPr="00506B9D">
        <w:rPr>
          <w:rFonts w:eastAsia="Arial Unicode MS" w:cs="Arial"/>
          <w:szCs w:val="24"/>
        </w:rPr>
        <w:t>9     groups.ab. (1329823)</w:t>
      </w:r>
    </w:p>
    <w:p w:rsidR="00924EB0" w:rsidRPr="00506B9D" w:rsidRDefault="00924EB0" w:rsidP="00924EB0">
      <w:pPr>
        <w:spacing w:after="0" w:line="360" w:lineRule="auto"/>
        <w:rPr>
          <w:rFonts w:eastAsia="Arial Unicode MS" w:cs="Arial"/>
          <w:szCs w:val="24"/>
        </w:rPr>
      </w:pPr>
      <w:r w:rsidRPr="00506B9D">
        <w:rPr>
          <w:rFonts w:eastAsia="Arial Unicode MS" w:cs="Arial"/>
          <w:szCs w:val="24"/>
        </w:rPr>
        <w:t>10     or/2-9 (3283177)</w:t>
      </w:r>
    </w:p>
    <w:p w:rsidR="00924EB0" w:rsidRPr="00506B9D" w:rsidRDefault="00924EB0" w:rsidP="00924EB0">
      <w:pPr>
        <w:spacing w:after="0" w:line="360" w:lineRule="auto"/>
        <w:rPr>
          <w:rFonts w:eastAsia="Arial Unicode MS" w:cs="Arial"/>
          <w:szCs w:val="24"/>
        </w:rPr>
      </w:pPr>
      <w:r w:rsidRPr="00506B9D">
        <w:rPr>
          <w:rFonts w:eastAsia="Arial Unicode MS" w:cs="Arial"/>
          <w:szCs w:val="24"/>
        </w:rPr>
        <w:t>11     1 and 10 (391)</w:t>
      </w:r>
    </w:p>
    <w:p w:rsidR="00924EB0" w:rsidRPr="00506B9D" w:rsidRDefault="00924EB0" w:rsidP="00924EB0">
      <w:pPr>
        <w:spacing w:after="0" w:line="360" w:lineRule="auto"/>
        <w:rPr>
          <w:rFonts w:eastAsia="Arial Unicode MS" w:cs="Arial"/>
          <w:szCs w:val="24"/>
        </w:rPr>
      </w:pPr>
      <w:r w:rsidRPr="00506B9D">
        <w:rPr>
          <w:rFonts w:eastAsia="Arial Unicode MS" w:cs="Arial"/>
          <w:szCs w:val="24"/>
        </w:rPr>
        <w:t>12     exp animals/ not humans/ (3901065)</w:t>
      </w:r>
    </w:p>
    <w:p w:rsidR="00924EB0" w:rsidRPr="00506B9D" w:rsidRDefault="00924EB0" w:rsidP="00924EB0">
      <w:pPr>
        <w:spacing w:after="0" w:line="360" w:lineRule="auto"/>
        <w:rPr>
          <w:rFonts w:eastAsia="Arial Unicode MS" w:cs="Arial"/>
          <w:szCs w:val="24"/>
        </w:rPr>
      </w:pPr>
      <w:r w:rsidRPr="00506B9D">
        <w:rPr>
          <w:rFonts w:eastAsia="Arial Unicode MS" w:cs="Arial"/>
          <w:szCs w:val="24"/>
        </w:rPr>
        <w:t>13     11 not 12 (385)</w:t>
      </w:r>
    </w:p>
    <w:p w:rsidR="00924EB0" w:rsidRPr="00506B9D" w:rsidRDefault="00924EB0" w:rsidP="00924EB0">
      <w:pPr>
        <w:spacing w:after="0" w:line="360" w:lineRule="auto"/>
        <w:rPr>
          <w:rFonts w:eastAsia="Arial Unicode MS" w:cs="Arial"/>
          <w:szCs w:val="24"/>
        </w:rPr>
      </w:pPr>
      <w:r w:rsidRPr="00506B9D">
        <w:rPr>
          <w:rFonts w:eastAsia="Arial Unicode MS" w:cs="Arial"/>
          <w:szCs w:val="24"/>
        </w:rPr>
        <w:t>14     remove duplicates from 13 (380)</w:t>
      </w:r>
    </w:p>
    <w:p w:rsidR="00924EB0" w:rsidRPr="00506B9D" w:rsidRDefault="00924EB0" w:rsidP="00924EB0">
      <w:pPr>
        <w:spacing w:after="0" w:line="360" w:lineRule="auto"/>
        <w:rPr>
          <w:rFonts w:eastAsia="Calibri" w:cs="Arial"/>
          <w:szCs w:val="24"/>
        </w:rPr>
      </w:pPr>
    </w:p>
    <w:p w:rsidR="00924EB0" w:rsidRPr="00506B9D" w:rsidRDefault="00924EB0" w:rsidP="00924EB0">
      <w:pPr>
        <w:spacing w:after="0" w:line="360" w:lineRule="auto"/>
        <w:rPr>
          <w:rFonts w:cs="Arial"/>
          <w:szCs w:val="24"/>
        </w:rPr>
      </w:pPr>
      <w:r w:rsidRPr="00506B9D">
        <w:rPr>
          <w:rFonts w:cs="Arial"/>
          <w:szCs w:val="24"/>
        </w:rPr>
        <w:t xml:space="preserve">CENTRAL on the Cochrane Library. Searched 17/03/14 </w:t>
      </w:r>
    </w:p>
    <w:p w:rsidR="00924EB0" w:rsidRPr="00506B9D" w:rsidRDefault="00924EB0" w:rsidP="00924EB0">
      <w:pPr>
        <w:spacing w:after="0" w:line="360" w:lineRule="auto"/>
        <w:rPr>
          <w:rFonts w:cs="Arial"/>
          <w:szCs w:val="24"/>
        </w:rPr>
      </w:pPr>
    </w:p>
    <w:p w:rsidR="00924EB0" w:rsidRPr="00506B9D" w:rsidRDefault="00924EB0" w:rsidP="00924EB0">
      <w:pPr>
        <w:spacing w:after="0" w:line="360" w:lineRule="auto"/>
        <w:rPr>
          <w:rFonts w:cs="Arial"/>
          <w:szCs w:val="24"/>
        </w:rPr>
      </w:pPr>
      <w:r w:rsidRPr="00506B9D">
        <w:rPr>
          <w:rFonts w:cs="Arial"/>
          <w:szCs w:val="24"/>
        </w:rPr>
        <w:t>#1</w:t>
      </w:r>
      <w:r w:rsidRPr="00506B9D">
        <w:rPr>
          <w:rFonts w:cs="Arial"/>
          <w:szCs w:val="24"/>
        </w:rPr>
        <w:tab/>
        <w:t>pegaptanib or macugen* or 222716-86-1 or 2H1PA8H1EN in Trials</w:t>
      </w:r>
      <w:r w:rsidRPr="00506B9D">
        <w:rPr>
          <w:rFonts w:cs="Arial"/>
          <w:szCs w:val="24"/>
        </w:rPr>
        <w:tab/>
        <w:t>91</w:t>
      </w:r>
    </w:p>
    <w:p w:rsidR="00924EB0" w:rsidRPr="00506B9D" w:rsidRDefault="00924EB0" w:rsidP="00924EB0">
      <w:pPr>
        <w:spacing w:after="0" w:line="360" w:lineRule="auto"/>
        <w:rPr>
          <w:rFonts w:cs="Arial"/>
          <w:szCs w:val="24"/>
        </w:rPr>
      </w:pPr>
    </w:p>
    <w:p w:rsidR="00924EB0" w:rsidRPr="00506B9D" w:rsidRDefault="00924EB0" w:rsidP="00924EB0">
      <w:pPr>
        <w:spacing w:after="0" w:line="360" w:lineRule="auto"/>
        <w:rPr>
          <w:rFonts w:cs="Arial"/>
          <w:szCs w:val="24"/>
        </w:rPr>
      </w:pPr>
    </w:p>
    <w:p w:rsidR="00924EB0" w:rsidRPr="00506B9D" w:rsidRDefault="00924EB0" w:rsidP="00924EB0">
      <w:pPr>
        <w:spacing w:after="0" w:line="360" w:lineRule="auto"/>
        <w:rPr>
          <w:rFonts w:cs="Arial"/>
          <w:szCs w:val="24"/>
        </w:rPr>
      </w:pPr>
    </w:p>
    <w:p w:rsidR="00924EB0" w:rsidRPr="00506B9D" w:rsidRDefault="00924EB0" w:rsidP="00924EB0">
      <w:pPr>
        <w:spacing w:after="0" w:line="360" w:lineRule="auto"/>
        <w:rPr>
          <w:rFonts w:cs="Arial"/>
          <w:szCs w:val="24"/>
        </w:rPr>
        <w:sectPr w:rsidR="00924EB0" w:rsidRPr="00506B9D" w:rsidSect="0019290A">
          <w:type w:val="continuous"/>
          <w:pgSz w:w="11909" w:h="16834" w:code="9"/>
          <w:pgMar w:top="1134" w:right="1440" w:bottom="1134" w:left="1440" w:header="720" w:footer="720" w:gutter="0"/>
          <w:lnNumType w:countBy="1" w:restart="continuous"/>
          <w:cols w:space="720"/>
          <w:titlePg/>
          <w:docGrid w:linePitch="326"/>
        </w:sectPr>
      </w:pPr>
    </w:p>
    <w:p w:rsidR="00924EB0" w:rsidRPr="00506B9D" w:rsidRDefault="00924EB0" w:rsidP="00924EB0">
      <w:pPr>
        <w:spacing w:after="0" w:line="360" w:lineRule="auto"/>
        <w:rPr>
          <w:rFonts w:cs="Arial"/>
          <w:szCs w:val="24"/>
        </w:rPr>
      </w:pPr>
    </w:p>
    <w:p w:rsidR="00924EB0" w:rsidRPr="00506B9D" w:rsidRDefault="00D250B0" w:rsidP="00924EB0">
      <w:pPr>
        <w:pStyle w:val="Heading1"/>
        <w:spacing w:after="0" w:line="360" w:lineRule="auto"/>
        <w:ind w:left="851" w:hanging="851"/>
        <w:rPr>
          <w:szCs w:val="24"/>
        </w:rPr>
      </w:pPr>
      <w:bookmarkStart w:id="2" w:name="_Toc452468311"/>
      <w:r>
        <w:rPr>
          <w:szCs w:val="24"/>
        </w:rPr>
        <w:t>APPENDIX 1B</w:t>
      </w:r>
      <w:r w:rsidR="00924EB0" w:rsidRPr="00506B9D">
        <w:rPr>
          <w:szCs w:val="24"/>
        </w:rPr>
        <w:t>:</w:t>
      </w:r>
      <w:r w:rsidR="00924EB0" w:rsidRPr="00506B9D">
        <w:rPr>
          <w:szCs w:val="24"/>
        </w:rPr>
        <w:tab/>
        <w:t>Excluded Records with Reasons for Exclusion</w:t>
      </w:r>
      <w:bookmarkEnd w:id="2"/>
    </w:p>
    <w:p w:rsidR="00924EB0" w:rsidRPr="00506B9D" w:rsidRDefault="00924EB0" w:rsidP="00924EB0">
      <w:pPr>
        <w:spacing w:after="0" w:line="360" w:lineRule="auto"/>
        <w:rPr>
          <w:rFonts w:cs="Arial"/>
          <w:szCs w:val="24"/>
        </w:rPr>
      </w:pPr>
    </w:p>
    <w:p w:rsidR="00924EB0" w:rsidRPr="00506B9D" w:rsidRDefault="00924EB0" w:rsidP="00924EB0">
      <w:pPr>
        <w:spacing w:after="0" w:line="360" w:lineRule="auto"/>
        <w:rPr>
          <w:rFonts w:cs="Arial"/>
          <w:szCs w:val="24"/>
        </w:rPr>
      </w:pPr>
    </w:p>
    <w:p w:rsidR="00924EB0" w:rsidRPr="00506B9D" w:rsidRDefault="00924EB0" w:rsidP="00924EB0">
      <w:pPr>
        <w:spacing w:after="0" w:line="360" w:lineRule="auto"/>
        <w:rPr>
          <w:rFonts w:cs="Arial"/>
          <w:szCs w:val="24"/>
        </w:rPr>
      </w:pPr>
    </w:p>
    <w:p w:rsidR="00924EB0" w:rsidRPr="00506B9D" w:rsidRDefault="00924EB0" w:rsidP="00924EB0">
      <w:pPr>
        <w:spacing w:after="0" w:line="360" w:lineRule="auto"/>
        <w:rPr>
          <w:rFonts w:cs="Arial"/>
          <w:szCs w:val="24"/>
        </w:rPr>
      </w:pPr>
    </w:p>
    <w:p w:rsidR="00924EB0" w:rsidRPr="00506B9D" w:rsidRDefault="00924EB0" w:rsidP="00924EB0">
      <w:pPr>
        <w:spacing w:after="0" w:line="360" w:lineRule="auto"/>
        <w:rPr>
          <w:rFonts w:cs="Arial"/>
          <w:szCs w:val="24"/>
        </w:rPr>
      </w:pPr>
    </w:p>
    <w:p w:rsidR="00924EB0" w:rsidRPr="00506B9D" w:rsidRDefault="00924EB0" w:rsidP="00924EB0">
      <w:pPr>
        <w:spacing w:after="0" w:line="360" w:lineRule="auto"/>
        <w:rPr>
          <w:rFonts w:cs="Arial"/>
          <w:szCs w:val="24"/>
        </w:rPr>
      </w:pPr>
    </w:p>
    <w:p w:rsidR="00924EB0" w:rsidRPr="00506B9D" w:rsidRDefault="00924EB0" w:rsidP="00924EB0">
      <w:pPr>
        <w:spacing w:after="0" w:line="360" w:lineRule="auto"/>
        <w:rPr>
          <w:rFonts w:cs="Arial"/>
          <w:szCs w:val="24"/>
        </w:rPr>
      </w:pPr>
    </w:p>
    <w:p w:rsidR="00924EB0" w:rsidRPr="00506B9D" w:rsidRDefault="00924EB0" w:rsidP="00924EB0">
      <w:pPr>
        <w:spacing w:after="0" w:line="360" w:lineRule="auto"/>
        <w:rPr>
          <w:rFonts w:cs="Arial"/>
          <w:szCs w:val="24"/>
        </w:rPr>
      </w:pPr>
    </w:p>
    <w:p w:rsidR="00924EB0" w:rsidRPr="00506B9D" w:rsidRDefault="00924EB0" w:rsidP="00924EB0">
      <w:pPr>
        <w:spacing w:after="0" w:line="360" w:lineRule="auto"/>
        <w:rPr>
          <w:rFonts w:cs="Arial"/>
          <w:szCs w:val="24"/>
        </w:rPr>
      </w:pPr>
    </w:p>
    <w:p w:rsidR="00924EB0" w:rsidRPr="00506B9D" w:rsidRDefault="00924EB0" w:rsidP="00924EB0">
      <w:pPr>
        <w:spacing w:after="0" w:line="360" w:lineRule="auto"/>
        <w:rPr>
          <w:rFonts w:cs="Arial"/>
          <w:szCs w:val="24"/>
        </w:rPr>
      </w:pPr>
    </w:p>
    <w:p w:rsidR="00924EB0" w:rsidRPr="00506B9D" w:rsidRDefault="00924EB0" w:rsidP="00924EB0">
      <w:pPr>
        <w:spacing w:after="0" w:line="360" w:lineRule="auto"/>
        <w:rPr>
          <w:rFonts w:cs="Arial"/>
          <w:szCs w:val="24"/>
        </w:rPr>
      </w:pPr>
    </w:p>
    <w:p w:rsidR="00924EB0" w:rsidRPr="00506B9D" w:rsidRDefault="00924EB0" w:rsidP="00924EB0">
      <w:pPr>
        <w:spacing w:after="0" w:line="360" w:lineRule="auto"/>
        <w:rPr>
          <w:rFonts w:cs="Arial"/>
          <w:szCs w:val="24"/>
        </w:rPr>
      </w:pPr>
    </w:p>
    <w:p w:rsidR="00924EB0" w:rsidRPr="00506B9D" w:rsidRDefault="00924EB0" w:rsidP="00924EB0">
      <w:pPr>
        <w:spacing w:after="0" w:line="360" w:lineRule="auto"/>
        <w:rPr>
          <w:rFonts w:cs="Arial"/>
          <w:szCs w:val="24"/>
        </w:rPr>
        <w:sectPr w:rsidR="00924EB0" w:rsidRPr="00506B9D" w:rsidSect="00021045">
          <w:footerReference w:type="default" r:id="rId42"/>
          <w:type w:val="nextColumn"/>
          <w:pgSz w:w="11909" w:h="16834" w:code="9"/>
          <w:pgMar w:top="1134" w:right="1440" w:bottom="1134" w:left="1440" w:header="720" w:footer="720" w:gutter="0"/>
          <w:lnNumType w:countBy="1" w:restart="continuous"/>
          <w:cols w:space="720"/>
          <w:titlePg/>
          <w:docGrid w:linePitch="326"/>
        </w:sectPr>
      </w:pPr>
    </w:p>
    <w:p w:rsidR="00924EB0" w:rsidRPr="00506B9D" w:rsidRDefault="00924EB0" w:rsidP="00924EB0">
      <w:pPr>
        <w:spacing w:after="0" w:line="360" w:lineRule="auto"/>
        <w:rPr>
          <w:rFonts w:cs="Arial"/>
          <w:b/>
          <w:szCs w:val="24"/>
        </w:rPr>
      </w:pPr>
      <w:r w:rsidRPr="00506B9D">
        <w:rPr>
          <w:rFonts w:cs="Arial"/>
          <w:b/>
          <w:szCs w:val="24"/>
        </w:rPr>
        <w:lastRenderedPageBreak/>
        <w:t>Table B.1:</w:t>
      </w:r>
      <w:r w:rsidRPr="00506B9D">
        <w:rPr>
          <w:rFonts w:cs="Arial"/>
          <w:b/>
          <w:szCs w:val="24"/>
        </w:rPr>
        <w:tab/>
        <w:t>Excluded records (94)</w:t>
      </w:r>
    </w:p>
    <w:p w:rsidR="00924EB0" w:rsidRPr="00506B9D" w:rsidRDefault="00924EB0" w:rsidP="00924EB0">
      <w:pPr>
        <w:spacing w:after="0" w:line="360" w:lineRule="auto"/>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92"/>
        <w:gridCol w:w="1524"/>
      </w:tblGrid>
      <w:tr w:rsidR="00924EB0" w:rsidRPr="00506B9D" w:rsidTr="0092687C">
        <w:trPr>
          <w:trHeight w:val="20"/>
          <w:tblHeader/>
        </w:trPr>
        <w:tc>
          <w:tcPr>
            <w:tcW w:w="4155" w:type="pct"/>
            <w:shd w:val="clear" w:color="auto" w:fill="auto"/>
            <w:tcMar>
              <w:top w:w="15" w:type="dxa"/>
              <w:left w:w="15" w:type="dxa"/>
              <w:bottom w:w="0" w:type="dxa"/>
              <w:right w:w="15" w:type="dxa"/>
            </w:tcMar>
            <w:vAlign w:val="center"/>
          </w:tcPr>
          <w:p w:rsidR="00924EB0" w:rsidRPr="00506B9D" w:rsidRDefault="00924EB0" w:rsidP="0092687C">
            <w:pPr>
              <w:spacing w:after="0" w:line="360" w:lineRule="auto"/>
              <w:rPr>
                <w:rFonts w:eastAsia="Times New Roman" w:cs="Arial"/>
                <w:b/>
                <w:color w:val="000000"/>
                <w:szCs w:val="24"/>
                <w:lang w:eastAsia="en-GB"/>
              </w:rPr>
            </w:pPr>
            <w:r w:rsidRPr="00506B9D">
              <w:rPr>
                <w:rFonts w:eastAsia="Times New Roman" w:cs="Arial"/>
                <w:b/>
                <w:color w:val="000000"/>
                <w:szCs w:val="24"/>
                <w:lang w:eastAsia="en-GB"/>
              </w:rPr>
              <w:t>Reference</w:t>
            </w:r>
          </w:p>
        </w:tc>
        <w:tc>
          <w:tcPr>
            <w:tcW w:w="845" w:type="pct"/>
            <w:shd w:val="clear" w:color="auto" w:fill="auto"/>
            <w:tcMar>
              <w:top w:w="15" w:type="dxa"/>
              <w:left w:w="15" w:type="dxa"/>
              <w:bottom w:w="0" w:type="dxa"/>
              <w:right w:w="15" w:type="dxa"/>
            </w:tcMar>
            <w:vAlign w:val="center"/>
          </w:tcPr>
          <w:p w:rsidR="00924EB0" w:rsidRPr="00506B9D" w:rsidRDefault="00924EB0" w:rsidP="0092687C">
            <w:pPr>
              <w:spacing w:after="0" w:line="360" w:lineRule="auto"/>
              <w:rPr>
                <w:rFonts w:eastAsia="Times New Roman" w:cs="Arial"/>
                <w:b/>
                <w:color w:val="000000"/>
                <w:szCs w:val="24"/>
                <w:lang w:eastAsia="en-GB"/>
              </w:rPr>
            </w:pPr>
            <w:r w:rsidRPr="00506B9D">
              <w:rPr>
                <w:rFonts w:eastAsia="Times New Roman" w:cs="Arial"/>
                <w:b/>
                <w:color w:val="000000"/>
                <w:szCs w:val="24"/>
                <w:lang w:eastAsia="en-GB"/>
              </w:rPr>
              <w:t>Reason for Exclusion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Abedi F, Wickremasinghe S, Islam AFM, Inglis KM, Guymer RH. Anti-VEGF treatment in neovascular age-related macular degeneration: a treat-and-extend protocol over 2 years. Retina. 2014;34(8):1531-8.</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study design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Alcon Research. LHA510 Proof-of-Concept Study as a Maintenance Therapy for Patients With Wet Age-Related Macular Degeneration. In: ClinicalTrials.gov [internet]. Bethesda. US National Library of Medicine. 2015. Available from https://ClinicalTrials.gov/show/NCT02355028. Identifier:  NCT02355028</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Altaweel MM, Daniel E, Martin DF, Mittra RA, Grunwald JE, Lai MM, et al. Outcomes of eyes with lesions composed of &gt;50% blood in the Comparison of Age-related Macular Degeneration Treatments Trials (CATT). Ophthalmology. 2015;122(2):391-98.e5.</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patient population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 xml:space="preserve">Arnold J, Guymer R, Kurstjens N, Markey C. Phase IV ranibizumab study investigating the extent of retinal fluid resolution in patients with neovascular age-related macular degeneration (NAMD): The fluid study [conference abstract]. Clin Experiment Ophthalmol. 2014; 42(Suppl S1): 109.  Available from: http://onlinelibrary.wiley.com/o/cochrane/clcentral/articles/638/CN-01086638/frame.html </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Abstract only - insufficient information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 xml:space="preserve">Australian National University. The RAAMP study. Ranibizumab versus aflibercept for age-related macular degeneration, using multifocal objective pupil perimetry. In: Australian New Zealand Clinical Trials Registry (ANZCTR) [internet]. Sydney. National Health and Medical Research Council (NHMRC) Clinical Trials Centre - University of Sydney. 2014. Available from </w:t>
            </w:r>
            <w:r w:rsidRPr="00506B9D">
              <w:rPr>
                <w:rFonts w:eastAsia="Times New Roman" w:cs="Arial"/>
                <w:color w:val="000000"/>
                <w:szCs w:val="24"/>
                <w:lang w:eastAsia="en-GB"/>
              </w:rPr>
              <w:lastRenderedPageBreak/>
              <w:t>http://www.anzctr.org.au/ACTRN12614000497606.aspx. Identifier:  ACTRN12614000497606</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Azienda Ospedaliera Universitaria Integrata. A randomized controlled multicentre study to assess the non-inferiority of the safety of bevacizumab compared to ranibizumab administered by intravitreal injection in patients with macular degeneration or other exudative not age-related macular. In: EU Clinical Trials Register [internet]. London. European Medicines Agency. 2014. Available from https://www.clinicaltrialsregister.eu/ctr-search/search?query=eudract_number:2013-000133-12. Identifier:  EUCTR2013-000133-12-IT</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Bakri SJ, Moshfeghi DM, Francom S, Rundle AC, Reshef DS, Lee PP, et al. Intraocular pressure in eyes receiving monthly ranibizumab in 2 pivotal age-related macular degeneration clinical trials. Ophthalmology. 2014;121(5):1102-8.</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outcomes</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Barikian A, Mahfoud Z, Abdulaal M, Safar A, Bashshur ZF. Induction with intravitreal bevacizumab every two weeks in the management of neovascular age-related macular degeneration. Am J Ophthalmol. 2015;159(1):131-7.</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Dosing study</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Bayer HealthCare AG. A randomized, double-masked, sham-controlled phase 3b/4 study of the efficacy, safety, and tolerability of intravitreal aflibercept monotherapy compared to aflibercept with adjunctive photodynamic therapy as indicated in subjects with polypoidal choroidal vasculopathy (PLANET) - Aflibercept in polypoidal choroidal vasculopathy. In: EU Clinical Trials Register [internet]. London. European Medicines Agency. 2014. Available from https://www.clinicaltrialsregister.eu/ctr-search/search?query=eudract_number:2013-004464-54. Identifier:  2013-004464-54</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Bayer, Regeneron Pharmaceuticals. Japanese Treat and Extend Study of Aflibercept in Neovascular Age-related Macular Degeneration. In: ClinicalTrials.gov [internet]. Bethesda. US National Library of Medicine. 2014. Available from https://ClinicalTrials.gov/show/NCT02305238. Identifier:  NCT02305238</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Bayer. Special Drug Use Investigation of EYLEA for Myopic Choroidal Neovascularization. In: ClinicalTrials.gov [internet]. Bethesda. US National Library of Medicine. 2014. Available from https://ClinicalTrials.gov/show/NCT02260687. Identifier:  NCT02260687</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Bhisitkul RB, Mendes TS, Rofagha S, Enanoria W, Boyer DS, Sadda SR, et al. Macular atrophy progression and 7-year vision outcomes in subjects from the ANCHOR, MARINA, and HORIZON studies: the SEVEN-UP study. Am J Ophthalmol. 2015;159(5):915-24.e2.</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study design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Biocad. Safety and Efficacy Study of BCD-021 Compared to Lucentis® in Patients With Neovascular Wet Age-related Macular Degeneration. In: ClinicalTrials.gov [internet]. Bethesda. US National Library of Medicine. 2016. Available from https://ClinicalTrials.gov/show/NCT02036723. Identifier:  NCT02036723</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Bioeq GmbH. Efficacy and safety of the biosimilar ranibizumab FYB201 in comparison to Lucentis in patients with neovascular age-related macular degeneration (COLUMBUS-AMD). In: EU Clinical Trials Register [internet]. London. European Medicines Agency. 2015. Available from https://www.clinicaltrialsregister.eu/ctr-search/search?query=eudract_number:2015-001961-20. Identifier:  EUCTR2015-001961-20-AT</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 xml:space="preserve">Braun BC, Schneider U, Henrich B, Hatz K, FuchsjÃ¤ger-Mayrl G, Pruente C. Evaluation of Re-Treatment Indications in a Randomized, Double-masked, Phase IIIb-Study Comparing LucentisÂ® Monotherapy versus PDT Combined With LucentisÂ® in Patients With Subfoveal Choroidal Neovascularisation [conference abstract]. Invest Ophthalmol Vis Sci. 2008; 49(13): ARVO E- abstract 1172.  Available from: http://onlinelibrary.wiley.com/o/cochrane/clcentral/articles/673/CN-00793673/frame.html </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Abstract only - insufficient information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Bressler NM, Rosenfeld PJ, Lim JI, Group VIMS. A Phase II Placebo - Controlled, Double - Masked, Randomized Trial – Verteporfin in Minimally Classic CNV due to AMD (VIM). Invest Ophthalmol Vis Sci. 2003;44(13):1100.</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Abstract only - insufficient information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 xml:space="preserve">Canadian Agency For Drugs And Technologies In Health (CADTH). Aflibercept (Eylea - Bayer Inc.) indication: wet age-related macular degeneration (Structured abstract). HTA Database. 2014; (1):  Available from: http://onlinelibrary.wiley.com/o/cochrane/clhta/articles/HTA-32015000167/frame.html </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Review of trials already included</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 xml:space="preserve">Canadian Agency for Drugs and Technologies in Health (CADTH). CDR clinical review report for Aflibercept (Eylea). Ottawa: CADTH; 2015. Available from: https://www.cadth.ca/sites/default/files/cdr/clinical/SR0361_Eylea_CL_Report.pdf. </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Review of trials already included</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 xml:space="preserve">Canadian Agency for Drugs and Technologies in Health (CADTH). CDR pharmacoeconomic review report for Aflibercept (Eylea). Ottawa: Canadian Agency for Drugs and Technologies in Health; 2015. Available from: </w:t>
            </w:r>
            <w:r w:rsidRPr="00506B9D">
              <w:rPr>
                <w:rFonts w:eastAsia="Times New Roman" w:cs="Arial"/>
                <w:color w:val="000000"/>
                <w:szCs w:val="24"/>
                <w:lang w:eastAsia="en-GB"/>
              </w:rPr>
              <w:lastRenderedPageBreak/>
              <w:t xml:space="preserve">https://www.cadth.ca/sites/default/files/cdr/pharmacoeconomic/SR0361_Eylea_PE_Report.pdf. </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Review of trials already included</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Chakravarthy U, Adamis AP, Cunningham ET, Goldbaum M, Guyer DR, Katz B, et al. Year 2 efficacy results of 2 randomized controlled clinical trials of pegaptanib for neovascular age-related macular degeneration. Ophthalmology. 2006;113(9):1508-21.</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study design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Chakravarthy U, Jaffe GJ. Dual Antagonism of Platelet Derived Growth Factor (Fovista 1.5 mg) and Vascular Endothelial Growth Factor (Lucentis 0.5 mg) Results in Reduced Subretinal Fibrosis and Neovascular Growth. In: Annual Meeting - American Academy of Opthalmology, Chicago;  Tuesday, October 21. 2014. PA092</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Retrospective analysis</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Chang TS, Fine JT, Alexander S, Bressler N. Ranibizumab (Lucentis) Self-Reported Vision Specific Quality of Life Through 12 Months in Age-Related Macular Degeneration Patients with Minimally Classic or Occult-with-No-Classic Choroidal Neovascularization in a Phase III Randomized Clinical Trial [conference presentation]. In: The Macula Society, San Diego; 2006. 106</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Results of MARINA and ANCHOR trials</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val="fr-FR" w:eastAsia="en-GB"/>
              </w:rPr>
              <w:t xml:space="preserve">Ciulla TA, Cuilla TA, Ying G-S, Maguire MG, Martin DF, Jaffe GJ, et al. </w:t>
            </w:r>
            <w:r w:rsidRPr="00506B9D">
              <w:rPr>
                <w:rFonts w:eastAsia="Times New Roman" w:cs="Arial"/>
                <w:color w:val="000000"/>
                <w:szCs w:val="24"/>
                <w:lang w:eastAsia="en-GB"/>
              </w:rPr>
              <w:t>Influence of the Vitreomacular Interface on Treatment Outcomes in the Comparison of Age-Related Macular Degeneration Treatments Trials. Ophthalmology. 2015;122(6):1203-11.</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comparator</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val="fr-FR" w:eastAsia="en-GB"/>
              </w:rPr>
              <w:t xml:space="preserve">Csaky KG, Dugel PU, Pierce AJ, Fries MA, Kelly DS, Danis RP, et al. </w:t>
            </w:r>
            <w:r w:rsidRPr="00506B9D">
              <w:rPr>
                <w:rFonts w:eastAsia="Times New Roman" w:cs="Arial"/>
                <w:color w:val="000000"/>
                <w:szCs w:val="24"/>
                <w:lang w:eastAsia="en-GB"/>
              </w:rPr>
              <w:t>Clinical evaluation of pazopanib eye drops versus ranibizumab intravitreal injections in subjects with neovascular age-related macular degeneration. Ophthalmology. 2015;122(3):579-88.</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Dosing study for eye drops</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val="de-DE" w:eastAsia="en-GB"/>
              </w:rPr>
              <w:t xml:space="preserve">Daniel E, Shaffer J, Ying G-S, Grunwald JE, Martin DF, Jaffe GJ, et al. </w:t>
            </w:r>
            <w:r w:rsidRPr="00506B9D">
              <w:rPr>
                <w:rFonts w:eastAsia="Times New Roman" w:cs="Arial"/>
                <w:color w:val="000000"/>
                <w:szCs w:val="24"/>
                <w:lang w:eastAsia="en-GB"/>
              </w:rPr>
              <w:t>Outcomes in Eyes with Retinal Angiomatous Proliferation in the Comparison of Age-Related Macular Degeneration Treatments Trials (CATT). Ophthalmology. 2016;123(3):609-16.</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comparator</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Daniel E, Toth CA, Grunwald JE, Jaffe GJ, Martin DF, Fine SL, et al. Risk of scar in the comparison of age-related macular degeneration treatments trials. Ophthalmology. 2014;121(3):656-66.</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outcomes</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Department of Ophthalmology - Kagawa University Faculty of Medicine. The switching therapy with Ranibizumab for Exudative Age-related Macular Degeneration resistant to Aflibercept. In: UMIN Clinical Trials Registry (UMIN-CTR) [internet]. Tokyo. University of Tokyo Hospital. 2013. Available from https://upload.umin.ac.jp/cgi-open-bin/ctr/ctr.cgi?function=brows&amp;amp;action=brows&amp;amp;type=summary&amp;amp;language=E&amp;amp;recptno=R000014609. Identifier:  JPRN-UMIN000012724</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Department of Ophthalmology - Kagawa University Faculty of Medicine. Treatment outcomes in wet age-related macular degeneration using a Treat-and-Extend regimen. In: UMIN Clinical Trials Registry (UMIN-CTR) [internet]. Tokyo. University of Tokyo Hospital. 2015. Available from https://upload.umin.ac.jp/cgi-open-bin/ctr/ctr.cgi?function=brows&amp;amp;action=brows&amp;amp;type=summary&amp;amp;language=E&amp;amp;recptno=R000020961. Identifier:  JPRN-UMIN000018106</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Desai S, Bhisitkul RB, Enoria W, Rofagha S, Boyer DS, Sadda SR, et al. Visual outcomes and macular atrophy in non-study eyes in ANCHOR/MARINA subjects (SEVEN-UP Study). Invest Ophthalmol Vis Sci. 2015;56(7):2836.</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study design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val="de-DE" w:eastAsia="en-GB"/>
              </w:rPr>
              <w:t xml:space="preserve">Dugel PU, Kunimoto D, Quinlan E, Jamal K, Goldenberg D, Mehta S, et al. </w:t>
            </w:r>
            <w:r w:rsidRPr="00506B9D">
              <w:rPr>
                <w:rFonts w:eastAsia="Times New Roman" w:cs="Arial"/>
                <w:color w:val="000000"/>
                <w:szCs w:val="24"/>
                <w:lang w:eastAsia="en-GB"/>
              </w:rPr>
              <w:t>Anti-VEGF resistance in neovascular AMD: Role of PDGF antagonism. Invest Ophthalmol Vis Sci. 2015;56(7):2826.</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Non comparative subgroup analysis</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Duke University, Bausch &amp; Lomb Incorporated. Adjunctive Photodynamic Therapy + Aflibercept vs. Afilbercept Alone for PDA in NV AMD. In: ClinicalTrials.gov [internet]. Bethesda. US National Library of Medicine. 2016. Available from https://ClinicalTrials.gov/show/NCT02457026. Identifier:  NCT02457026</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val="es-ES" w:eastAsia="en-GB"/>
              </w:rPr>
              <w:t xml:space="preserve">El Gawhara Eye Center - Egypt. </w:t>
            </w:r>
            <w:r w:rsidRPr="00506B9D">
              <w:rPr>
                <w:rFonts w:eastAsia="Times New Roman" w:cs="Arial"/>
                <w:color w:val="000000"/>
                <w:szCs w:val="24"/>
                <w:lang w:eastAsia="en-GB"/>
              </w:rPr>
              <w:t>Prophylactic Ranibizumab in the fellow eye in patients with wet type Age Related Macular Degeneration. In: Australian New Zealand Clinical Trials Registry [internet]. Sydney. National Health and Medical Research Council (NHMRC) Clinical Trials Centre - University of Sydney. 2014. Available from http://www.anzctr.org.au/ACTRN12614000511639.aspx. Identifier:  ACTRN12614000511639</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Eldem BM, Muftuoglu G, Topbas S, Cakir M, Kadayifcilar S, Ozmert E, et al. A randomized trial to compare the safety and efficacy of two ranibizumab dosing regimens in a Turkish cohort of patients with choroidal neovascularization secondary to AMD. Acta Ophthalmol. 2015;93(6):e458-64.</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Dosing study</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Fauser S, Viebahn U, Muether PS. Intraocular and systemic inflammation-related cytokines during one year of ranibizumab treatment for neovascular age-related macular degeneration. Acta Ophthalmol. 2015;93(8):734-8.</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study design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Folgar FA, Jaffe GJ, Ying G-S, Maguire MG, Toth CA, Comparison of Age-Related Macular Degeneration Treatments Trials Research G. Comparison of optical coherence tomography assessments in the comparison of age-related macular degeneration treatments trials. Ophthalmology. 2014;121(10):1956-65.</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comparator</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Frenkel REP, Fung AE, Shapiro H, Stoilov I. Low luminance vision improves nearly twice as much as standard vision with ranibizumab for neovascular age-related macular degeneration. Invest Ophthalmol Vis Sci. 2015;56(7)</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study design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Genentech Inc. Study of the Efficacy and Safety of the Ranibizumab Port Delivery System for Sustained Delivery of Ranibizumab in Patients With Subfoveal Neovascular Age-Related Macular Degeneration. In: ClinicalTrials.gov [internet]. Bethesda. US National Library of Medicine. 2015. Available from https://ClinicalTrials.gov/show/NCT02510794. Identifier:  NCT02510794</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 xml:space="preserve">Gillies M, Hunyor A, Woodcock C, Walsh M, Kurstjens N. Design and rationale of a clinical trial to measure the development of geographic atrophy in patients undergoing anti-vascular endothelial growth factor treatment for neovascular (WET) age-related macular degeneration: The rival study [conference abstract]. Clin Experiment Ophthalmol. 2014; (Suppl S1): 113.  Available from: http://onlinelibrary.wiley.com/o/cochrane/clcentral/articles/868/CN-01103868/frame.html </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Abstract only - insufficient information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Grunwald JE, Daniel E, Huang J, Ying G-S, Maguire MG, Toth CA, et al. Risk of geographic atrophy in the comparison of age-related macular degeneration treatments trials. Ophthalmology. 2014;121(1):150-61.</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outcomes</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val="de-DE" w:eastAsia="en-GB"/>
              </w:rPr>
              <w:t xml:space="preserve">Grunwald JE, Pistilli M, Ying G-S, Maguire MG, Daniel E, Martin DF, et al. </w:t>
            </w:r>
            <w:r w:rsidRPr="00506B9D">
              <w:rPr>
                <w:rFonts w:eastAsia="Times New Roman" w:cs="Arial"/>
                <w:color w:val="000000"/>
                <w:szCs w:val="24"/>
                <w:lang w:eastAsia="en-GB"/>
              </w:rPr>
              <w:t>Growth of geographic atrophy in the comparison of age-related macular degeneration treatments trials. Ophthalmology. 2015;122(4):809-16.</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indication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 xml:space="preserve">Hospices Civils de Lyon. Phase II study evaluating the efficacy of aflibercept for the treatment of choroidal neovascularization </w:t>
            </w:r>
            <w:r w:rsidRPr="00506B9D">
              <w:rPr>
                <w:rFonts w:eastAsia="Times New Roman" w:cs="Arial"/>
                <w:color w:val="000000"/>
                <w:szCs w:val="24"/>
                <w:lang w:eastAsia="en-GB"/>
              </w:rPr>
              <w:lastRenderedPageBreak/>
              <w:t>complicating angioid streaks in young subjects: the ASTRID study. In: EU Clinical Trials Register [internet]. London. European Medicines Agency. 2015. Available from https://www.clinicaltrialsregister.eu/ctr-search/search?query=eudract_number:2014-003661-18. Identifier:  EUCTR2014-003661-18-FR</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 xml:space="preserve">Trial register record (no </w:t>
            </w:r>
            <w:r w:rsidRPr="00506B9D">
              <w:rPr>
                <w:rFonts w:eastAsia="Times New Roman" w:cs="Arial"/>
                <w:color w:val="000000"/>
                <w:szCs w:val="24"/>
                <w:lang w:eastAsia="en-GB"/>
              </w:rPr>
              <w:lastRenderedPageBreak/>
              <w:t>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Hospices Civils de Lyon. Phase II study evaluating the efficacy of aflibercept for the treatment of inflammatory choroidal neovascularization in young subjects: the ALINEA study. In: EU Clinical Trials Register [internet]. London. European Medicines Agency. 2015. Available from https://www.clinicaltrialsregister.eu/ctr-search/search?query=eudract_number:2014-003695-23. Identifier:  EUCTR2014-003695-23-FR</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Hospital Authority - Hong Kong. A randomised control trial of anti-VEGF in the Hospital Authority Setting – the AVIHA Trial: a Neovascular AMD study. In: Chinese Clinical Trial Register [internet]. Chengdu. Chinese University of Hong Kong. 2014. Available from http://www.chictr.org.cn/showprojen.aspx?proj=4819. Identifier:  ChiCTR-TRC-14004754</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Ikuno Y, Ohno-Matsui K, Wong TY, Korobelnik J-F, Vitti R, Li T, et al. Intravitreal Aflibercept Injection in Patients with Myopic Choroidal Neovascularization: The MYRROR Study. Ophthalmology. 2015;122(6):1220-7.</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indication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Intas Biopharmaceuticals. To compare the safety and efficacy of Ranibizumab of Intas Biopharmaceuticals Ltd. in comparison with Lucentis in patients of wet Age related Macular Degeneration. In: Clinical Trials Registry - India [internet]. New Delhi. National Institute of Medical Statistics. 2013. Available from http://www.ctri.nic.in/Clinicaltrials/pmaindet2.php?trialid=7625. Identifier:  CTRI/2013/10/004063</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Kaiser PK, Grp TAPS. Verteporfin therapy of subfoveal choroidal neovascularization in age-related macular degeneration: 5-year results of two randomized clinical trials with an open-label extension - TAP Report No. 8. Graefes Arch Clin Exp Ophthalmol 2006;244(9):1132-42.</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study design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Kertes PJ, Sheidow TG, Williams RG, Greve M, Galic IJ, Rampakakis E, et al. Canadian Treat-and-Extend Analysis Trial With Ranibizumab in Patients With Neovascular AMD: Interim Analysis of the CANTREAT Study. In: Annual Meeting - American Academy of Ophthalmology, Las Vegas;  Monday, November 16. 2015. PO486</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Abstract- insufficient info.  Listed in CT.gov as observational NCT02103738. No results</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Khanani A, Hill L, Tuomi L. Improvement in visual acuity following ranibizumab treatment in neovascular age-related macular degeneration patients with large pigment epithelial detachments: a subgroup analysis of the HARBOR study [meeting abstract]. Invest Ophthalmol Vis Sci. 2015;56(7):A5363.</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Dosing study</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 xml:space="preserve">Li J, Sun JH. Ranibizumab with transpupillary thermotherapy for clinical efficacy in wet age-related macular degeneration. Int Eye Sci. 2014; 14(10): 1744-8.  Available from: http://onlinelibrary.wiley.com/o/cochrane/clcentral/articles/614/CN-01050614/frame.html </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comparator</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Li XX, Chen YX, Zhang JJ, Xu X, Cheung GM, Wu HL, et al. Intravitreal aflibercept shows consistent outcomes in Asian and white patients with wet age-related macular degeneration: novel results from the SIGHT and VIEW studies. Invest Ophthalmol Vis Sci. 2015;56(7)</w:t>
            </w:r>
          </w:p>
        </w:tc>
        <w:tc>
          <w:tcPr>
            <w:tcW w:w="845" w:type="pct"/>
            <w:shd w:val="clear" w:color="auto" w:fill="auto"/>
            <w:tcMar>
              <w:top w:w="15" w:type="dxa"/>
              <w:left w:w="15" w:type="dxa"/>
              <w:bottom w:w="0" w:type="dxa"/>
              <w:right w:w="15" w:type="dxa"/>
            </w:tcMar>
            <w:vAlign w:val="center"/>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Combined results of SIGHT and VIEW</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Lloyd Clark W. Long-term Follow-up of Intravitreal Aflibercept Injection for Neovascular AMD. In: Annual Meeting - American Academy of Ophthalmology, Chicago;  20 October. 2014. PO534</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Open label extension of VIEW I</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Lotery AJ, Gibson J, Cree AJ, Downes SM, Harding SP, Rogers CA, et al. Pharmacogenetic associations with vascular endothelial growth factor inhibition in participants with neovascular age-related macular degeneration in the IVAN Study. Ophthalmology. 2013;120(12):2637-43.</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outcomes</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Mahmood S, Roberts SA, Aslam TM, Parkes J, Barugh K, Bishop PN, et al. Routine versus As-Needed Bevacizumab with 12-Weekly Assessment Intervals for Neovascular Age-Related Macular Degeneration: 92-Week Results of the GMAN Trial. Ophthalmology. 2015;122(7):1348-55.</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Dosing study</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Medizinische Universität Wien. Activity patterns of the cortical optic area in wet age-related macular degeneration patients [fMRI analysis of the visual cortex in neovascular age-related macular degeneration]. In: EU Clinical Trials Register [internet]. London. European Medicines Agency. 2013. Available from https://www.clinicaltrialsregister.eu/ctr-search/search?query=eudract_number:2012-004758-27. Identifier:  EUCTR2012-004758-27-AT</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val="it-IT" w:eastAsia="en-GB"/>
              </w:rPr>
              <w:t xml:space="preserve">Meredith TA, McCannel CA, Barr C, Doft BH, Peskin E, Maguire MG, et al. </w:t>
            </w:r>
            <w:r w:rsidRPr="00506B9D">
              <w:rPr>
                <w:rFonts w:eastAsia="Times New Roman" w:cs="Arial"/>
                <w:color w:val="000000"/>
                <w:szCs w:val="24"/>
                <w:lang w:eastAsia="en-GB"/>
              </w:rPr>
              <w:t>Postinjection endophthalmitis in the comparison of age-related macular degeneration treatments trials (CATT). Ophthalmology. 2015;122(4):817-21.</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Insufficient information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Mie University Graduate School of Medicine. Randomized controlled phase IV trial of combination aflibercept and Kallidinogenase for neovascular age-related macular degeneration. In: UMIN Clinical Trials Registry (UMIN-CTR) [internet]. Tokyo. University of Tokyo Hospital. 2013. Available from https://upload.umin.ac.jp/cgi-open-</w:t>
            </w:r>
            <w:r w:rsidRPr="00506B9D">
              <w:rPr>
                <w:rFonts w:eastAsia="Times New Roman" w:cs="Arial"/>
                <w:color w:val="000000"/>
                <w:szCs w:val="24"/>
                <w:lang w:eastAsia="en-GB"/>
              </w:rPr>
              <w:lastRenderedPageBreak/>
              <w:t>bin/ctr/ctr.cgi?function=brows&amp;amp;action=brows&amp;amp;type=summary&amp;amp;language=E&amp;amp;recptno=R000012529. Identifier:  JPRN-UMIN000011703</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Moorfields Eye Hospital. The LEAVO study. In: ISRCTN Registry [internet]. London. BioMed Central. 2014. Available from http://isrctn.com/ISRCTN13623634. Identifier:  ISRCTN13623634</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Nagoya City University Graduate School of Medical Sciences. Study of efficacy of aflibercept in neovascular age-related macular degeneration (wAMD) with non-responder of ranibizumab. In: UMIN Clinical Trials Registry (UMIN-CTR) [internet]. Tokyo. University of Tokyo Hospital. 2013. Available from https://upload.umin.ac.jp/cgi-open-bin/ctr/ctr.cgi?function=brows&amp;amp;action=brows&amp;amp;type=summary&amp;amp;language=E&amp;amp;recptno=R000012350. Identifier:  JPRN-UMIN000010577</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Nagoya City University Graduate School of Medical Sciences. Study of efficacy of aflibercept in neovascular age-related macular degeneration (wAMD) with refractory of ranibizumab. In: UMIN Clinical Trials Registry (UMIN-CTR) [internet]. Tokyo. University of Tokyo Hospital. 2013. Available from https://upload.umin.ac.jp/cgi-open-bin/ctr/ctr.cgi?function=brows&amp;amp;action=brows&amp;amp;type=summary&amp;amp;language=E&amp;amp;recptno=R000012353. Identifier:  JPRN-UMIN000010578</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 xml:space="preserve">Novartis Pharma. Comparison of systemic VEGF protein dynamics following monthly intravitreal injections of 0.5 mg ranibizumab versus 2 mg aflibercept in patients with neovascular (wet) age-related macular degeneration. In: EU Clinical Trials Register [internet]. </w:t>
            </w:r>
            <w:r w:rsidRPr="00506B9D">
              <w:rPr>
                <w:rFonts w:eastAsia="Times New Roman" w:cs="Arial"/>
                <w:color w:val="000000"/>
                <w:szCs w:val="24"/>
                <w:lang w:eastAsia="en-GB"/>
              </w:rPr>
              <w:lastRenderedPageBreak/>
              <w:t>London. European Medicines Agency. 2014. Available from https://www.clinicaltrialsregister.eu/ctr-search/search?query=eudract_number:2014-001182-27. Identifier:  EUCTR2014-001182-27-DE</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Novartis Pharma. Efficacy of ranibizumab compared to aflibercept bimonthly intravitreal injections on retinal thickness stabilityin in patients with nAMD. In: EU Clinical Trials Register [internet]. London. European Medicines Agency. 2013. Available from https://www.clinicaltrialsregister.eu/ctr-search/search?query=eudract_number:2013-002431-15. Identifier:  EUCTR2013-002431-15-DE</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Novartis Pharmaceuticals. A Comparison of Ranibizumab and Aflibercept for the Development of Geographic Atrophy in (Wet) AMD Patients. In: ClinicalTrials.gov [internet]. Bethesda. US National Library of Medicine. 2014. Available from https://ClinicalTrials.gov/show/NCT02130024. Identifier:  NCT02130024</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Novartis Pharmaceuticals. Assess the Efficacy/Safety of Intravitreal Ranibizumab in People With Vision Loss Due to Choroidal Neovascularization. In: ClinicalTrials.gov [internet]. Bethesda. US National Library of Medicine. 2013. Available from https://ClinicalTrials.gov/show/NCT01840410. Identifier:  NCT01840410</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Novartis Pharmaceuticals. Efficacy of Ranibizumab Prn Treatment Compared to Aflibercept Bimonthly Intravitreal Injections on Retinal Thickness Stability in Patients With NAMD. In: ClinicalTrials.gov [internet]. Bethesda. US National Library of Medicine. 2013. Available from https://ClinicalTrials.gov/show/NCT01958918. Identifier:  NCT01958918</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Novartis Pharmaceuticals. Prospective study of safety and efficacy of combination therapy using intravitreal triamcinolone acetonide and ranibizumab versus ranibizumab monotherapy for neovascular age-related macular degeneration. In: Chinese Clinical Trial Register [internet]. Chengdu. Chinese University of Hong Kong. 2015. Available from http://www.chictr.org.cn/showproj.aspx?proj=11249. Identifier:  ChiCTR-ICR-15006619</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Novartis Pharmaceuticals. Randomized Study for Efficacy and Safety of Ranibizumab 0.5mg in Treat-extend and Monthly Regimens in Patients With nAMD. In: ClinicalTrials.gov [internet]. Bethesda. US National Library of Medicine. 2013. Available from https://ClinicalTrials.gov/show/NCT01948830. Identifier:  NCT01948830</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Novartis Pharmaceuticals. Systemic VEGF Protein Dynamics Following Intravitreal Injections of Ranibizumab Versus Aflibercept in Patients With Neovascular Age-related Macular Degeneration. In: ClinicalTrials.gov [internet]. Bethesda. US National Library of Medicine. 2015. Available from https://ClinicalTrials.gov/show/NCT02257632. Identifier:  NCT02257632</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Novartis Pharmaceuticals. UNcovering the Difference Between Ranibizumab and Aflibercept, Focusing on Systemic Anti-VEGF Effects in Patients With neovascuLar AMD. In: ClinicalTrials.gov [internet]. Bethesda. US National Library of Medicine. 2014. Available from https://ClinicalTrials.gov/show/NCT01988662. Identifier:  NCT01988662</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 xml:space="preserve">Ohr Pharmaceutical Inc. Effect of Squalamine Lactate Ophthalmic Solution, 0.2% in Subjects With Neovascular Age-Related Macular Degeneration. In: ClinicalTrials.gov [internet]. Bethesda. US National </w:t>
            </w:r>
            <w:r w:rsidRPr="00506B9D">
              <w:rPr>
                <w:rFonts w:eastAsia="Times New Roman" w:cs="Arial"/>
                <w:color w:val="000000"/>
                <w:szCs w:val="24"/>
                <w:lang w:eastAsia="en-GB"/>
              </w:rPr>
              <w:lastRenderedPageBreak/>
              <w:t>Library of Medicine. 2015. Available from https://ClinicalTrials.gov/show/NCT02511613. Identifier:  NCT02511613</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 xml:space="preserve">Trial register record (no </w:t>
            </w:r>
            <w:r w:rsidRPr="00506B9D">
              <w:rPr>
                <w:rFonts w:eastAsia="Times New Roman" w:cs="Arial"/>
                <w:color w:val="000000"/>
                <w:szCs w:val="24"/>
                <w:lang w:eastAsia="en-GB"/>
              </w:rPr>
              <w:lastRenderedPageBreak/>
              <w:t>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Patel PJ, Rubin GS, Chen FK, da Cruz L, Tufail A, Investigators ABCT. Impact of Anti-vascular Endothelial Growth Factor Therapy on Reading Performance in Age-related Macular Degeneration: A Randomized Controlled Trial. Invest Ophthalmol Vis Sci. 2015;56(7):4794.</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Abstract only - insufficient information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Piri N, Ahmadieh H, Taei R, Soheilian M, Karkhaneh R, Lashay A, et al. Photodynamic Therapy and Intravitreal Bevacizumab with Versus without Triamcinolone for Neovascular Age-related Macular Degeneration; a Randomized Clinical Trial. J Ophthalmic Vis Res. 2014;9(4):469-77.</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intervention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Pistilli M, Ying G-S, Toth CA, Jaffe GJ, Martin DF, Grp CR. Resolution of Retinal Fluid on Optical Coherence Tomography in the Comparison of AMD Treatments Trials (CATT). Invest Ophthalmol Vis Sci. 2015;56(7):1657.</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Abstract only - insufficient information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Pusan National University Hospital. Effect of Intravitreal VEGF-Trap Eye on Polypoidal Choroidal Vasculopathy. In: ClinicalTrials.gov [internet]. Bethesda. US National Library of Medicine. 2013. Available from https://ClinicalTrials.gov/show/NCT01950741. Identifier:  NCT01950741</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val="fr-FR" w:eastAsia="en-GB"/>
              </w:rPr>
            </w:pPr>
            <w:r w:rsidRPr="00506B9D">
              <w:rPr>
                <w:rFonts w:eastAsia="Times New Roman" w:cs="Arial"/>
                <w:color w:val="000000"/>
                <w:szCs w:val="24"/>
                <w:lang w:eastAsia="en-GB"/>
              </w:rPr>
              <w:t xml:space="preserve">Ramsay CR. Aflibercept solution for injection for the treatment of wet age-related macular degeneration (ID519) [project record: report unpublished as yet]. </w:t>
            </w:r>
            <w:r w:rsidRPr="00506B9D">
              <w:rPr>
                <w:rFonts w:eastAsia="Times New Roman" w:cs="Arial"/>
                <w:color w:val="000000"/>
                <w:szCs w:val="24"/>
                <w:lang w:val="fr-FR" w:eastAsia="en-GB"/>
              </w:rPr>
              <w:t xml:space="preserve">Southampton: NIHR; 2013. Available from: http://onlinelibrary.wiley.com/o/cochrane/clhta/articles/HTA-32013000885/frame.html. </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Review of trials already included</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Ranibizumab (Lucentis) in high myopia with neovascularization. Better short-term visual acuity but serious adverse effects. Prescrire Int. 2015;24(161):151.</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Abstract only - insufficient information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val="de-DE" w:eastAsia="en-GB"/>
              </w:rPr>
              <w:t xml:space="preserve">Rezar S, Sacu S, Eibenberger K, Buehl W, Krall C, Weigert G, et al. </w:t>
            </w:r>
            <w:r w:rsidRPr="00506B9D">
              <w:rPr>
                <w:rFonts w:eastAsia="Times New Roman" w:cs="Arial"/>
                <w:color w:val="000000"/>
                <w:szCs w:val="24"/>
                <w:lang w:eastAsia="en-GB"/>
              </w:rPr>
              <w:t>Role of additional dexamethasone treatment for the management of persistent choroidal neovascularization secondary to age-related macular degeneration. In: ARVO 2015 Annual Meeting, Denver;  4 May. 2015. 1280, A203</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Abstract only - insufficient information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Rofagha S, Bhisitkul RB, Boyer DS, Sadda SR, Zhang K, Group S-US. Seven-year outcomes in ranibizumab-treated patients in ANCHOR, MARINA, and HORIZON: a multicenter cohort study (SEVEN-UP). Ophthalmology. 2013;120(11):2292-9.</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study design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Rofagha S, Bhisitkul RB, Boyer DS, Sadda SR, Zhang K, Grp S-US. Seven-Year Outcomes in Ranibizumab-Treated Patients in ANCHOR, MARINA, and HORIZON. Ophthalmology. 2013;120(11):2292-99.</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study design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Russo A, Costagliola C, Delcassi L, Romano MR, Semeraro F. A randomised controlled trial of ranibizumab with and without ketorolac eyedrops for exudative age-related macular degeneration. Br J Ophthalmol. 2013;97(10):1273-6.</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intervention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Saturnino LTM, Silveira MR, Guerra AA, Acurcio FDA. Efficacy and Safety of Ranibizumab and Bevacizumab in Treatment for Age Related Macular Degeneration. Value Health. 2013;16(7):A667-A68.</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Abstract only - insufficient information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val="it-IT" w:eastAsia="en-GB"/>
              </w:rPr>
              <w:t xml:space="preserve">Saviano S, Piermarocchi R, Leon PE, Mangogna A, Zanei A, Cavarzeran Sc F, et al. </w:t>
            </w:r>
            <w:r w:rsidRPr="00506B9D">
              <w:rPr>
                <w:rFonts w:eastAsia="Times New Roman" w:cs="Arial"/>
                <w:color w:val="000000"/>
                <w:szCs w:val="24"/>
                <w:lang w:eastAsia="en-GB"/>
              </w:rPr>
              <w:t>Combined therapy with bevacizumab and photodynamic therapy for myopic choroidal neovascularization: A one-year follow-up controlled study. insert correct info here. 2014;7(2):335-9.</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study design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Schmidt-Erfurth U, Waldstein SM, Deak G-G, Kundi M, Simader C. Pigment epithelial detachment followed by retinal cystoid degeneration leads to vision loss in treatment of neovascular age-related macular degeneration. Ophthalmology. 2015;122(4):822-32.</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outcomes</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Selim A, Kocak N, Aslankara H, Kaynak S. Comparative study of photodynamic therapy monotherapy versus triple management in age-related macular degeneration. Turk J Med Sci. 2014;44(5):889-95.</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intervention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Shi X, Wei W, Zhang C. Intravitreal ranibizumab therapy versus photodynamic therapy for idiopathic choroidal neovascularization: a comparative study on visual acuity, retinal and choroidal thickness. Chin Med J. 2014;127(12):2279-85.</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study design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Simader C, Ritter M, Bolz M, Deak GG, Mayr-Sponer U, Golbaz I, et al. Morphologic parameters relevant for visual outcome during anti-angiogenic therapy of neovascular age-related macular degeneration. Ophthalmology. 2014;121(6):1237-45.</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Dosing study</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Sin M, Chrapek O, Karhanova M, Pracharova Z, Langova K, Rehak J. Progression of macular atrophy after PDT combined with the COX-2 inhibitor Nabumetone in the treatment of neovascular ARMD. Biomed Pap Med Fac Univ Palacky Olomouc Czech Repub. 2014;158(1):138-43.</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intervention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Singer MA. Safety of Intravitreal Aflibercept Injection From RE-VIEW in Neovascular AMD. In: Annual Meeting - American Academy of Ophthalmology, Las Vegas;  15 November. 2015. PO212</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Abstract only - extension of VIEW trials</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Sizmaz S, Kucukerdonmez C, Kal A, Pinarci EY, Canan H, Yilmaz G. Retinal and choroidal thickness changes after single anti-VEGF injection in neovascular age-related macular degeneration: ranibizumab vs bevacizumab. Eur J Ophthalmol. 2014;24(6):904-10.</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outcomes</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St. Michael's Hospital Toronto. Intravitreal Aflibercept in Wet Age Related Macular Degeneration Patients With an Incomplete Response to Routine Ranibizumab Injections. In: ClinicalTrials.gov [internet]. Bethesda. US National Library of Medicine. 2014. Available from https://ClinicalTrials.gov/show/NCT02002377. Identifier:  NCT02002377</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Sulzbacher F, Sacu S, Roberts PK, Munk MR, Kroh ME, Kaider A, et al. Relationship of Retinal morphology and Sensitivity in Neovascular Age-related Macular Degeneration (NAMD). Comparision of Ranibizumab versus Aflibercept treatment over 1 year. Invest Ophthalmol Vis Sci. 2015;56(7):A1521.</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study design</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Tyrogenex. X-82 to Treat Age-related Macular Degeneration. In: ClinicalTrials.gov [internet]. Bethesda. US National Library of Medicine. 2015. Available from https://ClinicalTrials.gov/show/NCT02348359. Identifier:  NCT02348359</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University Health Network Toronto. Intraocular Cytokines in Non-responders to Ranibizumab Treatment for Neovascular AMD. In: ClinicalTrials.gov [internet]. Bethesda. US National Library of Medicine. 2014. Available from https://ClinicalTrials.gov/show/NCT02218177. Identifier:  NCT02218177</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Trial register record (no results at time of search)</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Willoughby AS, Ying G-S, Toth CA, Maguire MG, Burns RE, Grunwald JE, et al. Subretinal Hyperreflective Material in the Comparison of Age-Related Macular Degeneration Treatments Trials. Ophthalmology. 2015;122(9):1846-53.e5.</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t>Ineligible comparator</w:t>
            </w:r>
          </w:p>
        </w:tc>
      </w:tr>
      <w:tr w:rsidR="00924EB0" w:rsidRPr="00506B9D" w:rsidTr="0092687C">
        <w:trPr>
          <w:trHeight w:val="20"/>
        </w:trPr>
        <w:tc>
          <w:tcPr>
            <w:tcW w:w="415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val="de-DE" w:eastAsia="en-GB"/>
              </w:rPr>
              <w:t xml:space="preserve">Zehetner C, Kralinger MT, Modi YS, Waltl I, Ulmer H, Kirchmair R, et al. </w:t>
            </w:r>
            <w:r w:rsidRPr="00506B9D">
              <w:rPr>
                <w:rFonts w:eastAsia="Times New Roman" w:cs="Arial"/>
                <w:color w:val="000000"/>
                <w:szCs w:val="24"/>
                <w:lang w:eastAsia="en-GB"/>
              </w:rPr>
              <w:t xml:space="preserve">Systemic levels of vascular endothelial growth factor before and after intravitreal injection of aflibercept or ranibizumab in patients with </w:t>
            </w:r>
            <w:r w:rsidRPr="00506B9D">
              <w:rPr>
                <w:rFonts w:eastAsia="Times New Roman" w:cs="Arial"/>
                <w:color w:val="000000"/>
                <w:szCs w:val="24"/>
                <w:lang w:eastAsia="en-GB"/>
              </w:rPr>
              <w:lastRenderedPageBreak/>
              <w:t>age-related macular degeneration: a randomised, prospective trial. Acta Ophthalmol. 2015;93(2):e154-9.</w:t>
            </w:r>
          </w:p>
        </w:tc>
        <w:tc>
          <w:tcPr>
            <w:tcW w:w="845" w:type="pct"/>
            <w:shd w:val="clear" w:color="auto" w:fill="auto"/>
            <w:tcMar>
              <w:top w:w="15" w:type="dxa"/>
              <w:left w:w="15" w:type="dxa"/>
              <w:bottom w:w="0" w:type="dxa"/>
              <w:right w:w="15" w:type="dxa"/>
            </w:tcMar>
            <w:vAlign w:val="center"/>
            <w:hideMark/>
          </w:tcPr>
          <w:p w:rsidR="00924EB0" w:rsidRPr="00506B9D" w:rsidRDefault="00924EB0" w:rsidP="0092687C">
            <w:pPr>
              <w:spacing w:after="0" w:line="360" w:lineRule="auto"/>
              <w:rPr>
                <w:rFonts w:eastAsia="Times New Roman" w:cs="Arial"/>
                <w:color w:val="000000"/>
                <w:szCs w:val="24"/>
                <w:lang w:eastAsia="en-GB"/>
              </w:rPr>
            </w:pPr>
            <w:r w:rsidRPr="00506B9D">
              <w:rPr>
                <w:rFonts w:eastAsia="Times New Roman" w:cs="Arial"/>
                <w:color w:val="000000"/>
                <w:szCs w:val="24"/>
                <w:lang w:eastAsia="en-GB"/>
              </w:rPr>
              <w:lastRenderedPageBreak/>
              <w:t>Ineligible outcomes</w:t>
            </w:r>
          </w:p>
        </w:tc>
      </w:tr>
    </w:tbl>
    <w:p w:rsidR="00924EB0" w:rsidRPr="00506B9D" w:rsidRDefault="00924EB0" w:rsidP="00924EB0">
      <w:pPr>
        <w:spacing w:after="0" w:line="360" w:lineRule="auto"/>
        <w:rPr>
          <w:rFonts w:cs="Arial"/>
          <w:szCs w:val="24"/>
        </w:rPr>
      </w:pPr>
    </w:p>
    <w:p w:rsidR="000E6625" w:rsidRDefault="000E6625">
      <w:pPr>
        <w:spacing w:before="0" w:after="200" w:line="276" w:lineRule="auto"/>
        <w:rPr>
          <w:rFonts w:cs="Arial"/>
          <w:sz w:val="20"/>
          <w:szCs w:val="20"/>
        </w:rPr>
      </w:pPr>
      <w:r>
        <w:rPr>
          <w:rFonts w:cs="Arial"/>
          <w:sz w:val="20"/>
          <w:szCs w:val="20"/>
        </w:rPr>
        <w:br w:type="page"/>
      </w:r>
    </w:p>
    <w:p w:rsidR="000E6625" w:rsidRDefault="00062775" w:rsidP="00062775">
      <w:pPr>
        <w:pStyle w:val="Heading1"/>
      </w:pPr>
      <w:r>
        <w:lastRenderedPageBreak/>
        <w:t>References</w:t>
      </w:r>
      <w:bookmarkStart w:id="3" w:name="_GoBack"/>
      <w:bookmarkEnd w:id="3"/>
    </w:p>
    <w:p w:rsidR="000E6625" w:rsidRDefault="000E6625" w:rsidP="000E6625">
      <w:pPr>
        <w:rPr>
          <w:rFonts w:cs="Arial"/>
          <w:sz w:val="20"/>
          <w:szCs w:val="20"/>
        </w:rPr>
      </w:pPr>
    </w:p>
    <w:p w:rsidR="000E6625" w:rsidRPr="000E6625" w:rsidRDefault="000E6625" w:rsidP="000E6625">
      <w:pPr>
        <w:pStyle w:val="EndNoteBibliography"/>
      </w:pPr>
      <w:r>
        <w:rPr>
          <w:sz w:val="20"/>
        </w:rPr>
        <w:fldChar w:fldCharType="begin"/>
      </w:r>
      <w:r>
        <w:rPr>
          <w:sz w:val="20"/>
        </w:rPr>
        <w:instrText xml:space="preserve"> ADDIN EN.REFLIST </w:instrText>
      </w:r>
      <w:r>
        <w:rPr>
          <w:sz w:val="20"/>
        </w:rPr>
        <w:fldChar w:fldCharType="separate"/>
      </w:r>
      <w:r w:rsidRPr="000E6625">
        <w:t>1.</w:t>
      </w:r>
      <w:r w:rsidRPr="000E6625">
        <w:tab/>
        <w:t>Brown DM, Kaiser PK, Michels M, Soubrane G, Heier JS, Kim RY, et al. Ranibizumab versus verteporfin for neovascular age-related macular degeneration. N Engl J Med. 2006;355(14):1432-44.</w:t>
      </w:r>
    </w:p>
    <w:p w:rsidR="000E6625" w:rsidRPr="000E6625" w:rsidRDefault="000E6625" w:rsidP="000E6625">
      <w:pPr>
        <w:pStyle w:val="EndNoteBibliography"/>
      </w:pPr>
      <w:r w:rsidRPr="000E6625">
        <w:t>2.</w:t>
      </w:r>
      <w:r w:rsidRPr="000E6625">
        <w:tab/>
        <w:t>Menon G, Chandran M, Sivaprasad S, Chavan R, Narendran N, Yang Y. Is it necessary to use three mandatory loading doses when commencing therapy for neovascular age-related macular degeneration using bevacizumab? (BeMOc Trial). Eye. 2013;27(8):959-63.</w:t>
      </w:r>
    </w:p>
    <w:p w:rsidR="000E6625" w:rsidRPr="000E6625" w:rsidRDefault="000E6625" w:rsidP="000E6625">
      <w:pPr>
        <w:pStyle w:val="EndNoteBibliography"/>
      </w:pPr>
      <w:r w:rsidRPr="000E6625">
        <w:t>3.</w:t>
      </w:r>
      <w:r w:rsidRPr="000E6625">
        <w:tab/>
        <w:t>Biswas P, Sengupta S, Choudhary R, Home S, Paul A, Sinha S. Comparative role of intravitreal ranibizumab versus bevacizumab in choroidal neovascular membrane in age-related macular degeneration. Indian J Ophthalmol. 2011;59(3):191-6.</w:t>
      </w:r>
    </w:p>
    <w:p w:rsidR="000E6625" w:rsidRPr="000E6625" w:rsidRDefault="000E6625" w:rsidP="000E6625">
      <w:pPr>
        <w:pStyle w:val="EndNoteBibliography"/>
      </w:pPr>
      <w:r w:rsidRPr="000E6625">
        <w:t>4.</w:t>
      </w:r>
      <w:r w:rsidRPr="000E6625">
        <w:tab/>
        <w:t>Schauwvlieghe AME, Dijkman G, Hooymans JM, Verbraak FD, Hoyng CB, Dijkgraaf MGW, et al. Ranibizumab versus Bevacizumab in the Netherlands: Comparing the Efficacy of Bevacizumab to Ranibizumab in Patients with Exudative Age-Related Macular Degeneration - The BRAMD Study. Ophthalmologica. 2013;230:2-3.</w:t>
      </w:r>
    </w:p>
    <w:p w:rsidR="000E6625" w:rsidRPr="000E6625" w:rsidRDefault="000E6625" w:rsidP="000E6625">
      <w:pPr>
        <w:pStyle w:val="EndNoteBibliography"/>
      </w:pPr>
      <w:r w:rsidRPr="000E6625">
        <w:t>5.</w:t>
      </w:r>
      <w:r w:rsidRPr="000E6625">
        <w:tab/>
        <w:t>CATT Research Group, Martin DF, Maguire MG, Ying GS, Grunwald JE, Fine SL, et al. Ranibizumab and bevacizumab for neovascular age-related macular degeneration. N Engl J Med. 2011;364(20):1897-908.</w:t>
      </w:r>
    </w:p>
    <w:p w:rsidR="000E6625" w:rsidRPr="000E6625" w:rsidRDefault="000E6625" w:rsidP="000E6625">
      <w:pPr>
        <w:pStyle w:val="EndNoteBibliography"/>
      </w:pPr>
      <w:r w:rsidRPr="000E6625">
        <w:t>6.</w:t>
      </w:r>
      <w:r w:rsidRPr="000E6625">
        <w:tab/>
        <w:t>London NJ, Fung AE, Dugel PU, Bakri SJ, Shaw RE, Miner JL, et al. A Prospective Evaluation of Ranibizumab for Retinal Pigment Epithelial Detachments in Neovascular Age-related Macular Degeneration. Invest Ophthalmol Vis Sci. 2009;50(5):2379.</w:t>
      </w:r>
    </w:p>
    <w:p w:rsidR="000E6625" w:rsidRPr="000E6625" w:rsidRDefault="000E6625" w:rsidP="000E6625">
      <w:pPr>
        <w:pStyle w:val="EndNoteBibliography"/>
      </w:pPr>
      <w:r w:rsidRPr="000E6625">
        <w:t>7.</w:t>
      </w:r>
      <w:r w:rsidRPr="000E6625">
        <w:tab/>
        <w:t>El-Mollayess GM, Mahfoud Z, Schakal AR, Salti HI, Jaafar D, Bashshur ZF. Fixed-Interval Versus OCT-Guided Variable Dosing of Intravitreal Bevacizumab in the Management of Neovascular Age-Related Macular Degeneration: A 12-Month Randomized Prospective Study. American Journal of Ophthalmology. 2012;153(3):481-9.e1.</w:t>
      </w:r>
    </w:p>
    <w:p w:rsidR="000E6625" w:rsidRPr="000E6625" w:rsidRDefault="000E6625" w:rsidP="000E6625">
      <w:pPr>
        <w:pStyle w:val="EndNoteBibliography"/>
      </w:pPr>
      <w:r w:rsidRPr="000E6625">
        <w:t>8.</w:t>
      </w:r>
      <w:r w:rsidRPr="000E6625">
        <w:tab/>
        <w:t>Lushchyk T, Amarakoon S, Martinez-Ciriano JP, van den Born LI, Baarsma GS, Missotten T. Bevacizumab in age-related macular degeneration: a randomized controlled trial on the effect of injections every 4weeks, 6weeks and 8weeks. Acta Ophthalmol (Oxf). 2013;91(6):e456-61.</w:t>
      </w:r>
    </w:p>
    <w:p w:rsidR="000E6625" w:rsidRPr="000E6625" w:rsidRDefault="000E6625" w:rsidP="000E6625">
      <w:pPr>
        <w:pStyle w:val="EndNoteBibliography"/>
      </w:pPr>
      <w:r w:rsidRPr="000E6625">
        <w:t>9.</w:t>
      </w:r>
      <w:r w:rsidRPr="000E6625">
        <w:tab/>
        <w:t>Tano Y, Ohji M, Group E-IS. EXTEND-I: safety and efficacy of ranibizumab in Japanese patients with subfoveal choroidal neovascularization secondary to age-related macular degeneration. Acta ophthalmologica. 2010;88(3):309-16.</w:t>
      </w:r>
    </w:p>
    <w:p w:rsidR="000E6625" w:rsidRPr="000E6625" w:rsidRDefault="000E6625" w:rsidP="000E6625">
      <w:pPr>
        <w:pStyle w:val="EndNoteBibliography"/>
      </w:pPr>
      <w:r w:rsidRPr="000E6625">
        <w:t>10.</w:t>
      </w:r>
      <w:r w:rsidRPr="000E6625">
        <w:tab/>
        <w:t>Heier JS, Boyer DS, Ciulla TA, Ferrone PJ, Jumper JM, Gentile RC, et al. Ranibizumab combined with verteporfin photodynamic therapy in neovascular age-related macular degeneration: year 1 results of the FOCUS Study. Archives of ophthalmology. 2006;124(11):1532-42.</w:t>
      </w:r>
    </w:p>
    <w:p w:rsidR="000E6625" w:rsidRPr="000E6625" w:rsidRDefault="000E6625" w:rsidP="000E6625">
      <w:pPr>
        <w:pStyle w:val="EndNoteBibliography"/>
      </w:pPr>
      <w:r w:rsidRPr="000E6625">
        <w:t>11.</w:t>
      </w:r>
      <w:r w:rsidRPr="000E6625">
        <w:tab/>
        <w:t xml:space="preserve">Kodjikian L, Souied EH, Mimoun G, Mauget-Faysse M, Behar-Cohen F, Decullier E, et al. Ranibizumab versus Bevacizumab for Neovascular Age-related </w:t>
      </w:r>
      <w:r w:rsidRPr="000E6625">
        <w:lastRenderedPageBreak/>
        <w:t>Macular Degeneration: Results from the GEFAL Noninferiority Randomized Trial. Ophthalmology. 2013;120(11):2300-9.</w:t>
      </w:r>
    </w:p>
    <w:p w:rsidR="000E6625" w:rsidRPr="000E6625" w:rsidRDefault="000E6625" w:rsidP="000E6625">
      <w:pPr>
        <w:pStyle w:val="EndNoteBibliography"/>
      </w:pPr>
      <w:r w:rsidRPr="000E6625">
        <w:t>12.</w:t>
      </w:r>
      <w:r w:rsidRPr="000E6625">
        <w:tab/>
        <w:t>Giustolisi R, Fantozzi N, Staltari M, Marchiori J, Mastrangelo O, Marcucci R, et al. Combined intravitreal ranibizumab and verteporfin photodynamic therapy versus ranibizumab alone for the treatment of age-related macular degeneration. Digit. 2011;17(3):23-30.</w:t>
      </w:r>
    </w:p>
    <w:p w:rsidR="000E6625" w:rsidRPr="000E6625" w:rsidRDefault="000E6625" w:rsidP="000E6625">
      <w:pPr>
        <w:pStyle w:val="EndNoteBibliography"/>
      </w:pPr>
      <w:r w:rsidRPr="000E6625">
        <w:t>13.</w:t>
      </w:r>
      <w:r w:rsidRPr="000E6625">
        <w:tab/>
        <w:t>Busbee BG, Ho AC, Brown DM, Heier JS, Suner IJ, Li Z, et al. Twelve-month efficacy and safety of 0.5 mg or 2.0 mg ranibizumab in patients with subfoveal neovascular age-related macular degeneration. Ophthalmology. 2013;120(5):1046-56.</w:t>
      </w:r>
    </w:p>
    <w:p w:rsidR="000E6625" w:rsidRPr="000E6625" w:rsidRDefault="000E6625" w:rsidP="000E6625">
      <w:pPr>
        <w:pStyle w:val="EndNoteBibliography"/>
      </w:pPr>
      <w:r w:rsidRPr="000E6625">
        <w:t>14.</w:t>
      </w:r>
      <w:r w:rsidRPr="000E6625">
        <w:tab/>
        <w:t>Chakravarthy U, Harding, S. P., Rogers, C. A., Downes, S. M., Lotery, A. J., Wordsworth, S., &amp; Reeves, B. C. Ranibizumab versus bevacizumab to treat neovascular age-related macular degeneration: One-year findings from the IVAN randomized trial. Ophthalmology. 2012(119):1399-411.</w:t>
      </w:r>
    </w:p>
    <w:p w:rsidR="000E6625" w:rsidRPr="000E6625" w:rsidRDefault="000E6625" w:rsidP="000E6625">
      <w:pPr>
        <w:pStyle w:val="EndNoteBibliography"/>
      </w:pPr>
      <w:r w:rsidRPr="000E6625">
        <w:t>15.</w:t>
      </w:r>
      <w:r w:rsidRPr="000E6625">
        <w:tab/>
        <w:t>Bashshur ZF, Schakal A, Hamam RN, El Haibi CP, Jaafar RF, Noureddin BN. Intravitreal bevacizumab vs verteporfin photodynamic therapy for neovascular age-related macular degeneration. Archives of ophthalmology. 2007;125(10):1357-61.</w:t>
      </w:r>
    </w:p>
    <w:p w:rsidR="000E6625" w:rsidRPr="000E6625" w:rsidRDefault="000E6625" w:rsidP="000E6625">
      <w:pPr>
        <w:pStyle w:val="EndNoteBibliography"/>
      </w:pPr>
      <w:r w:rsidRPr="000E6625">
        <w:t>16.</w:t>
      </w:r>
      <w:r w:rsidRPr="000E6625">
        <w:tab/>
        <w:t>Berg K, Hadzalic E, Gjertsen I, Forsaa V, Berger LH, Kinge B, et al. Ranibizumab or Bevacizumab for Neovascular Age-Related Macular Degeneration According to the Lucentis Compared to Avastin Study Treat-and-Extend Protocol: Two-Year Results. Ophthalmology. 2016;123(1):51-9.</w:t>
      </w:r>
    </w:p>
    <w:p w:rsidR="000E6625" w:rsidRPr="000E6625" w:rsidRDefault="000E6625" w:rsidP="000E6625">
      <w:pPr>
        <w:pStyle w:val="EndNoteBibliography"/>
      </w:pPr>
      <w:r w:rsidRPr="000E6625">
        <w:t>17.</w:t>
      </w:r>
      <w:r w:rsidRPr="000E6625">
        <w:tab/>
        <w:t>Schmid-Kubista KE, Krebs I, Gruenberger B, Zeiler F, Schueller J, Binder S. Systemic bevacizumab (Avastin) therapy for exudative neovascular age-related macular degeneration. The BEAT-AMD-Study. British Journal of Ophthalmology. 2009;93(7):914-9.</w:t>
      </w:r>
    </w:p>
    <w:p w:rsidR="000E6625" w:rsidRPr="000E6625" w:rsidRDefault="000E6625" w:rsidP="000E6625">
      <w:pPr>
        <w:pStyle w:val="EndNoteBibliography"/>
      </w:pPr>
      <w:r w:rsidRPr="000E6625">
        <w:t>18.</w:t>
      </w:r>
      <w:r w:rsidRPr="000E6625">
        <w:tab/>
        <w:t>Krebs I, Vecsei Marlovits V, Bodenstorfer J, Glittenberg C, Ansari Shahrezaei S, Ristl R, et al. Comparison of Ranibizumab monotherapy versus combination of Ranibizumab with photodynamic therapy with neovascular age-related macular degeneration. Acta Ophthalmol (Oxf). 2013;91(3):e178-83.</w:t>
      </w:r>
    </w:p>
    <w:p w:rsidR="000E6625" w:rsidRPr="000E6625" w:rsidRDefault="000E6625" w:rsidP="000E6625">
      <w:pPr>
        <w:pStyle w:val="EndNoteBibliography"/>
      </w:pPr>
      <w:r w:rsidRPr="000E6625">
        <w:t>19.</w:t>
      </w:r>
      <w:r w:rsidRPr="000E6625">
        <w:tab/>
        <w:t>Rosenfeld PJ, Brown DM, Heier JS, Boyer DS, Kaiser PK, Chung CY, et al. Ranibizumab for neovascular age-related macular degeneration. N Engl J Med. 2006;355(14):1419-31.</w:t>
      </w:r>
    </w:p>
    <w:p w:rsidR="000E6625" w:rsidRPr="000E6625" w:rsidRDefault="000E6625" w:rsidP="000E6625">
      <w:pPr>
        <w:pStyle w:val="EndNoteBibliography"/>
      </w:pPr>
      <w:r w:rsidRPr="000E6625">
        <w:t>20.</w:t>
      </w:r>
      <w:r w:rsidRPr="000E6625">
        <w:tab/>
        <w:t>Moon E, al e. Monthly versus PRN ranibizumab for neovascular AMD: a randomized phase 2 open-label study. Invest Ophthalmol Vis Sci 2011;52(6):Article ID 2349645.</w:t>
      </w:r>
    </w:p>
    <w:p w:rsidR="000E6625" w:rsidRPr="000E6625" w:rsidRDefault="000E6625" w:rsidP="000E6625">
      <w:pPr>
        <w:pStyle w:val="EndNoteBibliography"/>
      </w:pPr>
      <w:r w:rsidRPr="000E6625">
        <w:t>21.</w:t>
      </w:r>
      <w:r w:rsidRPr="000E6625">
        <w:tab/>
        <w:t>Ophthotech Corporation, cartographer A Safety and Efficacy Study of E10030 (Anti-PDGF Pegylated Aptamer) Plus Lucentis for Neovascular Age-Related Macular Degeneration. Bethesda: US National Library of Medicine; 2010.</w:t>
      </w:r>
    </w:p>
    <w:p w:rsidR="000E6625" w:rsidRPr="000E6625" w:rsidRDefault="000E6625" w:rsidP="000E6625">
      <w:pPr>
        <w:pStyle w:val="EndNoteBibliography"/>
      </w:pPr>
      <w:r w:rsidRPr="000E6625">
        <w:t>22.</w:t>
      </w:r>
      <w:r w:rsidRPr="000E6625">
        <w:tab/>
        <w:t>Subramanian ML, Abedi G, Ness S, Ahmed E, Fenberg M, Daly MK, et al. Bevacizumab vs ranibizumab for age-related macular degeneration: 1-year outcomes of a prospective, double-masked randomised clinical trial. Eye. 2010;24(11):1708-15.</w:t>
      </w:r>
    </w:p>
    <w:p w:rsidR="000E6625" w:rsidRPr="000E6625" w:rsidRDefault="000E6625" w:rsidP="000E6625">
      <w:pPr>
        <w:pStyle w:val="EndNoteBibliography"/>
      </w:pPr>
      <w:r w:rsidRPr="000E6625">
        <w:t>23.</w:t>
      </w:r>
      <w:r w:rsidRPr="000E6625">
        <w:tab/>
        <w:t>Wykoff CC, Croft DE, Brown DM, Wang R, Payne JF, Clark L, et al. Prospective Trial of Treat-and-Extend versus Monthly Dosing for Neovascular Age-Related Macular Degeneration: TREX-AMD 1-Year Results. Ophthalmology. 2015;122(12):2514-22.</w:t>
      </w:r>
    </w:p>
    <w:p w:rsidR="000E6625" w:rsidRPr="000E6625" w:rsidRDefault="000E6625" w:rsidP="000E6625">
      <w:pPr>
        <w:pStyle w:val="EndNoteBibliography"/>
        <w:jc w:val="left"/>
      </w:pPr>
      <w:r w:rsidRPr="000E6625">
        <w:lastRenderedPageBreak/>
        <w:t>24.</w:t>
      </w:r>
      <w:r w:rsidRPr="000E6625">
        <w:tab/>
        <w:t xml:space="preserve">Heier JS. VIEW 1 and VIEW 2 investigators. 96 weeks results from the VIEW 1 and VIEW 2 studies: Intravitreal aflibercept injection versus ranibizumab for neovascular AMD shows sustained improvements in visual acuity. </w:t>
      </w:r>
      <w:r>
        <w:t xml:space="preserve">ARVO 2012 </w:t>
      </w:r>
      <w:r w:rsidRPr="000E6625">
        <w:rPr>
          <w:szCs w:val="24"/>
        </w:rPr>
        <w:t xml:space="preserve">Available </w:t>
      </w:r>
      <w:r>
        <w:rPr>
          <w:szCs w:val="24"/>
        </w:rPr>
        <w:t xml:space="preserve">at: </w:t>
      </w:r>
      <w:r w:rsidRPr="000E6625">
        <w:rPr>
          <w:szCs w:val="24"/>
        </w:rPr>
        <w:t>http://www.abstractsonline.com/Plan/ViewAbstract.aspx?sKey=14c6c603-88a2-46c6-8de1-ac24d9f71e9f&amp;cKey=d2fd93bb-6f0e-4a1b-bdc0-b76e87b5b90a&amp;mKey=%7bF0FCE029-9BF8-4E7C-B48E-9FF7711D4A0E%7d.</w:t>
      </w:r>
      <w:r w:rsidRPr="000E6625">
        <w:t>.</w:t>
      </w:r>
    </w:p>
    <w:p w:rsidR="000E6625" w:rsidRPr="000E6625" w:rsidRDefault="000E6625" w:rsidP="000E6625">
      <w:pPr>
        <w:pStyle w:val="EndNoteBibliography"/>
      </w:pPr>
      <w:r w:rsidRPr="000E6625">
        <w:t>25.</w:t>
      </w:r>
      <w:r w:rsidRPr="000E6625">
        <w:tab/>
        <w:t>Higgins J, Green S, editors. Cochrane Handbook for Systematic Reviews of Interventions Version 5.1.0. London: Cochrane; updated March 2011.</w:t>
      </w:r>
    </w:p>
    <w:p w:rsidR="000E6625" w:rsidRPr="000E6625" w:rsidRDefault="000E6625" w:rsidP="000E6625">
      <w:pPr>
        <w:pStyle w:val="EndNoteBibliography"/>
      </w:pPr>
      <w:r w:rsidRPr="000E6625">
        <w:t>26.</w:t>
      </w:r>
      <w:r w:rsidRPr="000E6625">
        <w:tab/>
        <w:t>Hodgson R, Barata T, Fleetwood K, Edwards M, Glanville J. Indirect treatment comparison of lucentis for wet age related macular degeneration. York: York Health Economics Consortium Ltd., 2014 June. Report No.</w:t>
      </w:r>
    </w:p>
    <w:p w:rsidR="000E6625" w:rsidRPr="000E6625" w:rsidRDefault="000E6625" w:rsidP="000E6625">
      <w:pPr>
        <w:pStyle w:val="EndNoteBibliography"/>
      </w:pPr>
      <w:r w:rsidRPr="000E6625">
        <w:t>27.</w:t>
      </w:r>
      <w:r w:rsidRPr="000E6625">
        <w:tab/>
        <w:t>Ophthotech Corporation, cartographer Phase 2A Open Label Safety Study of Fovista® (Anti-PDGF BB) Regimen Administered in Combination With Anti-VEGF Therapy to Study Sub-Retinal Fibrosis in Neovascular AMD. Bethesda: US National Library of Medicine; 2014.</w:t>
      </w:r>
    </w:p>
    <w:p w:rsidR="005F0E56" w:rsidRPr="00490EBF" w:rsidRDefault="000E6625" w:rsidP="000E6625">
      <w:pPr>
        <w:rPr>
          <w:rFonts w:cs="Arial"/>
          <w:sz w:val="20"/>
          <w:szCs w:val="20"/>
        </w:rPr>
      </w:pPr>
      <w:r>
        <w:rPr>
          <w:rFonts w:cs="Arial"/>
          <w:sz w:val="20"/>
          <w:szCs w:val="20"/>
        </w:rPr>
        <w:fldChar w:fldCharType="end"/>
      </w:r>
    </w:p>
    <w:sectPr w:rsidR="005F0E56" w:rsidRPr="00490EBF" w:rsidSect="00021045">
      <w:headerReference w:type="default" r:id="rId43"/>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6625" w:rsidRDefault="000E6625" w:rsidP="00924EB0">
      <w:pPr>
        <w:spacing w:before="0" w:after="0" w:line="240" w:lineRule="auto"/>
      </w:pPr>
      <w:r>
        <w:separator/>
      </w:r>
    </w:p>
  </w:endnote>
  <w:endnote w:type="continuationSeparator" w:id="0">
    <w:p w:rsidR="000E6625" w:rsidRDefault="000E6625" w:rsidP="00924EB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NAEO P+ Verdana Pro">
    <w:altName w:val="Verdana Pro"/>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roman"/>
    <w:pitch w:val="default"/>
  </w:font>
  <w:font w:name="LeituraSans-Grot 2">
    <w:altName w:val="Arial"/>
    <w:panose1 w:val="00000000000000000000"/>
    <w:charset w:val="4D"/>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Gill Sans MT">
    <w:altName w:val="Segoe UI"/>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Arial Rounded MT Bold">
    <w:altName w:val="Nyal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598008"/>
      <w:docPartObj>
        <w:docPartGallery w:val="Page Numbers (Bottom of Page)"/>
        <w:docPartUnique/>
      </w:docPartObj>
    </w:sdtPr>
    <w:sdtEndPr>
      <w:rPr>
        <w:noProof/>
      </w:rPr>
    </w:sdtEndPr>
    <w:sdtContent>
      <w:p w:rsidR="000E6625" w:rsidRDefault="000E6625">
        <w:pPr>
          <w:pStyle w:val="Footer"/>
          <w:jc w:val="right"/>
        </w:pPr>
        <w:r>
          <w:fldChar w:fldCharType="begin"/>
        </w:r>
        <w:r>
          <w:instrText xml:space="preserve"> PAGE   \* MERGEFORMAT </w:instrText>
        </w:r>
        <w:r>
          <w:fldChar w:fldCharType="separate"/>
        </w:r>
        <w:r w:rsidR="00E92FFA">
          <w:rPr>
            <w:noProof/>
          </w:rPr>
          <w:t>22</w:t>
        </w:r>
        <w:r>
          <w:rPr>
            <w:noProof/>
          </w:rPr>
          <w:fldChar w:fldCharType="end"/>
        </w:r>
      </w:p>
    </w:sdtContent>
  </w:sdt>
  <w:p w:rsidR="000E6625" w:rsidRDefault="000E66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8689843"/>
      <w:docPartObj>
        <w:docPartGallery w:val="Page Numbers (Bottom of Page)"/>
        <w:docPartUnique/>
      </w:docPartObj>
    </w:sdtPr>
    <w:sdtEndPr>
      <w:rPr>
        <w:noProof/>
      </w:rPr>
    </w:sdtEndPr>
    <w:sdtContent>
      <w:p w:rsidR="000E6625" w:rsidRDefault="000E6625">
        <w:pPr>
          <w:pStyle w:val="Footer"/>
          <w:jc w:val="right"/>
        </w:pPr>
        <w:r>
          <w:fldChar w:fldCharType="begin"/>
        </w:r>
        <w:r>
          <w:instrText xml:space="preserve"> PAGE   \* MERGEFORMAT </w:instrText>
        </w:r>
        <w:r>
          <w:fldChar w:fldCharType="separate"/>
        </w:r>
        <w:r w:rsidR="00E92FFA">
          <w:rPr>
            <w:noProof/>
          </w:rPr>
          <w:t>27</w:t>
        </w:r>
        <w:r>
          <w:rPr>
            <w:noProof/>
          </w:rPr>
          <w:fldChar w:fldCharType="end"/>
        </w:r>
      </w:p>
    </w:sdtContent>
  </w:sdt>
  <w:p w:rsidR="000E6625" w:rsidRDefault="000E66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625" w:rsidRPr="00FD0111" w:rsidRDefault="000E6625" w:rsidP="0092687C">
    <w:pPr>
      <w:tabs>
        <w:tab w:val="right" w:pos="9000"/>
      </w:tabs>
      <w:ind w:right="29"/>
      <w:rPr>
        <w:rFonts w:cs="Arial"/>
      </w:rPr>
    </w:pPr>
    <w:r w:rsidRPr="00612C69">
      <w:rPr>
        <w:rFonts w:cs="Arial"/>
      </w:rPr>
      <w:tab/>
    </w:r>
    <w:r w:rsidRPr="00612C69">
      <w:rPr>
        <w:rFonts w:cs="Arial"/>
      </w:rPr>
      <w:fldChar w:fldCharType="begin"/>
    </w:r>
    <w:r w:rsidRPr="00612C69">
      <w:rPr>
        <w:rFonts w:cs="Arial"/>
      </w:rPr>
      <w:instrText xml:space="preserve"> PAGE </w:instrText>
    </w:r>
    <w:r w:rsidRPr="00612C69">
      <w:rPr>
        <w:rFonts w:cs="Arial"/>
      </w:rPr>
      <w:fldChar w:fldCharType="separate"/>
    </w:r>
    <w:r w:rsidR="00E92FFA">
      <w:rPr>
        <w:rFonts w:cs="Arial"/>
        <w:noProof/>
      </w:rPr>
      <w:t>84</w:t>
    </w:r>
    <w:r w:rsidRPr="00612C69">
      <w:rPr>
        <w:rFonts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6625" w:rsidRDefault="000E6625" w:rsidP="00924EB0">
      <w:pPr>
        <w:spacing w:before="0" w:after="0" w:line="240" w:lineRule="auto"/>
      </w:pPr>
      <w:r>
        <w:separator/>
      </w:r>
    </w:p>
  </w:footnote>
  <w:footnote w:type="continuationSeparator" w:id="0">
    <w:p w:rsidR="000E6625" w:rsidRDefault="000E6625" w:rsidP="00924EB0">
      <w:pPr>
        <w:spacing w:before="0" w:after="0" w:line="240" w:lineRule="auto"/>
      </w:pPr>
      <w:r>
        <w:continuationSeparator/>
      </w:r>
    </w:p>
  </w:footnote>
  <w:footnote w:id="1">
    <w:p w:rsidR="000E6625" w:rsidRDefault="000E6625" w:rsidP="00D250B0">
      <w:pPr>
        <w:pStyle w:val="FootnoteText"/>
        <w:ind w:left="284" w:hanging="284"/>
      </w:pPr>
      <w:r>
        <w:rPr>
          <w:rStyle w:val="FootnoteReference"/>
          <w:rFonts w:eastAsiaTheme="majorEastAsia"/>
        </w:rPr>
        <w:footnoteRef/>
      </w:r>
      <w:r>
        <w:t xml:space="preserve"> </w:t>
      </w:r>
      <w:r>
        <w:tab/>
        <w:t>The original search included a search of HEED.  This database has now ceased publication.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625" w:rsidRPr="0092687C" w:rsidRDefault="000E6625" w:rsidP="009268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625" w:rsidRPr="00A95C9B" w:rsidRDefault="000E6625">
    <w:pPr>
      <w:pStyle w:val="Header"/>
      <w:rPr>
        <w:rFonts w:ascii="Arial Rounded MT Bold" w:hAnsi="Arial Rounded MT Bold"/>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C66C2"/>
    <w:multiLevelType w:val="hybridMultilevel"/>
    <w:tmpl w:val="7BB665E6"/>
    <w:lvl w:ilvl="0" w:tplc="A7C6CA90">
      <w:start w:val="20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7A4163"/>
    <w:multiLevelType w:val="hybridMultilevel"/>
    <w:tmpl w:val="AB6CD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97EE9"/>
    <w:multiLevelType w:val="multilevel"/>
    <w:tmpl w:val="1E3640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9CC3584"/>
    <w:multiLevelType w:val="multilevel"/>
    <w:tmpl w:val="0BD0A728"/>
    <w:lvl w:ilvl="0">
      <w:start w:val="1"/>
      <w:numFmt w:val="decimal"/>
      <w:pStyle w:val="Numberedheading1"/>
      <w:lvlText w:val="%1"/>
      <w:lvlJc w:val="left"/>
      <w:pPr>
        <w:tabs>
          <w:tab w:val="num" w:pos="1134"/>
        </w:tabs>
        <w:ind w:left="1134" w:hanging="1134"/>
      </w:pPr>
    </w:lvl>
    <w:lvl w:ilvl="1">
      <w:start w:val="1"/>
      <w:numFmt w:val="decimal"/>
      <w:pStyle w:val="Numberedheading2"/>
      <w:lvlText w:val="%1.%2"/>
      <w:lvlJc w:val="left"/>
      <w:pPr>
        <w:tabs>
          <w:tab w:val="num" w:pos="1134"/>
        </w:tabs>
        <w:ind w:left="1134" w:hanging="1134"/>
      </w:pPr>
    </w:lvl>
    <w:lvl w:ilvl="2">
      <w:start w:val="1"/>
      <w:numFmt w:val="decimal"/>
      <w:pStyle w:val="Numberedlevel3text"/>
      <w:lvlText w:val="%1.%2.%3"/>
      <w:lvlJc w:val="left"/>
      <w:pPr>
        <w:tabs>
          <w:tab w:val="num" w:pos="1134"/>
        </w:tabs>
        <w:ind w:left="1134" w:hanging="1134"/>
      </w:pPr>
    </w:lvl>
    <w:lvl w:ilvl="3">
      <w:start w:val="1"/>
      <w:numFmt w:val="decimal"/>
      <w:pStyle w:val="Numberedheading1"/>
      <w:lvlText w:val="%1.%2.%3.%4"/>
      <w:lvlJc w:val="left"/>
      <w:pPr>
        <w:tabs>
          <w:tab w:val="num" w:pos="1134"/>
        </w:tabs>
        <w:ind w:left="1134" w:hanging="1134"/>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8280"/>
        </w:tabs>
        <w:ind w:left="4320" w:hanging="1440"/>
      </w:pPr>
    </w:lvl>
  </w:abstractNum>
  <w:abstractNum w:abstractNumId="4" w15:restartNumberingAfterBreak="0">
    <w:nsid w:val="369361B5"/>
    <w:multiLevelType w:val="hybridMultilevel"/>
    <w:tmpl w:val="48FA1208"/>
    <w:lvl w:ilvl="0" w:tplc="FB86F184">
      <w:start w:val="1"/>
      <w:numFmt w:val="decimal"/>
      <w:pStyle w:val="List"/>
      <w:lvlText w:val="%1."/>
      <w:lvlJc w:val="left"/>
      <w:pPr>
        <w:ind w:left="720" w:hanging="360"/>
      </w:pPr>
      <w:rPr>
        <w:rFonts w:ascii="Arial" w:hAnsi="Arial"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D673FD"/>
    <w:multiLevelType w:val="hybridMultilevel"/>
    <w:tmpl w:val="2020F60C"/>
    <w:lvl w:ilvl="0" w:tplc="F5846360">
      <w:start w:val="1"/>
      <w:numFmt w:val="bullet"/>
      <w:lvlText w:val=""/>
      <w:lvlJc w:val="left"/>
      <w:pPr>
        <w:tabs>
          <w:tab w:val="num" w:pos="720"/>
        </w:tabs>
        <w:ind w:left="720" w:hanging="360"/>
      </w:pPr>
      <w:rPr>
        <w:rFonts w:ascii="Symbol" w:hAnsi="Symbol" w:hint="default"/>
      </w:rPr>
    </w:lvl>
    <w:lvl w:ilvl="1" w:tplc="C0C01468">
      <w:start w:val="1"/>
      <w:numFmt w:val="bullet"/>
      <w:pStyle w:val="Bullets2"/>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6613DE"/>
    <w:multiLevelType w:val="hybridMultilevel"/>
    <w:tmpl w:val="3528CC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F5785F"/>
    <w:multiLevelType w:val="hybridMultilevel"/>
    <w:tmpl w:val="5C34ACF2"/>
    <w:lvl w:ilvl="0" w:tplc="97AC1848">
      <w:start w:val="1"/>
      <w:numFmt w:val="bullet"/>
      <w:lvlText w:val=""/>
      <w:lvlJc w:val="left"/>
      <w:pPr>
        <w:ind w:left="851" w:hanging="851"/>
      </w:pPr>
      <w:rPr>
        <w:rFonts w:ascii="Symbol" w:hAnsi="Symbol" w:hint="default"/>
      </w:rPr>
    </w:lvl>
    <w:lvl w:ilvl="1" w:tplc="D0A4B370">
      <w:start w:val="1"/>
      <w:numFmt w:val="bullet"/>
      <w:lvlText w:val="o"/>
      <w:lvlJc w:val="left"/>
      <w:pPr>
        <w:ind w:left="1418" w:hanging="567"/>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38478D"/>
    <w:multiLevelType w:val="multilevel"/>
    <w:tmpl w:val="630AD8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0944D16"/>
    <w:multiLevelType w:val="hybridMultilevel"/>
    <w:tmpl w:val="CEDC6302"/>
    <w:lvl w:ilvl="0" w:tplc="B9BE62A0">
      <w:start w:val="1"/>
      <w:numFmt w:val="bullet"/>
      <w:pStyle w:val="ListParagraph"/>
      <w:lvlText w:val=""/>
      <w:lvlJc w:val="left"/>
      <w:pPr>
        <w:tabs>
          <w:tab w:val="num" w:pos="27"/>
        </w:tabs>
        <w:ind w:left="27" w:hanging="360"/>
      </w:pPr>
      <w:rPr>
        <w:rFonts w:ascii="Symbol" w:hAnsi="Symbol" w:hint="default"/>
      </w:rPr>
    </w:lvl>
    <w:lvl w:ilvl="1" w:tplc="04090003">
      <w:start w:val="1"/>
      <w:numFmt w:val="bullet"/>
      <w:lvlText w:val="o"/>
      <w:lvlJc w:val="left"/>
      <w:pPr>
        <w:tabs>
          <w:tab w:val="num" w:pos="747"/>
        </w:tabs>
        <w:ind w:left="747" w:hanging="360"/>
      </w:pPr>
      <w:rPr>
        <w:rFonts w:ascii="Courier New" w:hAnsi="Courier New" w:cs="Courier New" w:hint="default"/>
      </w:rPr>
    </w:lvl>
    <w:lvl w:ilvl="2" w:tplc="75B4F1AA">
      <w:start w:val="1"/>
      <w:numFmt w:val="bullet"/>
      <w:lvlText w:val="­"/>
      <w:lvlJc w:val="left"/>
      <w:pPr>
        <w:tabs>
          <w:tab w:val="num" w:pos="1467"/>
        </w:tabs>
        <w:ind w:left="1467" w:hanging="360"/>
      </w:pPr>
      <w:rPr>
        <w:rFonts w:ascii="Trebuchet MS" w:hAnsi="Trebuchet MS" w:hint="default"/>
        <w:color w:val="auto"/>
      </w:rPr>
    </w:lvl>
    <w:lvl w:ilvl="3" w:tplc="0E7AD7A4" w:tentative="1">
      <w:start w:val="1"/>
      <w:numFmt w:val="bullet"/>
      <w:lvlText w:val=""/>
      <w:lvlJc w:val="left"/>
      <w:pPr>
        <w:tabs>
          <w:tab w:val="num" w:pos="2187"/>
        </w:tabs>
        <w:ind w:left="2187" w:hanging="360"/>
      </w:pPr>
      <w:rPr>
        <w:rFonts w:ascii="Wingdings" w:hAnsi="Wingdings" w:hint="default"/>
      </w:rPr>
    </w:lvl>
    <w:lvl w:ilvl="4" w:tplc="5CD0117E" w:tentative="1">
      <w:start w:val="1"/>
      <w:numFmt w:val="bullet"/>
      <w:lvlText w:val=""/>
      <w:lvlJc w:val="left"/>
      <w:pPr>
        <w:tabs>
          <w:tab w:val="num" w:pos="2907"/>
        </w:tabs>
        <w:ind w:left="2907" w:hanging="360"/>
      </w:pPr>
      <w:rPr>
        <w:rFonts w:ascii="Wingdings" w:hAnsi="Wingdings" w:hint="default"/>
      </w:rPr>
    </w:lvl>
    <w:lvl w:ilvl="5" w:tplc="7FF0ABCA" w:tentative="1">
      <w:start w:val="1"/>
      <w:numFmt w:val="bullet"/>
      <w:lvlText w:val=""/>
      <w:lvlJc w:val="left"/>
      <w:pPr>
        <w:tabs>
          <w:tab w:val="num" w:pos="3627"/>
        </w:tabs>
        <w:ind w:left="3627" w:hanging="360"/>
      </w:pPr>
      <w:rPr>
        <w:rFonts w:ascii="Wingdings" w:hAnsi="Wingdings" w:hint="default"/>
      </w:rPr>
    </w:lvl>
    <w:lvl w:ilvl="6" w:tplc="197045A4" w:tentative="1">
      <w:start w:val="1"/>
      <w:numFmt w:val="bullet"/>
      <w:lvlText w:val=""/>
      <w:lvlJc w:val="left"/>
      <w:pPr>
        <w:tabs>
          <w:tab w:val="num" w:pos="4347"/>
        </w:tabs>
        <w:ind w:left="4347" w:hanging="360"/>
      </w:pPr>
      <w:rPr>
        <w:rFonts w:ascii="Wingdings" w:hAnsi="Wingdings" w:hint="default"/>
      </w:rPr>
    </w:lvl>
    <w:lvl w:ilvl="7" w:tplc="FC9EF786" w:tentative="1">
      <w:start w:val="1"/>
      <w:numFmt w:val="bullet"/>
      <w:lvlText w:val=""/>
      <w:lvlJc w:val="left"/>
      <w:pPr>
        <w:tabs>
          <w:tab w:val="num" w:pos="5067"/>
        </w:tabs>
        <w:ind w:left="5067" w:hanging="360"/>
      </w:pPr>
      <w:rPr>
        <w:rFonts w:ascii="Wingdings" w:hAnsi="Wingdings" w:hint="default"/>
      </w:rPr>
    </w:lvl>
    <w:lvl w:ilvl="8" w:tplc="9BB28CC4" w:tentative="1">
      <w:start w:val="1"/>
      <w:numFmt w:val="bullet"/>
      <w:lvlText w:val=""/>
      <w:lvlJc w:val="left"/>
      <w:pPr>
        <w:tabs>
          <w:tab w:val="num" w:pos="5787"/>
        </w:tabs>
        <w:ind w:left="5787" w:hanging="360"/>
      </w:pPr>
      <w:rPr>
        <w:rFonts w:ascii="Wingdings" w:hAnsi="Wingdings" w:hint="default"/>
      </w:rPr>
    </w:lvl>
  </w:abstractNum>
  <w:abstractNum w:abstractNumId="10" w15:restartNumberingAfterBreak="0">
    <w:nsid w:val="6C5718B8"/>
    <w:multiLevelType w:val="hybridMultilevel"/>
    <w:tmpl w:val="F24E27A2"/>
    <w:lvl w:ilvl="0" w:tplc="79F66FD0">
      <w:start w:val="1"/>
      <w:numFmt w:val="bullet"/>
      <w:lvlText w:val=""/>
      <w:lvlJc w:val="left"/>
      <w:pPr>
        <w:ind w:left="851" w:hanging="851"/>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9"/>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8"/>
  </w:num>
  <w:num w:numId="8">
    <w:abstractNumId w:val="10"/>
  </w:num>
  <w:num w:numId="9">
    <w:abstractNumId w:val="7"/>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fe90dx45evsbez2tjp9xava5vtsax55505&quot;&gt;wetAMD_T&amp;amp;E&lt;record-ids&gt;&lt;item&gt;12&lt;/item&gt;&lt;item&gt;16&lt;/item&gt;&lt;item&gt;17&lt;/item&gt;&lt;item&gt;20&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record-ids&gt;&lt;/item&gt;&lt;/Libraries&gt;"/>
  </w:docVars>
  <w:rsids>
    <w:rsidRoot w:val="00924EB0"/>
    <w:rsid w:val="00021045"/>
    <w:rsid w:val="00062775"/>
    <w:rsid w:val="000770A1"/>
    <w:rsid w:val="000E6625"/>
    <w:rsid w:val="00170E5A"/>
    <w:rsid w:val="0019290A"/>
    <w:rsid w:val="002529F1"/>
    <w:rsid w:val="002E431C"/>
    <w:rsid w:val="002E5C70"/>
    <w:rsid w:val="00384078"/>
    <w:rsid w:val="00490EBF"/>
    <w:rsid w:val="00525C91"/>
    <w:rsid w:val="005F0E56"/>
    <w:rsid w:val="008B2405"/>
    <w:rsid w:val="0090068A"/>
    <w:rsid w:val="00924EB0"/>
    <w:rsid w:val="0092687C"/>
    <w:rsid w:val="00C64A58"/>
    <w:rsid w:val="00C94AE7"/>
    <w:rsid w:val="00D250B0"/>
    <w:rsid w:val="00D54804"/>
    <w:rsid w:val="00DC7F13"/>
    <w:rsid w:val="00E92FFA"/>
    <w:rsid w:val="00FF5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9F844B19-5642-4BC2-8D82-A14AB578B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EB0"/>
    <w:pPr>
      <w:spacing w:before="120" w:after="120" w:line="480" w:lineRule="auto"/>
    </w:pPr>
    <w:rPr>
      <w:rFonts w:ascii="Arial" w:hAnsi="Arial"/>
      <w:sz w:val="24"/>
      <w:lang w:val="en-GB"/>
    </w:rPr>
  </w:style>
  <w:style w:type="paragraph" w:styleId="Heading1">
    <w:name w:val="heading 1"/>
    <w:aliases w:val="Heading1 - Numbered"/>
    <w:basedOn w:val="Normal"/>
    <w:next w:val="Normal"/>
    <w:link w:val="Heading1Char"/>
    <w:qFormat/>
    <w:rsid w:val="00924EB0"/>
    <w:pPr>
      <w:keepNext/>
      <w:keepLines/>
      <w:outlineLvl w:val="0"/>
    </w:pPr>
    <w:rPr>
      <w:rFonts w:eastAsia="Calibri" w:cs="Arial"/>
      <w:b/>
      <w:bCs/>
    </w:rPr>
  </w:style>
  <w:style w:type="paragraph" w:styleId="Heading2">
    <w:name w:val="heading 2"/>
    <w:aliases w:val="Heading2 Number"/>
    <w:basedOn w:val="Normal"/>
    <w:next w:val="Normal"/>
    <w:link w:val="Heading2Char"/>
    <w:unhideWhenUsed/>
    <w:qFormat/>
    <w:rsid w:val="00D250B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eading3 Number"/>
    <w:basedOn w:val="Normal"/>
    <w:next w:val="Normal"/>
    <w:link w:val="Heading3Char"/>
    <w:unhideWhenUsed/>
    <w:qFormat/>
    <w:rsid w:val="00D250B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Non-indexed Header"/>
    <w:basedOn w:val="Normal"/>
    <w:next w:val="Normal"/>
    <w:link w:val="Heading4Char"/>
    <w:qFormat/>
    <w:rsid w:val="00D250B0"/>
    <w:pPr>
      <w:keepNext/>
      <w:tabs>
        <w:tab w:val="num" w:pos="851"/>
      </w:tabs>
      <w:spacing w:after="0" w:line="288" w:lineRule="auto"/>
      <w:ind w:left="851" w:hanging="851"/>
      <w:jc w:val="both"/>
      <w:outlineLvl w:val="3"/>
    </w:pPr>
    <w:rPr>
      <w:rFonts w:eastAsia="Times New Roman" w:cs="Times New Roman"/>
      <w:b/>
      <w:bCs/>
      <w:sz w:val="22"/>
      <w:szCs w:val="28"/>
    </w:rPr>
  </w:style>
  <w:style w:type="paragraph" w:styleId="Heading5">
    <w:name w:val="heading 5"/>
    <w:basedOn w:val="Normal"/>
    <w:next w:val="Normal"/>
    <w:link w:val="Heading5Char"/>
    <w:qFormat/>
    <w:rsid w:val="00D250B0"/>
    <w:pPr>
      <w:tabs>
        <w:tab w:val="num" w:pos="1080"/>
      </w:tabs>
      <w:spacing w:after="0" w:line="288" w:lineRule="auto"/>
      <w:ind w:left="851" w:hanging="851"/>
      <w:jc w:val="both"/>
      <w:outlineLvl w:val="4"/>
    </w:pPr>
    <w:rPr>
      <w:rFonts w:eastAsia="Times New Roman" w:cs="Times New Roman"/>
      <w:b/>
      <w:bCs/>
      <w:iCs/>
      <w:sz w:val="22"/>
      <w:szCs w:val="26"/>
    </w:rPr>
  </w:style>
  <w:style w:type="paragraph" w:styleId="Heading6">
    <w:name w:val="heading 6"/>
    <w:basedOn w:val="Normal"/>
    <w:next w:val="Normal"/>
    <w:link w:val="Heading6Char"/>
    <w:qFormat/>
    <w:rsid w:val="00D250B0"/>
    <w:pPr>
      <w:tabs>
        <w:tab w:val="num" w:pos="1440"/>
      </w:tabs>
      <w:spacing w:after="0" w:line="288" w:lineRule="auto"/>
      <w:ind w:left="851" w:hanging="851"/>
      <w:jc w:val="both"/>
      <w:outlineLvl w:val="5"/>
    </w:pPr>
    <w:rPr>
      <w:rFonts w:eastAsia="Times New Roman" w:cs="Times New Roman"/>
      <w:b/>
      <w:bCs/>
      <w:sz w:val="22"/>
    </w:rPr>
  </w:style>
  <w:style w:type="paragraph" w:styleId="Heading7">
    <w:name w:val="heading 7"/>
    <w:basedOn w:val="Normal"/>
    <w:next w:val="Normal"/>
    <w:link w:val="Heading7Char"/>
    <w:qFormat/>
    <w:rsid w:val="00D250B0"/>
    <w:pPr>
      <w:tabs>
        <w:tab w:val="num" w:pos="1440"/>
      </w:tabs>
      <w:spacing w:after="0" w:line="288" w:lineRule="auto"/>
      <w:ind w:left="851" w:hanging="851"/>
      <w:jc w:val="both"/>
      <w:outlineLvl w:val="6"/>
    </w:pPr>
    <w:rPr>
      <w:rFonts w:eastAsia="Times New Roman" w:cs="Times New Roman"/>
      <w:b/>
      <w:sz w:val="22"/>
      <w:szCs w:val="24"/>
    </w:rPr>
  </w:style>
  <w:style w:type="paragraph" w:styleId="Heading8">
    <w:name w:val="heading 8"/>
    <w:basedOn w:val="Normal"/>
    <w:next w:val="Normal"/>
    <w:link w:val="Heading8Char"/>
    <w:qFormat/>
    <w:rsid w:val="00D250B0"/>
    <w:pPr>
      <w:tabs>
        <w:tab w:val="num" w:pos="1800"/>
      </w:tabs>
      <w:spacing w:after="0" w:line="288" w:lineRule="auto"/>
      <w:ind w:left="851" w:hanging="851"/>
      <w:jc w:val="both"/>
      <w:outlineLvl w:val="7"/>
    </w:pPr>
    <w:rPr>
      <w:rFonts w:eastAsia="Times New Roman" w:cs="Times New Roman"/>
      <w:b/>
      <w:iCs/>
      <w:sz w:val="22"/>
      <w:szCs w:val="24"/>
    </w:rPr>
  </w:style>
  <w:style w:type="paragraph" w:styleId="Heading9">
    <w:name w:val="heading 9"/>
    <w:basedOn w:val="Normal"/>
    <w:next w:val="Normal"/>
    <w:link w:val="Heading9Char"/>
    <w:qFormat/>
    <w:rsid w:val="00D250B0"/>
    <w:pPr>
      <w:tabs>
        <w:tab w:val="num" w:pos="1800"/>
      </w:tabs>
      <w:spacing w:after="0" w:line="288" w:lineRule="auto"/>
      <w:ind w:left="851" w:hanging="851"/>
      <w:jc w:val="both"/>
      <w:outlineLvl w:val="8"/>
    </w:pPr>
    <w:rPr>
      <w:rFonts w:eastAsia="Times New Roman" w:cs="Arial"/>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 Numbered Char"/>
    <w:basedOn w:val="DefaultParagraphFont"/>
    <w:link w:val="Heading1"/>
    <w:rsid w:val="00924EB0"/>
    <w:rPr>
      <w:rFonts w:ascii="Arial" w:eastAsia="Calibri" w:hAnsi="Arial" w:cs="Arial"/>
      <w:b/>
      <w:bCs/>
      <w:sz w:val="24"/>
      <w:lang w:val="en-GB"/>
    </w:rPr>
  </w:style>
  <w:style w:type="paragraph" w:styleId="Header">
    <w:name w:val="header"/>
    <w:basedOn w:val="Normal"/>
    <w:link w:val="HeaderChar"/>
    <w:unhideWhenUsed/>
    <w:rsid w:val="00924EB0"/>
    <w:pPr>
      <w:tabs>
        <w:tab w:val="center" w:pos="4513"/>
        <w:tab w:val="right" w:pos="9026"/>
      </w:tabs>
      <w:spacing w:after="0" w:line="240" w:lineRule="auto"/>
    </w:pPr>
  </w:style>
  <w:style w:type="character" w:customStyle="1" w:styleId="HeaderChar">
    <w:name w:val="Header Char"/>
    <w:basedOn w:val="DefaultParagraphFont"/>
    <w:link w:val="Header"/>
    <w:rsid w:val="00924EB0"/>
    <w:rPr>
      <w:rFonts w:ascii="Arial" w:hAnsi="Arial"/>
      <w:sz w:val="24"/>
      <w:lang w:val="en-GB"/>
    </w:rPr>
  </w:style>
  <w:style w:type="paragraph" w:styleId="Footer">
    <w:name w:val="footer"/>
    <w:basedOn w:val="Normal"/>
    <w:link w:val="FooterChar"/>
    <w:uiPriority w:val="99"/>
    <w:unhideWhenUsed/>
    <w:rsid w:val="0092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4EB0"/>
    <w:rPr>
      <w:rFonts w:ascii="Arial" w:hAnsi="Arial"/>
      <w:sz w:val="24"/>
      <w:lang w:val="en-GB"/>
    </w:rPr>
  </w:style>
  <w:style w:type="character" w:styleId="Hyperlink">
    <w:name w:val="Hyperlink"/>
    <w:basedOn w:val="DefaultParagraphFont"/>
    <w:uiPriority w:val="99"/>
    <w:unhideWhenUsed/>
    <w:rsid w:val="00924EB0"/>
    <w:rPr>
      <w:color w:val="0000FF" w:themeColor="hyperlink"/>
      <w:u w:val="single"/>
    </w:rPr>
  </w:style>
  <w:style w:type="paragraph" w:customStyle="1" w:styleId="ReportText">
    <w:name w:val="Report Text"/>
    <w:link w:val="ReportTextChar"/>
    <w:rsid w:val="00924EB0"/>
    <w:pPr>
      <w:spacing w:after="0" w:line="288" w:lineRule="auto"/>
      <w:jc w:val="both"/>
    </w:pPr>
    <w:rPr>
      <w:rFonts w:ascii="Arial" w:eastAsia="Times New Roman" w:hAnsi="Arial" w:cs="Times New Roman"/>
      <w:szCs w:val="20"/>
      <w:lang w:val="en-GB"/>
    </w:rPr>
  </w:style>
  <w:style w:type="character" w:customStyle="1" w:styleId="ReportTextChar">
    <w:name w:val="Report Text Char"/>
    <w:link w:val="ReportText"/>
    <w:locked/>
    <w:rsid w:val="00924EB0"/>
    <w:rPr>
      <w:rFonts w:ascii="Arial" w:eastAsia="Times New Roman" w:hAnsi="Arial" w:cs="Times New Roman"/>
      <w:szCs w:val="20"/>
      <w:lang w:val="en-GB"/>
    </w:rPr>
  </w:style>
  <w:style w:type="paragraph" w:styleId="BalloonText">
    <w:name w:val="Balloon Text"/>
    <w:basedOn w:val="Normal"/>
    <w:link w:val="BalloonTextChar"/>
    <w:uiPriority w:val="99"/>
    <w:semiHidden/>
    <w:unhideWhenUsed/>
    <w:rsid w:val="00924EB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EB0"/>
    <w:rPr>
      <w:rFonts w:ascii="Tahoma" w:hAnsi="Tahoma" w:cs="Tahoma"/>
      <w:sz w:val="16"/>
      <w:szCs w:val="16"/>
      <w:lang w:val="en-GB"/>
    </w:rPr>
  </w:style>
  <w:style w:type="character" w:customStyle="1" w:styleId="Heading2Char">
    <w:name w:val="Heading 2 Char"/>
    <w:aliases w:val="Heading2 Number Char"/>
    <w:basedOn w:val="DefaultParagraphFont"/>
    <w:link w:val="Heading2"/>
    <w:rsid w:val="00D250B0"/>
    <w:rPr>
      <w:rFonts w:asciiTheme="majorHAnsi" w:eastAsiaTheme="majorEastAsia" w:hAnsiTheme="majorHAnsi" w:cstheme="majorBidi"/>
      <w:color w:val="365F91" w:themeColor="accent1" w:themeShade="BF"/>
      <w:sz w:val="26"/>
      <w:szCs w:val="26"/>
      <w:lang w:val="en-GB"/>
    </w:rPr>
  </w:style>
  <w:style w:type="character" w:customStyle="1" w:styleId="Heading3Char">
    <w:name w:val="Heading 3 Char"/>
    <w:aliases w:val="Heading3 Number Char"/>
    <w:basedOn w:val="DefaultParagraphFont"/>
    <w:link w:val="Heading3"/>
    <w:rsid w:val="00D250B0"/>
    <w:rPr>
      <w:rFonts w:asciiTheme="majorHAnsi" w:eastAsiaTheme="majorEastAsia" w:hAnsiTheme="majorHAnsi" w:cstheme="majorBidi"/>
      <w:b/>
      <w:bCs/>
      <w:color w:val="4F81BD" w:themeColor="accent1"/>
      <w:sz w:val="24"/>
      <w:lang w:val="en-GB"/>
    </w:rPr>
  </w:style>
  <w:style w:type="character" w:customStyle="1" w:styleId="Heading4Char">
    <w:name w:val="Heading 4 Char"/>
    <w:aliases w:val="Non-indexed Header Char"/>
    <w:basedOn w:val="DefaultParagraphFont"/>
    <w:link w:val="Heading4"/>
    <w:rsid w:val="00D250B0"/>
    <w:rPr>
      <w:rFonts w:ascii="Arial" w:eastAsia="Times New Roman" w:hAnsi="Arial" w:cs="Times New Roman"/>
      <w:b/>
      <w:bCs/>
      <w:szCs w:val="28"/>
      <w:lang w:val="en-GB"/>
    </w:rPr>
  </w:style>
  <w:style w:type="character" w:customStyle="1" w:styleId="Heading5Char">
    <w:name w:val="Heading 5 Char"/>
    <w:basedOn w:val="DefaultParagraphFont"/>
    <w:link w:val="Heading5"/>
    <w:rsid w:val="00D250B0"/>
    <w:rPr>
      <w:rFonts w:ascii="Arial" w:eastAsia="Times New Roman" w:hAnsi="Arial" w:cs="Times New Roman"/>
      <w:b/>
      <w:bCs/>
      <w:iCs/>
      <w:szCs w:val="26"/>
      <w:lang w:val="en-GB"/>
    </w:rPr>
  </w:style>
  <w:style w:type="character" w:customStyle="1" w:styleId="Heading6Char">
    <w:name w:val="Heading 6 Char"/>
    <w:basedOn w:val="DefaultParagraphFont"/>
    <w:link w:val="Heading6"/>
    <w:rsid w:val="00D250B0"/>
    <w:rPr>
      <w:rFonts w:ascii="Arial" w:eastAsia="Times New Roman" w:hAnsi="Arial" w:cs="Times New Roman"/>
      <w:b/>
      <w:bCs/>
      <w:lang w:val="en-GB"/>
    </w:rPr>
  </w:style>
  <w:style w:type="character" w:customStyle="1" w:styleId="Heading7Char">
    <w:name w:val="Heading 7 Char"/>
    <w:basedOn w:val="DefaultParagraphFont"/>
    <w:link w:val="Heading7"/>
    <w:rsid w:val="00D250B0"/>
    <w:rPr>
      <w:rFonts w:ascii="Arial" w:eastAsia="Times New Roman" w:hAnsi="Arial" w:cs="Times New Roman"/>
      <w:b/>
      <w:szCs w:val="24"/>
      <w:lang w:val="en-GB"/>
    </w:rPr>
  </w:style>
  <w:style w:type="character" w:customStyle="1" w:styleId="Heading8Char">
    <w:name w:val="Heading 8 Char"/>
    <w:basedOn w:val="DefaultParagraphFont"/>
    <w:link w:val="Heading8"/>
    <w:rsid w:val="00D250B0"/>
    <w:rPr>
      <w:rFonts w:ascii="Arial" w:eastAsia="Times New Roman" w:hAnsi="Arial" w:cs="Times New Roman"/>
      <w:b/>
      <w:iCs/>
      <w:szCs w:val="24"/>
      <w:lang w:val="en-GB"/>
    </w:rPr>
  </w:style>
  <w:style w:type="character" w:customStyle="1" w:styleId="Heading9Char">
    <w:name w:val="Heading 9 Char"/>
    <w:basedOn w:val="DefaultParagraphFont"/>
    <w:link w:val="Heading9"/>
    <w:rsid w:val="00D250B0"/>
    <w:rPr>
      <w:rFonts w:ascii="Arial" w:eastAsia="Times New Roman" w:hAnsi="Arial" w:cs="Arial"/>
      <w:b/>
      <w:lang w:val="en-GB"/>
    </w:rPr>
  </w:style>
  <w:style w:type="character" w:styleId="CommentReference">
    <w:name w:val="annotation reference"/>
    <w:basedOn w:val="DefaultParagraphFont"/>
    <w:uiPriority w:val="99"/>
    <w:unhideWhenUsed/>
    <w:rsid w:val="00D250B0"/>
    <w:rPr>
      <w:sz w:val="16"/>
      <w:szCs w:val="16"/>
    </w:rPr>
  </w:style>
  <w:style w:type="paragraph" w:customStyle="1" w:styleId="CommentText1">
    <w:name w:val="Comment Text1"/>
    <w:basedOn w:val="Normal"/>
    <w:next w:val="CommentText"/>
    <w:link w:val="CommentTextChar"/>
    <w:uiPriority w:val="99"/>
    <w:unhideWhenUsed/>
    <w:rsid w:val="00D250B0"/>
    <w:pPr>
      <w:spacing w:line="240" w:lineRule="auto"/>
    </w:pPr>
    <w:rPr>
      <w:sz w:val="20"/>
      <w:szCs w:val="20"/>
    </w:rPr>
  </w:style>
  <w:style w:type="character" w:customStyle="1" w:styleId="CommentTextChar">
    <w:name w:val="Comment Text Char"/>
    <w:basedOn w:val="DefaultParagraphFont"/>
    <w:link w:val="CommentText1"/>
    <w:uiPriority w:val="99"/>
    <w:rsid w:val="00D250B0"/>
    <w:rPr>
      <w:rFonts w:ascii="Arial" w:hAnsi="Arial"/>
      <w:sz w:val="20"/>
      <w:szCs w:val="20"/>
      <w:lang w:val="en-GB"/>
    </w:rPr>
  </w:style>
  <w:style w:type="paragraph" w:styleId="CommentText">
    <w:name w:val="annotation text"/>
    <w:basedOn w:val="Normal"/>
    <w:link w:val="CommentTextChar1"/>
    <w:uiPriority w:val="99"/>
    <w:unhideWhenUsed/>
    <w:rsid w:val="00D250B0"/>
    <w:pPr>
      <w:spacing w:line="240" w:lineRule="auto"/>
    </w:pPr>
    <w:rPr>
      <w:sz w:val="20"/>
      <w:szCs w:val="20"/>
    </w:rPr>
  </w:style>
  <w:style w:type="character" w:customStyle="1" w:styleId="CommentTextChar1">
    <w:name w:val="Comment Text Char1"/>
    <w:basedOn w:val="DefaultParagraphFont"/>
    <w:link w:val="CommentText"/>
    <w:uiPriority w:val="99"/>
    <w:rsid w:val="00D250B0"/>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D250B0"/>
    <w:rPr>
      <w:b/>
      <w:bCs/>
    </w:rPr>
  </w:style>
  <w:style w:type="character" w:customStyle="1" w:styleId="CommentSubjectChar">
    <w:name w:val="Comment Subject Char"/>
    <w:basedOn w:val="CommentTextChar1"/>
    <w:link w:val="CommentSubject"/>
    <w:uiPriority w:val="99"/>
    <w:semiHidden/>
    <w:rsid w:val="00D250B0"/>
    <w:rPr>
      <w:rFonts w:ascii="Arial" w:hAnsi="Arial"/>
      <w:b/>
      <w:bCs/>
      <w:sz w:val="20"/>
      <w:szCs w:val="20"/>
      <w:lang w:val="en-GB"/>
    </w:rPr>
  </w:style>
  <w:style w:type="paragraph" w:styleId="ListParagraph">
    <w:name w:val="List Paragraph"/>
    <w:basedOn w:val="Normal"/>
    <w:link w:val="ListParagraphChar"/>
    <w:uiPriority w:val="34"/>
    <w:qFormat/>
    <w:rsid w:val="00D250B0"/>
    <w:pPr>
      <w:numPr>
        <w:numId w:val="3"/>
      </w:numPr>
      <w:ind w:left="714" w:hanging="357"/>
    </w:pPr>
    <w:rPr>
      <w:rFonts w:cs="Arial"/>
      <w:lang w:val="en-US"/>
    </w:rPr>
  </w:style>
  <w:style w:type="paragraph" w:styleId="Revision">
    <w:name w:val="Revision"/>
    <w:hidden/>
    <w:uiPriority w:val="99"/>
    <w:semiHidden/>
    <w:rsid w:val="00D250B0"/>
    <w:pPr>
      <w:spacing w:after="0" w:line="240" w:lineRule="auto"/>
    </w:pPr>
    <w:rPr>
      <w:lang w:val="en-GB"/>
    </w:rPr>
  </w:style>
  <w:style w:type="paragraph" w:customStyle="1" w:styleId="Table">
    <w:name w:val="Table"/>
    <w:basedOn w:val="Normal"/>
    <w:link w:val="TableChar"/>
    <w:uiPriority w:val="99"/>
    <w:rsid w:val="00D250B0"/>
    <w:pPr>
      <w:keepLines/>
      <w:tabs>
        <w:tab w:val="left" w:pos="284"/>
      </w:tabs>
      <w:spacing w:before="40" w:after="20" w:line="240" w:lineRule="auto"/>
    </w:pPr>
    <w:rPr>
      <w:rFonts w:eastAsia="Times New Roman" w:cs="Times New Roman"/>
      <w:sz w:val="20"/>
      <w:szCs w:val="20"/>
      <w:lang w:val="en-US"/>
    </w:rPr>
  </w:style>
  <w:style w:type="character" w:customStyle="1" w:styleId="TableChar">
    <w:name w:val="Table Char"/>
    <w:aliases w:val="10 pt  Bold Char,9 pt Char"/>
    <w:basedOn w:val="DefaultParagraphFont"/>
    <w:link w:val="Table"/>
    <w:uiPriority w:val="99"/>
    <w:rsid w:val="00D250B0"/>
    <w:rPr>
      <w:rFonts w:ascii="Arial" w:eastAsia="Times New Roman" w:hAnsi="Arial" w:cs="Times New Roman"/>
      <w:sz w:val="20"/>
      <w:szCs w:val="20"/>
    </w:rPr>
  </w:style>
  <w:style w:type="table" w:styleId="TableGrid">
    <w:name w:val="Table Grid"/>
    <w:basedOn w:val="TableNormal"/>
    <w:uiPriority w:val="59"/>
    <w:rsid w:val="00D250B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for Tables and Figures,Non-indexed table/figure header"/>
    <w:basedOn w:val="Normal"/>
    <w:next w:val="Normal"/>
    <w:unhideWhenUsed/>
    <w:qFormat/>
    <w:rsid w:val="00D250B0"/>
    <w:pPr>
      <w:spacing w:line="240" w:lineRule="auto"/>
      <w:ind w:left="993" w:hanging="993"/>
    </w:pPr>
    <w:rPr>
      <w:rFonts w:cs="Arial"/>
      <w:b/>
      <w:bCs/>
    </w:rPr>
  </w:style>
  <w:style w:type="paragraph" w:styleId="TableofFigures">
    <w:name w:val="table of figures"/>
    <w:basedOn w:val="Normal"/>
    <w:next w:val="Normal"/>
    <w:uiPriority w:val="99"/>
    <w:unhideWhenUsed/>
    <w:rsid w:val="00D250B0"/>
    <w:pPr>
      <w:spacing w:after="0"/>
    </w:pPr>
  </w:style>
  <w:style w:type="character" w:styleId="FollowedHyperlink">
    <w:name w:val="FollowedHyperlink"/>
    <w:basedOn w:val="DefaultParagraphFont"/>
    <w:uiPriority w:val="99"/>
    <w:semiHidden/>
    <w:unhideWhenUsed/>
    <w:rsid w:val="00D250B0"/>
    <w:rPr>
      <w:color w:val="800080" w:themeColor="followedHyperlink"/>
      <w:u w:val="single"/>
    </w:rPr>
  </w:style>
  <w:style w:type="paragraph" w:styleId="NormalWeb">
    <w:name w:val="Normal (Web)"/>
    <w:basedOn w:val="Normal"/>
    <w:uiPriority w:val="99"/>
    <w:unhideWhenUsed/>
    <w:rsid w:val="00D250B0"/>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Default">
    <w:name w:val="Default"/>
    <w:link w:val="DefaultChar"/>
    <w:rsid w:val="00D250B0"/>
    <w:pPr>
      <w:autoSpaceDE w:val="0"/>
      <w:autoSpaceDN w:val="0"/>
      <w:adjustRightInd w:val="0"/>
      <w:spacing w:after="0" w:line="240" w:lineRule="auto"/>
    </w:pPr>
    <w:rPr>
      <w:rFonts w:ascii="ENAEO P+ Verdana Pro" w:hAnsi="ENAEO P+ Verdana Pro" w:cs="ENAEO P+ Verdana Pro"/>
      <w:color w:val="000000"/>
      <w:sz w:val="24"/>
      <w:szCs w:val="24"/>
      <w:lang w:val="en-GB"/>
    </w:rPr>
  </w:style>
  <w:style w:type="paragraph" w:customStyle="1" w:styleId="EndNoteBibliography">
    <w:name w:val="EndNote Bibliography"/>
    <w:basedOn w:val="Normal"/>
    <w:link w:val="EndNoteBibliographyChar"/>
    <w:rsid w:val="00D250B0"/>
    <w:pPr>
      <w:spacing w:after="0" w:line="240" w:lineRule="auto"/>
      <w:jc w:val="both"/>
    </w:pPr>
    <w:rPr>
      <w:rFonts w:eastAsia="Times New Roman" w:cs="Arial"/>
      <w:noProof/>
      <w:szCs w:val="20"/>
      <w:lang w:val="en-US"/>
    </w:rPr>
  </w:style>
  <w:style w:type="character" w:customStyle="1" w:styleId="EndNoteBibliographyChar">
    <w:name w:val="EndNote Bibliography Char"/>
    <w:link w:val="EndNoteBibliography"/>
    <w:rsid w:val="00D250B0"/>
    <w:rPr>
      <w:rFonts w:ascii="Arial" w:eastAsia="Times New Roman" w:hAnsi="Arial" w:cs="Arial"/>
      <w:noProof/>
      <w:sz w:val="24"/>
      <w:szCs w:val="20"/>
    </w:rPr>
  </w:style>
  <w:style w:type="paragraph" w:customStyle="1" w:styleId="EndNoteBibliographyTitle">
    <w:name w:val="EndNote Bibliography Title"/>
    <w:basedOn w:val="Normal"/>
    <w:link w:val="EndNoteBibliographyTitleChar"/>
    <w:rsid w:val="00D250B0"/>
    <w:pPr>
      <w:spacing w:after="0"/>
      <w:jc w:val="center"/>
    </w:pPr>
    <w:rPr>
      <w:rFonts w:cs="Arial"/>
      <w:noProof/>
      <w:lang w:val="en-US"/>
    </w:rPr>
  </w:style>
  <w:style w:type="character" w:customStyle="1" w:styleId="ListParagraphChar">
    <w:name w:val="List Paragraph Char"/>
    <w:basedOn w:val="DefaultParagraphFont"/>
    <w:link w:val="ListParagraph"/>
    <w:uiPriority w:val="34"/>
    <w:rsid w:val="00D250B0"/>
    <w:rPr>
      <w:rFonts w:ascii="Arial" w:hAnsi="Arial" w:cs="Arial"/>
      <w:sz w:val="24"/>
    </w:rPr>
  </w:style>
  <w:style w:type="character" w:customStyle="1" w:styleId="EndNoteBibliographyTitleChar">
    <w:name w:val="EndNote Bibliography Title Char"/>
    <w:basedOn w:val="ListParagraphChar"/>
    <w:link w:val="EndNoteBibliographyTitle"/>
    <w:rsid w:val="00D250B0"/>
    <w:rPr>
      <w:rFonts w:ascii="Arial" w:hAnsi="Arial" w:cs="Arial"/>
      <w:noProof/>
      <w:sz w:val="24"/>
    </w:rPr>
  </w:style>
  <w:style w:type="paragraph" w:customStyle="1" w:styleId="ProposalText">
    <w:name w:val="Proposal Text"/>
    <w:link w:val="ProposalTextChar"/>
    <w:uiPriority w:val="99"/>
    <w:rsid w:val="00D250B0"/>
    <w:pPr>
      <w:spacing w:after="0" w:line="288" w:lineRule="auto"/>
      <w:jc w:val="both"/>
    </w:pPr>
    <w:rPr>
      <w:rFonts w:ascii="Arial" w:eastAsia="Times New Roman" w:hAnsi="Arial" w:cs="Times New Roman"/>
      <w:szCs w:val="20"/>
      <w:lang w:val="en-GB"/>
    </w:rPr>
  </w:style>
  <w:style w:type="character" w:customStyle="1" w:styleId="ProposalTextChar">
    <w:name w:val="Proposal Text Char"/>
    <w:basedOn w:val="DefaultParagraphFont"/>
    <w:link w:val="ProposalText"/>
    <w:uiPriority w:val="99"/>
    <w:rsid w:val="00D250B0"/>
    <w:rPr>
      <w:rFonts w:ascii="Arial" w:eastAsia="Times New Roman" w:hAnsi="Arial" w:cs="Times New Roman"/>
      <w:szCs w:val="20"/>
      <w:lang w:val="en-GB"/>
    </w:rPr>
  </w:style>
  <w:style w:type="paragraph" w:customStyle="1" w:styleId="Manuscriptbody">
    <w:name w:val="Manuscript body"/>
    <w:basedOn w:val="Normal"/>
    <w:link w:val="ManuscriptbodyChar"/>
    <w:qFormat/>
    <w:rsid w:val="00D250B0"/>
    <w:pPr>
      <w:spacing w:after="0"/>
      <w:jc w:val="both"/>
    </w:pPr>
    <w:rPr>
      <w:rFonts w:ascii="Tahoma" w:eastAsia="Times New Roman" w:hAnsi="Tahoma" w:cs="Tahoma"/>
      <w:sz w:val="20"/>
      <w:lang w:val="en-US"/>
    </w:rPr>
  </w:style>
  <w:style w:type="character" w:customStyle="1" w:styleId="ManuscriptbodyChar">
    <w:name w:val="Manuscript body Char"/>
    <w:link w:val="Manuscriptbody"/>
    <w:rsid w:val="00D250B0"/>
    <w:rPr>
      <w:rFonts w:ascii="Tahoma" w:eastAsia="Times New Roman" w:hAnsi="Tahoma" w:cs="Tahoma"/>
      <w:sz w:val="20"/>
    </w:rPr>
  </w:style>
  <w:style w:type="paragraph" w:styleId="Title">
    <w:name w:val="Title"/>
    <w:aliases w:val="Table Text"/>
    <w:basedOn w:val="Normal"/>
    <w:next w:val="Normal"/>
    <w:link w:val="TitleChar"/>
    <w:uiPriority w:val="10"/>
    <w:qFormat/>
    <w:rsid w:val="00D250B0"/>
    <w:pPr>
      <w:spacing w:after="0" w:line="288" w:lineRule="auto"/>
      <w:contextualSpacing/>
      <w:jc w:val="both"/>
    </w:pPr>
    <w:rPr>
      <w:rFonts w:eastAsiaTheme="majorEastAsia" w:cstheme="majorBidi"/>
      <w:color w:val="000000" w:themeColor="text1"/>
      <w:spacing w:val="5"/>
      <w:kern w:val="28"/>
      <w:sz w:val="20"/>
      <w:szCs w:val="36"/>
    </w:rPr>
  </w:style>
  <w:style w:type="character" w:customStyle="1" w:styleId="TitleChar">
    <w:name w:val="Title Char"/>
    <w:aliases w:val="Table Text Char"/>
    <w:basedOn w:val="DefaultParagraphFont"/>
    <w:link w:val="Title"/>
    <w:uiPriority w:val="10"/>
    <w:rsid w:val="00D250B0"/>
    <w:rPr>
      <w:rFonts w:ascii="Arial" w:eastAsiaTheme="majorEastAsia" w:hAnsi="Arial" w:cstheme="majorBidi"/>
      <w:color w:val="000000" w:themeColor="text1"/>
      <w:spacing w:val="5"/>
      <w:kern w:val="28"/>
      <w:sz w:val="20"/>
      <w:szCs w:val="36"/>
      <w:lang w:val="en-GB"/>
    </w:rPr>
  </w:style>
  <w:style w:type="paragraph" w:styleId="FootnoteText">
    <w:name w:val="footnote text"/>
    <w:basedOn w:val="Normal"/>
    <w:link w:val="FootnoteTextChar"/>
    <w:rsid w:val="00D250B0"/>
    <w:pPr>
      <w:tabs>
        <w:tab w:val="left" w:pos="284"/>
      </w:tabs>
      <w:spacing w:after="0" w:line="240" w:lineRule="auto"/>
      <w:jc w:val="both"/>
    </w:pPr>
    <w:rPr>
      <w:rFonts w:eastAsia="Times New Roman" w:cs="Times New Roman"/>
      <w:sz w:val="18"/>
      <w:szCs w:val="20"/>
    </w:rPr>
  </w:style>
  <w:style w:type="character" w:customStyle="1" w:styleId="FootnoteTextChar">
    <w:name w:val="Footnote Text Char"/>
    <w:basedOn w:val="DefaultParagraphFont"/>
    <w:link w:val="FootnoteText"/>
    <w:rsid w:val="00D250B0"/>
    <w:rPr>
      <w:rFonts w:ascii="Arial" w:eastAsia="Times New Roman" w:hAnsi="Arial" w:cs="Times New Roman"/>
      <w:sz w:val="18"/>
      <w:szCs w:val="20"/>
      <w:lang w:val="en-GB"/>
    </w:rPr>
  </w:style>
  <w:style w:type="character" w:styleId="FootnoteReference">
    <w:name w:val="footnote reference"/>
    <w:basedOn w:val="DefaultParagraphFont"/>
    <w:rsid w:val="00D250B0"/>
    <w:rPr>
      <w:rFonts w:ascii="Arial" w:hAnsi="Arial"/>
      <w:sz w:val="18"/>
      <w:vertAlign w:val="superscript"/>
    </w:rPr>
  </w:style>
  <w:style w:type="character" w:styleId="Emphasis">
    <w:name w:val="Emphasis"/>
    <w:uiPriority w:val="20"/>
    <w:qFormat/>
    <w:rsid w:val="00D250B0"/>
    <w:rPr>
      <w:i/>
      <w:iCs/>
    </w:rPr>
  </w:style>
  <w:style w:type="character" w:customStyle="1" w:styleId="TableTitle">
    <w:name w:val="Table Title"/>
    <w:basedOn w:val="DefaultParagraphFont"/>
    <w:uiPriority w:val="1"/>
    <w:rsid w:val="00D250B0"/>
    <w:rPr>
      <w:rFonts w:ascii="Arial Bold" w:hAnsi="Arial Bold"/>
      <w:b/>
      <w:i w:val="0"/>
      <w:sz w:val="22"/>
      <w:u w:val="none"/>
    </w:rPr>
  </w:style>
  <w:style w:type="paragraph" w:styleId="NoSpacing">
    <w:name w:val="No Spacing"/>
    <w:uiPriority w:val="1"/>
    <w:qFormat/>
    <w:rsid w:val="00D250B0"/>
    <w:pPr>
      <w:spacing w:after="0" w:line="240" w:lineRule="auto"/>
      <w:jc w:val="both"/>
    </w:pPr>
    <w:rPr>
      <w:rFonts w:ascii="Arial" w:eastAsiaTheme="minorEastAsia" w:hAnsi="Arial"/>
      <w:szCs w:val="24"/>
    </w:rPr>
  </w:style>
  <w:style w:type="paragraph" w:customStyle="1" w:styleId="Header1">
    <w:name w:val="Header 1"/>
    <w:basedOn w:val="Normal"/>
    <w:qFormat/>
    <w:rsid w:val="00D250B0"/>
    <w:pPr>
      <w:spacing w:after="0" w:line="360" w:lineRule="auto"/>
      <w:ind w:left="720" w:right="5670"/>
      <w:jc w:val="center"/>
    </w:pPr>
    <w:rPr>
      <w:rFonts w:eastAsiaTheme="minorEastAsia"/>
      <w:b/>
      <w:color w:val="006348"/>
      <w:sz w:val="44"/>
      <w:szCs w:val="24"/>
    </w:rPr>
  </w:style>
  <w:style w:type="paragraph" w:customStyle="1" w:styleId="Header2">
    <w:name w:val="Header 2"/>
    <w:basedOn w:val="Header1"/>
    <w:qFormat/>
    <w:rsid w:val="00D250B0"/>
    <w:pPr>
      <w:pBdr>
        <w:bottom w:val="single" w:sz="4" w:space="1" w:color="C2D69B" w:themeColor="accent3" w:themeTint="99"/>
      </w:pBdr>
      <w:ind w:right="0"/>
    </w:pPr>
    <w:rPr>
      <w:sz w:val="36"/>
    </w:rPr>
  </w:style>
  <w:style w:type="character" w:customStyle="1" w:styleId="Authors">
    <w:name w:val="Authors"/>
    <w:basedOn w:val="TableTitle"/>
    <w:uiPriority w:val="1"/>
    <w:qFormat/>
    <w:rsid w:val="00D250B0"/>
    <w:rPr>
      <w:rFonts w:ascii="Arial" w:hAnsi="Arial"/>
      <w:b/>
      <w:i w:val="0"/>
      <w:sz w:val="28"/>
      <w:u w:val="none"/>
    </w:rPr>
  </w:style>
  <w:style w:type="character" w:customStyle="1" w:styleId="Mainheader">
    <w:name w:val="Main header"/>
    <w:basedOn w:val="TableTitle"/>
    <w:uiPriority w:val="1"/>
    <w:qFormat/>
    <w:rsid w:val="00D250B0"/>
    <w:rPr>
      <w:rFonts w:ascii="LeituraSans-Grot 2" w:hAnsi="LeituraSans-Grot 2"/>
      <w:b/>
      <w:i w:val="0"/>
      <w:color w:val="FFFFFF" w:themeColor="background1"/>
      <w:sz w:val="56"/>
      <w:u w:val="none"/>
    </w:rPr>
  </w:style>
  <w:style w:type="paragraph" w:customStyle="1" w:styleId="AppendixA">
    <w:name w:val="Appendix A"/>
    <w:basedOn w:val="Normal"/>
    <w:rsid w:val="00D250B0"/>
    <w:pPr>
      <w:spacing w:after="0" w:line="288" w:lineRule="auto"/>
      <w:jc w:val="center"/>
    </w:pPr>
    <w:rPr>
      <w:rFonts w:eastAsia="Times New Roman" w:cs="Times New Roman"/>
      <w:b/>
      <w:caps/>
      <w:sz w:val="30"/>
      <w:szCs w:val="24"/>
    </w:rPr>
  </w:style>
  <w:style w:type="paragraph" w:customStyle="1" w:styleId="AppendixTitle">
    <w:name w:val="Appendix Title"/>
    <w:basedOn w:val="AppendixA"/>
    <w:rsid w:val="00D250B0"/>
    <w:rPr>
      <w:caps w:val="0"/>
    </w:rPr>
  </w:style>
  <w:style w:type="paragraph" w:customStyle="1" w:styleId="FPHeading1">
    <w:name w:val="FP Heading 1"/>
    <w:basedOn w:val="Normal"/>
    <w:rsid w:val="00D250B0"/>
    <w:pPr>
      <w:spacing w:after="0" w:line="288" w:lineRule="auto"/>
      <w:jc w:val="center"/>
    </w:pPr>
    <w:rPr>
      <w:rFonts w:eastAsia="Times New Roman" w:cs="Times New Roman"/>
      <w:b/>
      <w:caps/>
      <w:sz w:val="30"/>
      <w:szCs w:val="24"/>
    </w:rPr>
  </w:style>
  <w:style w:type="paragraph" w:customStyle="1" w:styleId="FPHeading2">
    <w:name w:val="FP Heading 2"/>
    <w:basedOn w:val="FPHeading1"/>
    <w:rsid w:val="00D250B0"/>
    <w:rPr>
      <w:caps w:val="0"/>
      <w:sz w:val="40"/>
    </w:rPr>
  </w:style>
  <w:style w:type="paragraph" w:customStyle="1" w:styleId="FPHeading3">
    <w:name w:val="FP Heading 3"/>
    <w:basedOn w:val="FPHeading2"/>
    <w:rsid w:val="00D250B0"/>
    <w:rPr>
      <w:sz w:val="30"/>
    </w:rPr>
  </w:style>
  <w:style w:type="paragraph" w:customStyle="1" w:styleId="OtherHeading">
    <w:name w:val="Other Heading"/>
    <w:basedOn w:val="Normal"/>
    <w:rsid w:val="00D250B0"/>
    <w:pPr>
      <w:spacing w:after="0" w:line="288" w:lineRule="auto"/>
      <w:jc w:val="center"/>
    </w:pPr>
    <w:rPr>
      <w:rFonts w:eastAsia="Times New Roman" w:cs="Times New Roman"/>
      <w:b/>
      <w:sz w:val="40"/>
      <w:szCs w:val="24"/>
    </w:rPr>
  </w:style>
  <w:style w:type="paragraph" w:styleId="TOC1">
    <w:name w:val="toc 1"/>
    <w:basedOn w:val="Normal"/>
    <w:next w:val="Normal"/>
    <w:autoRedefine/>
    <w:uiPriority w:val="39"/>
    <w:rsid w:val="00D250B0"/>
    <w:pPr>
      <w:tabs>
        <w:tab w:val="left" w:pos="1387"/>
        <w:tab w:val="right" w:pos="9016"/>
      </w:tabs>
      <w:spacing w:before="240" w:after="0" w:line="288" w:lineRule="auto"/>
      <w:jc w:val="both"/>
    </w:pPr>
    <w:rPr>
      <w:rFonts w:eastAsia="Times New Roman" w:cs="Times New Roman"/>
      <w:b/>
      <w:sz w:val="22"/>
      <w:szCs w:val="24"/>
    </w:rPr>
  </w:style>
  <w:style w:type="paragraph" w:styleId="TOC2">
    <w:name w:val="toc 2"/>
    <w:basedOn w:val="Normal"/>
    <w:next w:val="Normal"/>
    <w:autoRedefine/>
    <w:uiPriority w:val="39"/>
    <w:rsid w:val="00D250B0"/>
    <w:pPr>
      <w:tabs>
        <w:tab w:val="left" w:pos="840"/>
        <w:tab w:val="right" w:pos="9016"/>
      </w:tabs>
      <w:spacing w:after="0" w:line="288" w:lineRule="auto"/>
      <w:jc w:val="both"/>
    </w:pPr>
    <w:rPr>
      <w:rFonts w:eastAsia="Times New Roman" w:cs="Times New Roman"/>
      <w:noProof/>
      <w:sz w:val="22"/>
      <w:szCs w:val="24"/>
    </w:rPr>
  </w:style>
  <w:style w:type="paragraph" w:styleId="List">
    <w:name w:val="List"/>
    <w:basedOn w:val="Normal"/>
    <w:rsid w:val="00D250B0"/>
    <w:pPr>
      <w:numPr>
        <w:numId w:val="4"/>
      </w:numPr>
      <w:tabs>
        <w:tab w:val="left" w:pos="851"/>
      </w:tabs>
      <w:spacing w:after="0" w:line="288" w:lineRule="auto"/>
      <w:ind w:left="851" w:hanging="851"/>
      <w:contextualSpacing/>
      <w:jc w:val="both"/>
    </w:pPr>
    <w:rPr>
      <w:rFonts w:eastAsia="Times New Roman" w:cs="Times New Roman"/>
      <w:b/>
      <w:caps/>
      <w:sz w:val="22"/>
      <w:szCs w:val="24"/>
    </w:rPr>
  </w:style>
  <w:style w:type="paragraph" w:customStyle="1" w:styleId="FreeForm">
    <w:name w:val="Free Form"/>
    <w:rsid w:val="00D250B0"/>
    <w:pPr>
      <w:spacing w:after="0" w:line="240" w:lineRule="auto"/>
    </w:pPr>
    <w:rPr>
      <w:rFonts w:ascii="Helvetica" w:eastAsia="ヒラギノ角ゴ Pro W3" w:hAnsi="Helvetica" w:cs="Times New Roman"/>
      <w:color w:val="000000"/>
      <w:sz w:val="24"/>
      <w:szCs w:val="20"/>
      <w:lang w:eastAsia="en-GB"/>
    </w:rPr>
  </w:style>
  <w:style w:type="character" w:customStyle="1" w:styleId="DefaultChar">
    <w:name w:val="Default Char"/>
    <w:basedOn w:val="DefaultParagraphFont"/>
    <w:link w:val="Default"/>
    <w:rsid w:val="00D250B0"/>
    <w:rPr>
      <w:rFonts w:ascii="ENAEO P+ Verdana Pro" w:hAnsi="ENAEO P+ Verdana Pro" w:cs="ENAEO P+ Verdana Pro"/>
      <w:color w:val="000000"/>
      <w:sz w:val="24"/>
      <w:szCs w:val="24"/>
      <w:lang w:val="en-GB"/>
    </w:rPr>
  </w:style>
  <w:style w:type="paragraph" w:customStyle="1" w:styleId="Numberedheading1">
    <w:name w:val="Numbered heading 1"/>
    <w:basedOn w:val="Heading1"/>
    <w:next w:val="Normal"/>
    <w:rsid w:val="00D250B0"/>
    <w:pPr>
      <w:keepLines w:val="0"/>
      <w:numPr>
        <w:ilvl w:val="3"/>
        <w:numId w:val="5"/>
      </w:numPr>
      <w:tabs>
        <w:tab w:val="clear" w:pos="1134"/>
        <w:tab w:val="num" w:pos="360"/>
      </w:tabs>
      <w:spacing w:before="240" w:line="360" w:lineRule="auto"/>
      <w:ind w:left="0" w:firstLine="0"/>
    </w:pPr>
    <w:rPr>
      <w:rFonts w:eastAsia="Times New Roman"/>
      <w:kern w:val="32"/>
      <w:sz w:val="32"/>
      <w:szCs w:val="24"/>
      <w:lang w:val="en-US"/>
    </w:rPr>
  </w:style>
  <w:style w:type="character" w:customStyle="1" w:styleId="Numberedheading2Char">
    <w:name w:val="Numbered heading 2 Char"/>
    <w:link w:val="Numberedheading2"/>
    <w:locked/>
    <w:rsid w:val="00D250B0"/>
    <w:rPr>
      <w:rFonts w:ascii="Arial" w:hAnsi="Arial" w:cs="Arial"/>
      <w:bCs/>
      <w:iCs/>
      <w:szCs w:val="28"/>
    </w:rPr>
  </w:style>
  <w:style w:type="paragraph" w:customStyle="1" w:styleId="Numberedheading2">
    <w:name w:val="Numbered heading 2"/>
    <w:basedOn w:val="Heading2"/>
    <w:next w:val="Normal"/>
    <w:link w:val="Numberedheading2Char"/>
    <w:rsid w:val="00D250B0"/>
    <w:pPr>
      <w:keepLines w:val="0"/>
      <w:numPr>
        <w:ilvl w:val="1"/>
        <w:numId w:val="5"/>
      </w:numPr>
      <w:spacing w:before="240" w:after="60" w:line="360" w:lineRule="auto"/>
    </w:pPr>
    <w:rPr>
      <w:rFonts w:ascii="Arial" w:eastAsiaTheme="minorHAnsi" w:hAnsi="Arial" w:cs="Arial"/>
      <w:bCs/>
      <w:iCs/>
      <w:color w:val="auto"/>
      <w:sz w:val="22"/>
      <w:szCs w:val="28"/>
      <w:lang w:val="en-US"/>
    </w:rPr>
  </w:style>
  <w:style w:type="paragraph" w:customStyle="1" w:styleId="Numberedlevel3text">
    <w:name w:val="Numbered level 3 text"/>
    <w:basedOn w:val="Normal"/>
    <w:rsid w:val="00D250B0"/>
    <w:pPr>
      <w:numPr>
        <w:ilvl w:val="2"/>
        <w:numId w:val="5"/>
      </w:numPr>
      <w:tabs>
        <w:tab w:val="clear" w:pos="1134"/>
        <w:tab w:val="num" w:pos="1418"/>
      </w:tabs>
      <w:spacing w:after="240" w:line="360" w:lineRule="auto"/>
      <w:ind w:left="1418" w:hanging="1418"/>
    </w:pPr>
    <w:rPr>
      <w:rFonts w:eastAsia="Times New Roman" w:cs="Times New Roman"/>
      <w:bCs/>
      <w:szCs w:val="24"/>
    </w:rPr>
  </w:style>
  <w:style w:type="character" w:customStyle="1" w:styleId="header3">
    <w:name w:val="header3"/>
    <w:basedOn w:val="DefaultParagraphFont"/>
    <w:rsid w:val="00D250B0"/>
  </w:style>
  <w:style w:type="character" w:customStyle="1" w:styleId="apple-converted-space">
    <w:name w:val="apple-converted-space"/>
    <w:basedOn w:val="DefaultParagraphFont"/>
    <w:rsid w:val="00D250B0"/>
  </w:style>
  <w:style w:type="paragraph" w:styleId="Bibliography">
    <w:name w:val="Bibliography"/>
    <w:basedOn w:val="Normal"/>
    <w:next w:val="Normal"/>
    <w:uiPriority w:val="37"/>
    <w:semiHidden/>
    <w:unhideWhenUsed/>
    <w:rsid w:val="00D250B0"/>
    <w:pPr>
      <w:spacing w:after="0" w:line="240" w:lineRule="auto"/>
    </w:pPr>
    <w:rPr>
      <w:rFonts w:asciiTheme="minorHAnsi" w:eastAsiaTheme="minorEastAsia" w:hAnsiTheme="minorHAnsi"/>
      <w:szCs w:val="24"/>
      <w:lang w:val="en-US"/>
    </w:rPr>
  </w:style>
  <w:style w:type="character" w:customStyle="1" w:styleId="superscript">
    <w:name w:val="superscript"/>
    <w:basedOn w:val="DefaultParagraphFont"/>
    <w:uiPriority w:val="1"/>
    <w:qFormat/>
    <w:rsid w:val="00D250B0"/>
    <w:rPr>
      <w:rFonts w:ascii="Gill Sans MT" w:hAnsi="Gill Sans MT"/>
      <w:b w:val="0"/>
      <w:i w:val="0"/>
      <w:caps w:val="0"/>
      <w:smallCaps w:val="0"/>
      <w:strike w:val="0"/>
      <w:dstrike w:val="0"/>
      <w:vanish w:val="0"/>
      <w:color w:val="000000"/>
      <w:sz w:val="22"/>
      <w:vertAlign w:val="superscript"/>
      <w14:shadow w14:blurRad="0" w14:dist="0" w14:dir="0" w14:sx="0" w14:sy="0" w14:kx="0" w14:ky="0" w14:algn="none">
        <w14:srgbClr w14:val="000000"/>
      </w14:shadow>
      <w14:textOutline w14:w="0" w14:cap="rnd" w14:cmpd="sng" w14:algn="ctr">
        <w14:noFill/>
        <w14:prstDash w14:val="solid"/>
        <w14:bevel/>
      </w14:textOutline>
    </w:rPr>
  </w:style>
  <w:style w:type="table" w:styleId="LightList-Accent2">
    <w:name w:val="Light List Accent 2"/>
    <w:basedOn w:val="TableNormal"/>
    <w:uiPriority w:val="61"/>
    <w:rsid w:val="00D250B0"/>
    <w:pPr>
      <w:spacing w:after="0" w:line="240" w:lineRule="auto"/>
    </w:pPr>
    <w:rPr>
      <w:lang w:val="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stTable3-Accent21">
    <w:name w:val="List Table 3 - Accent 21"/>
    <w:basedOn w:val="TableNormal"/>
    <w:uiPriority w:val="48"/>
    <w:rsid w:val="00D250B0"/>
    <w:pPr>
      <w:spacing w:after="0" w:line="240" w:lineRule="auto"/>
    </w:pPr>
    <w:rPr>
      <w:lang w:val="en-GB"/>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paragraph" w:customStyle="1" w:styleId="Bullets2">
    <w:name w:val="Bullets 2"/>
    <w:basedOn w:val="Normal"/>
    <w:uiPriority w:val="99"/>
    <w:rsid w:val="00D250B0"/>
    <w:pPr>
      <w:numPr>
        <w:ilvl w:val="1"/>
        <w:numId w:val="6"/>
      </w:numPr>
      <w:spacing w:after="0" w:line="288" w:lineRule="auto"/>
      <w:jc w:val="both"/>
    </w:pPr>
    <w:rPr>
      <w:rFonts w:eastAsia="Times New Roman" w:cs="Times New Roman"/>
      <w:sz w:val="22"/>
      <w:szCs w:val="24"/>
    </w:rPr>
  </w:style>
  <w:style w:type="paragraph" w:customStyle="1" w:styleId="xl66">
    <w:name w:val="xl66"/>
    <w:basedOn w:val="Normal"/>
    <w:rsid w:val="00D250B0"/>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xl67">
    <w:name w:val="xl67"/>
    <w:basedOn w:val="Normal"/>
    <w:rsid w:val="00D2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xl68">
    <w:name w:val="xl68"/>
    <w:basedOn w:val="Normal"/>
    <w:rsid w:val="00D2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Cs w:val="24"/>
      <w:lang w:eastAsia="en-GB"/>
    </w:rPr>
  </w:style>
  <w:style w:type="paragraph" w:customStyle="1" w:styleId="xl69">
    <w:name w:val="xl69"/>
    <w:basedOn w:val="Normal"/>
    <w:rsid w:val="00D2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Cs w:val="24"/>
      <w:lang w:eastAsia="en-GB"/>
    </w:rPr>
  </w:style>
  <w:style w:type="paragraph" w:customStyle="1" w:styleId="xl70">
    <w:name w:val="xl70"/>
    <w:basedOn w:val="Normal"/>
    <w:rsid w:val="00D2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xl71">
    <w:name w:val="xl71"/>
    <w:basedOn w:val="Normal"/>
    <w:rsid w:val="00D2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Cs w:val="24"/>
      <w:lang w:eastAsia="en-GB"/>
    </w:rPr>
  </w:style>
  <w:style w:type="paragraph" w:customStyle="1" w:styleId="xl72">
    <w:name w:val="xl72"/>
    <w:basedOn w:val="Normal"/>
    <w:rsid w:val="00D2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color w:val="000000"/>
      <w:sz w:val="20"/>
      <w:szCs w:val="20"/>
      <w:lang w:eastAsia="en-GB"/>
    </w:rPr>
  </w:style>
  <w:style w:type="paragraph" w:customStyle="1" w:styleId="xl73">
    <w:name w:val="xl73"/>
    <w:basedOn w:val="Normal"/>
    <w:rsid w:val="00D2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Cs w:val="24"/>
      <w:lang w:eastAsia="en-GB"/>
    </w:rPr>
  </w:style>
  <w:style w:type="paragraph" w:customStyle="1" w:styleId="xl74">
    <w:name w:val="xl74"/>
    <w:basedOn w:val="Normal"/>
    <w:rsid w:val="00D2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lang w:eastAsia="en-GB"/>
    </w:rPr>
  </w:style>
  <w:style w:type="paragraph" w:customStyle="1" w:styleId="xl75">
    <w:name w:val="xl75"/>
    <w:basedOn w:val="Normal"/>
    <w:rsid w:val="00D2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eastAsia="en-GB"/>
    </w:rPr>
  </w:style>
  <w:style w:type="paragraph" w:customStyle="1" w:styleId="xl76">
    <w:name w:val="xl76"/>
    <w:basedOn w:val="Normal"/>
    <w:rsid w:val="00D2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b/>
      <w:bCs/>
      <w:sz w:val="20"/>
      <w:szCs w:val="20"/>
      <w:lang w:eastAsia="en-GB"/>
    </w:rPr>
  </w:style>
  <w:style w:type="paragraph" w:customStyle="1" w:styleId="xl77">
    <w:name w:val="xl77"/>
    <w:basedOn w:val="Normal"/>
    <w:rsid w:val="00D2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color w:val="FF0000"/>
      <w:sz w:val="20"/>
      <w:szCs w:val="20"/>
      <w:lang w:eastAsia="en-GB"/>
    </w:rPr>
  </w:style>
  <w:style w:type="paragraph" w:customStyle="1" w:styleId="xl78">
    <w:name w:val="xl78"/>
    <w:basedOn w:val="Normal"/>
    <w:rsid w:val="00D2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Cs w:val="24"/>
      <w:lang w:eastAsia="en-GB"/>
    </w:rPr>
  </w:style>
  <w:style w:type="paragraph" w:customStyle="1" w:styleId="xl79">
    <w:name w:val="xl79"/>
    <w:basedOn w:val="Normal"/>
    <w:rsid w:val="00D2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Cs w:val="24"/>
      <w:lang w:eastAsia="en-GB"/>
    </w:rPr>
  </w:style>
  <w:style w:type="paragraph" w:customStyle="1" w:styleId="xl80">
    <w:name w:val="xl80"/>
    <w:basedOn w:val="Normal"/>
    <w:rsid w:val="00D250B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Cs w:val="24"/>
      <w:lang w:eastAsia="en-GB"/>
    </w:rPr>
  </w:style>
  <w:style w:type="paragraph" w:customStyle="1" w:styleId="xl81">
    <w:name w:val="xl81"/>
    <w:basedOn w:val="Normal"/>
    <w:rsid w:val="00D250B0"/>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Cs w:val="24"/>
      <w:lang w:eastAsia="en-GB"/>
    </w:rPr>
  </w:style>
  <w:style w:type="paragraph" w:customStyle="1" w:styleId="xl82">
    <w:name w:val="xl82"/>
    <w:basedOn w:val="Normal"/>
    <w:rsid w:val="00D250B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Cs w:val="24"/>
      <w:lang w:eastAsia="en-GB"/>
    </w:rPr>
  </w:style>
  <w:style w:type="paragraph" w:customStyle="1" w:styleId="xl83">
    <w:name w:val="xl83"/>
    <w:basedOn w:val="Normal"/>
    <w:rsid w:val="00D250B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Cs w:val="24"/>
      <w:lang w:eastAsia="en-GB"/>
    </w:rPr>
  </w:style>
  <w:style w:type="paragraph" w:customStyle="1" w:styleId="xl84">
    <w:name w:val="xl84"/>
    <w:basedOn w:val="Normal"/>
    <w:rsid w:val="00D250B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Cs w:val="24"/>
      <w:lang w:eastAsia="en-GB"/>
    </w:rPr>
  </w:style>
  <w:style w:type="paragraph" w:customStyle="1" w:styleId="xl85">
    <w:name w:val="xl85"/>
    <w:basedOn w:val="Normal"/>
    <w:rsid w:val="00D250B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Cs w:val="24"/>
      <w:lang w:eastAsia="en-GB"/>
    </w:rPr>
  </w:style>
  <w:style w:type="character" w:customStyle="1" w:styleId="st1">
    <w:name w:val="st1"/>
    <w:basedOn w:val="DefaultParagraphFont"/>
    <w:rsid w:val="00D250B0"/>
  </w:style>
  <w:style w:type="character" w:styleId="LineNumber">
    <w:name w:val="line number"/>
    <w:basedOn w:val="DefaultParagraphFont"/>
    <w:uiPriority w:val="99"/>
    <w:semiHidden/>
    <w:unhideWhenUsed/>
    <w:rsid w:val="00D250B0"/>
  </w:style>
  <w:style w:type="table" w:styleId="LightList-Accent1">
    <w:name w:val="Light List Accent 1"/>
    <w:basedOn w:val="TableNormal"/>
    <w:uiPriority w:val="61"/>
    <w:rsid w:val="00D250B0"/>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Body">
    <w:name w:val="Body"/>
    <w:rsid w:val="00D250B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table" w:customStyle="1" w:styleId="TableGridLight1">
    <w:name w:val="Table Grid Light1"/>
    <w:basedOn w:val="TableNormal"/>
    <w:next w:val="TableGridLight"/>
    <w:uiPriority w:val="40"/>
    <w:rsid w:val="00170E5A"/>
    <w:pPr>
      <w:spacing w:after="0" w:line="240" w:lineRule="auto"/>
    </w:pPr>
    <w:rPr>
      <w:rFonts w:ascii="Arial" w:hAnsi="Arial"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170E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33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apps.webofknowledge.com/summary.do?product=WOS&amp;doc=1&amp;qid=11&amp;SID=Z1FdZgKq5pLgXkdQorx&amp;search_mode=AdvancedSearch&amp;update_back2search_link_param=yes" TargetMode="External"/><Relationship Id="rId26" Type="http://schemas.openxmlformats.org/officeDocument/2006/relationships/hyperlink" Target="http://apps.webofknowledge.com/summary.do?product=WOS&amp;doc=1&amp;qid=2&amp;SID=Z1FdZgKq5pLgXkdQorx&amp;search_mode=AdvancedSearch&amp;update_back2search_link_param=yes" TargetMode="External"/><Relationship Id="rId39" Type="http://schemas.openxmlformats.org/officeDocument/2006/relationships/hyperlink" Target="http://apps.webofknowledge.com/summary.do?product=BCI&amp;doc=1&amp;qid=1&amp;SID=U1wh4oGw4mnk67oMe5M&amp;search_mode=AdvancedSearch&amp;update_back2search_link_param=yes" TargetMode="External"/><Relationship Id="rId3" Type="http://schemas.openxmlformats.org/officeDocument/2006/relationships/styles" Target="styles.xml"/><Relationship Id="rId21" Type="http://schemas.openxmlformats.org/officeDocument/2006/relationships/hyperlink" Target="http://apps.webofknowledge.com/summary.do?product=WOS&amp;doc=1&amp;qid=8&amp;SID=Z1FdZgKq5pLgXkdQorx&amp;search_mode=AdvancedSearch&amp;update_back2search_link_param=yes" TargetMode="External"/><Relationship Id="rId34" Type="http://schemas.openxmlformats.org/officeDocument/2006/relationships/hyperlink" Target="http://apps.webofknowledge.com/summary.do?product=BCI&amp;doc=1&amp;qid=6&amp;SID=U1wh4oGw4mnk67oMe5M&amp;search_mode=AdvancedSearch&amp;update_back2search_link_param=yes" TargetMode="External"/><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apps.webofknowledge.com/summary.do?product=WOS&amp;doc=1&amp;qid=12&amp;SID=Z1FdZgKq5pLgXkdQorx&amp;search_mode=AdvancedSearch&amp;update_back2search_link_param=yes" TargetMode="External"/><Relationship Id="rId25" Type="http://schemas.openxmlformats.org/officeDocument/2006/relationships/hyperlink" Target="http://apps.webofknowledge.com/summary.do?product=WOS&amp;doc=1&amp;qid=3&amp;SID=Z1FdZgKq5pLgXkdQorx&amp;search_mode=AdvancedSearch&amp;update_back2search_link_param=yes" TargetMode="External"/><Relationship Id="rId33" Type="http://schemas.openxmlformats.org/officeDocument/2006/relationships/hyperlink" Target="http://apps.webofknowledge.com/summary.do?product=BCI&amp;doc=1&amp;qid=7&amp;SID=U1wh4oGw4mnk67oMe5M&amp;search_mode=AdvancedSearch&amp;update_back2search_link_param=yes" TargetMode="External"/><Relationship Id="rId38" Type="http://schemas.openxmlformats.org/officeDocument/2006/relationships/hyperlink" Target="http://apps.webofknowledge.com/summary.do?product=BCI&amp;doc=1&amp;qid=2&amp;SID=U1wh4oGw4mnk67oMe5M&amp;search_mode=AdvancedSearch&amp;update_back2search_link_param=yes" TargetMode="External"/><Relationship Id="rId2" Type="http://schemas.openxmlformats.org/officeDocument/2006/relationships/numbering" Target="numbering.xml"/><Relationship Id="rId16" Type="http://schemas.openxmlformats.org/officeDocument/2006/relationships/hyperlink" Target="http://apps.webofknowledge.com/summary.do?product=WOS&amp;doc=1&amp;qid=13&amp;SID=Z1FdZgKq5pLgXkdQorx&amp;search_mode=AdvancedSearch&amp;update_back2search_link_param=yes" TargetMode="External"/><Relationship Id="rId20" Type="http://schemas.openxmlformats.org/officeDocument/2006/relationships/hyperlink" Target="http://apps.webofknowledge.com/summary.do?product=WOS&amp;doc=1&amp;qid=9&amp;SID=Z1FdZgKq5pLgXkdQorx&amp;search_mode=AdvancedSearch&amp;update_back2search_link_param=yes" TargetMode="External"/><Relationship Id="rId29" Type="http://schemas.openxmlformats.org/officeDocument/2006/relationships/hyperlink" Target="http://apps.webofknowledge.com/summary.do?product=BCI&amp;doc=1&amp;qid=11&amp;SID=U1wh4oGw4mnk67oMe5M&amp;search_mode=AdvancedSearch&amp;update_back2search_link_param=yes" TargetMode="External"/><Relationship Id="rId41" Type="http://schemas.openxmlformats.org/officeDocument/2006/relationships/hyperlink" Target="http://aao.scientificposters.com/epsSearchAAO.cf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apps.webofknowledge.com/summary.do?product=WOS&amp;doc=1&amp;qid=5&amp;SID=Z1FdZgKq5pLgXkdQorx&amp;search_mode=AdvancedSearch&amp;update_back2search_link_param=yes" TargetMode="External"/><Relationship Id="rId32" Type="http://schemas.openxmlformats.org/officeDocument/2006/relationships/hyperlink" Target="http://apps.webofknowledge.com/summary.do?product=BCI&amp;doc=1&amp;qid=8&amp;SID=U1wh4oGw4mnk67oMe5M&amp;search_mode=AdvancedSearch&amp;update_back2search_link_param=yes" TargetMode="External"/><Relationship Id="rId37" Type="http://schemas.openxmlformats.org/officeDocument/2006/relationships/hyperlink" Target="http://apps.webofknowledge.com/summary.do?product=BCI&amp;doc=1&amp;qid=3&amp;SID=U1wh4oGw4mnk67oMe5M&amp;search_mode=AdvancedSearch&amp;update_back2search_link_param=yes" TargetMode="External"/><Relationship Id="rId40" Type="http://schemas.openxmlformats.org/officeDocument/2006/relationships/hyperlink" Target="http://apps.who.int/trialsearch/"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pps.webofknowledge.com/summary.do?product=WOS&amp;doc=1&amp;qid=14&amp;SID=Z1FdZgKq5pLgXkdQorx&amp;search_mode=CombineSearches&amp;update_back2search_link_param=yes" TargetMode="External"/><Relationship Id="rId23" Type="http://schemas.openxmlformats.org/officeDocument/2006/relationships/hyperlink" Target="http://apps.webofknowledge.com/summary.do?product=WOS&amp;doc=1&amp;qid=6&amp;SID=Z1FdZgKq5pLgXkdQorx&amp;search_mode=AdvancedSearch&amp;update_back2search_link_param=yes" TargetMode="External"/><Relationship Id="rId28" Type="http://schemas.openxmlformats.org/officeDocument/2006/relationships/hyperlink" Target="http://apps.webofknowledge.com/summary.do?product=BCI&amp;doc=1&amp;qid=12&amp;SID=U1wh4oGw4mnk67oMe5M&amp;search_mode=CombineSearches&amp;update_back2search_link_param=yes" TargetMode="External"/><Relationship Id="rId36" Type="http://schemas.openxmlformats.org/officeDocument/2006/relationships/hyperlink" Target="http://apps.webofknowledge.com/summary.do?product=BCI&amp;doc=1&amp;qid=4&amp;SID=U1wh4oGw4mnk67oMe5M&amp;search_mode=AdvancedSearch&amp;update_back2search_link_param=yes" TargetMode="External"/><Relationship Id="rId10" Type="http://schemas.openxmlformats.org/officeDocument/2006/relationships/header" Target="header1.xml"/><Relationship Id="rId19" Type="http://schemas.openxmlformats.org/officeDocument/2006/relationships/hyperlink" Target="http://apps.webofknowledge.com/summary.do?product=WOS&amp;doc=1&amp;qid=10&amp;SID=Z1FdZgKq5pLgXkdQorx&amp;search_mode=AdvancedSearch&amp;update_back2search_link_param=yes" TargetMode="External"/><Relationship Id="rId31" Type="http://schemas.openxmlformats.org/officeDocument/2006/relationships/hyperlink" Target="http://apps.webofknowledge.com/summary.do?product=BCI&amp;doc=1&amp;qid=9&amp;SID=U1wh4oGw4mnk67oMe5M&amp;search_mode=AdvancedSearch&amp;update_back2search_link_param=ye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apps.webofknowledge.com/summary.do?product=WOS&amp;doc=1&amp;qid=15&amp;SID=Z1FdZgKq5pLgXkdQorx&amp;search_mode=CombineSearches&amp;update_back2search_link_param=yes" TargetMode="External"/><Relationship Id="rId22" Type="http://schemas.openxmlformats.org/officeDocument/2006/relationships/hyperlink" Target="http://apps.webofknowledge.com/summary.do?product=WOS&amp;doc=1&amp;qid=7&amp;SID=Z1FdZgKq5pLgXkdQorx&amp;search_mode=CombineSearches&amp;update_back2search_link_param=yes" TargetMode="External"/><Relationship Id="rId27" Type="http://schemas.openxmlformats.org/officeDocument/2006/relationships/hyperlink" Target="http://apps.webofknowledge.com/summary.do?product=BCI&amp;doc=1&amp;qid=13&amp;SID=U1wh4oGw4mnk67oMe5M&amp;search_mode=CombineSearches&amp;update_back2search_link_param=yes" TargetMode="External"/><Relationship Id="rId30" Type="http://schemas.openxmlformats.org/officeDocument/2006/relationships/hyperlink" Target="http://apps.webofknowledge.com/summary.do?product=BCI&amp;doc=1&amp;qid=10&amp;SID=U1wh4oGw4mnk67oMe5M&amp;search_mode=AdvancedSearch&amp;update_back2search_link_param=yes" TargetMode="External"/><Relationship Id="rId35" Type="http://schemas.openxmlformats.org/officeDocument/2006/relationships/hyperlink" Target="http://apps.webofknowledge.com/summary.do?product=BCI&amp;doc=1&amp;qid=5&amp;SID=U1wh4oGw4mnk67oMe5M&amp;search_mode=CombineSearches&amp;update_back2search_link_param=yes" TargetMode="External"/><Relationship Id="rId43"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804FD-949D-4578-9EB6-7296A1BC2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86</Pages>
  <Words>19339</Words>
  <Characters>110233</Characters>
  <Application>Microsoft Office Word</Application>
  <DocSecurity>0</DocSecurity>
  <Lines>918</Lines>
  <Paragraphs>258</Paragraphs>
  <ScaleCrop>false</ScaleCrop>
  <HeadingPairs>
    <vt:vector size="2" baseType="variant">
      <vt:variant>
        <vt:lpstr>Title</vt:lpstr>
      </vt:variant>
      <vt:variant>
        <vt:i4>1</vt:i4>
      </vt:variant>
    </vt:vector>
  </HeadingPairs>
  <TitlesOfParts>
    <vt:vector size="1" baseType="lpstr">
      <vt:lpstr/>
    </vt:vector>
  </TitlesOfParts>
  <Company>Novartis</Company>
  <LinksUpToDate>false</LinksUpToDate>
  <CharactersWithSpaces>129314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Jackie (Ext)</dc:creator>
  <cp:lastModifiedBy>Johnson, Jackie (Ext)</cp:lastModifiedBy>
  <cp:revision>2</cp:revision>
  <dcterms:created xsi:type="dcterms:W3CDTF">2017-02-01T11:53:00Z</dcterms:created>
  <dcterms:modified xsi:type="dcterms:W3CDTF">2017-02-01T11:53:00Z</dcterms:modified>
</cp:coreProperties>
</file>