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351" w:rsidRPr="00C1459D" w:rsidRDefault="00B76351" w:rsidP="00B76351">
      <w:pPr>
        <w:pStyle w:val="Heading1"/>
      </w:pPr>
      <w:r w:rsidRPr="00C1459D">
        <w:t>Supplementary online material</w:t>
      </w:r>
    </w:p>
    <w:p w:rsidR="00B76351" w:rsidRPr="00C1459D" w:rsidRDefault="00B76351" w:rsidP="00B76351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C1459D">
        <w:rPr>
          <w:rFonts w:ascii="Arial" w:hAnsi="Arial" w:cs="Arial"/>
          <w:b/>
          <w:sz w:val="20"/>
          <w:szCs w:val="20"/>
          <w:lang w:val="en-US"/>
        </w:rPr>
        <w:t xml:space="preserve">Supplementary Online Table S1: </w:t>
      </w:r>
      <w:r w:rsidRPr="00C1459D">
        <w:rPr>
          <w:rFonts w:ascii="Arial" w:hAnsi="Arial" w:cs="Arial"/>
          <w:sz w:val="20"/>
          <w:szCs w:val="20"/>
          <w:lang w:val="en-US"/>
        </w:rPr>
        <w:t xml:space="preserve">Profile of three patients who discontinued </w:t>
      </w:r>
      <w:proofErr w:type="spellStart"/>
      <w:r w:rsidRPr="00C1459D">
        <w:rPr>
          <w:rFonts w:ascii="Arial" w:hAnsi="Arial" w:cs="Arial"/>
          <w:sz w:val="20"/>
          <w:szCs w:val="20"/>
          <w:lang w:val="en-US"/>
        </w:rPr>
        <w:t>talimogene</w:t>
      </w:r>
      <w:proofErr w:type="spellEnd"/>
      <w:r w:rsidRPr="00C1459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1459D">
        <w:rPr>
          <w:rFonts w:ascii="Arial" w:hAnsi="Arial" w:cs="Arial"/>
          <w:sz w:val="20"/>
          <w:szCs w:val="20"/>
          <w:lang w:val="en-US"/>
        </w:rPr>
        <w:t>laherparepvec</w:t>
      </w:r>
      <w:proofErr w:type="spellEnd"/>
      <w:r w:rsidRPr="00C1459D">
        <w:rPr>
          <w:rFonts w:ascii="Arial" w:hAnsi="Arial" w:cs="Arial"/>
          <w:sz w:val="20"/>
          <w:szCs w:val="20"/>
          <w:lang w:val="en-US"/>
        </w:rPr>
        <w:t xml:space="preserve"> because of no injectable lesions</w:t>
      </w:r>
    </w:p>
    <w:tbl>
      <w:tblPr>
        <w:tblW w:w="0" w:type="auto"/>
        <w:tblInd w:w="108" w:type="dxa"/>
        <w:tblLayout w:type="fixed"/>
        <w:tblLook w:val="04A0"/>
      </w:tblPr>
      <w:tblGrid>
        <w:gridCol w:w="5954"/>
        <w:gridCol w:w="2551"/>
        <w:gridCol w:w="2977"/>
        <w:gridCol w:w="2268"/>
      </w:tblGrid>
      <w:tr w:rsidR="00B76351" w:rsidRPr="00C1459D" w:rsidTr="00B63727">
        <w:trPr>
          <w:cantSplit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GB"/>
              </w:rPr>
              <w:t>Characteristic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Patient 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Patient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Patient 3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Sex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Female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Male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Age, years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69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60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87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Primary diagnosis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T3b/N0/M0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T4b/N3/M0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T1a/N3/M0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Stage of disease at time of </w:t>
            </w:r>
            <w:proofErr w:type="spellStart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talimogene</w:t>
            </w:r>
            <w:proofErr w:type="spellEnd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laherparepvec</w:t>
            </w:r>
            <w:proofErr w:type="spellEnd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 xml:space="preserve"> treatment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Stage IIIC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Stage IIIC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Stage IVM1a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 w:eastAsia="en-GB"/>
              </w:rPr>
              <w:t>BRAF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status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Mutation positive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Mutation positive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Not tested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LDH, U/L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198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190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259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 w:eastAsia="en-GB"/>
              </w:rPr>
              <w:t xml:space="preserve">Lesions at time of </w:t>
            </w:r>
            <w:proofErr w:type="spellStart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talimogene</w:t>
            </w:r>
            <w:proofErr w:type="spellEnd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laherparepvec</w:t>
            </w:r>
            <w:proofErr w:type="spellEnd"/>
            <w:r w:rsidRPr="00C1459D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 w:eastAsia="en-GB"/>
              </w:rPr>
              <w:t xml:space="preserve"> treatment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318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Head/neck lesions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Unknown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318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Trunk lesions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318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Upper extremity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Yes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No. of lesions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Unknown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318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Lower extremity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Yes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Yes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No. of lesions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20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Maximum diameter of largest lesion, cm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>Surgery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318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No. of excisions for recurrent disease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>Local treatment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None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Yes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None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318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Radiation treatment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Yes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318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Intralesional</w:t>
            </w:r>
            <w:proofErr w:type="spellEnd"/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injection of IL-2 or interferon-alpha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Adjuvant treatment; discontinued because of progressive disease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keepNext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lastRenderedPageBreak/>
              <w:t xml:space="preserve">Overview of </w:t>
            </w:r>
            <w:proofErr w:type="spellStart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talimogene</w:t>
            </w:r>
            <w:proofErr w:type="spellEnd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laherparepvec</w:t>
            </w:r>
            <w:proofErr w:type="spellEnd"/>
            <w:r w:rsidRPr="00C1459D" w:rsidDel="00D0086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treatment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keepNext/>
              <w:spacing w:after="0" w:line="240" w:lineRule="auto"/>
              <w:ind w:firstLine="318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Talimogene</w:t>
            </w:r>
            <w:proofErr w:type="spellEnd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laherparepvec</w:t>
            </w:r>
            <w:proofErr w:type="spellEnd"/>
            <w:r w:rsidRPr="00C1459D" w:rsidDel="00D0086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line of systemic therapy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1st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1st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1st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ind w:firstLine="318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Treatment duration (weeks)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22.1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30.3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10.1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318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No. of doses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11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13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ind w:firstLine="318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Volume of injection at each administration, mL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1st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6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 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2nd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8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3rd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8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4th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8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5th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8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6th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8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7th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8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8th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8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9th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8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0.2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10th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8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0.2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11th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8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0.1</w:t>
            </w: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B76351" w:rsidRPr="00C1459D" w:rsidTr="00B63727">
        <w:trPr>
          <w:cantSplit/>
        </w:trPr>
        <w:tc>
          <w:tcPr>
            <w:tcW w:w="5954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12th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8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</w:p>
        </w:tc>
        <w:tc>
          <w:tcPr>
            <w:tcW w:w="2551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77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B76351" w:rsidRPr="00C1459D" w:rsidTr="00B63727">
        <w:trPr>
          <w:cantSplit/>
        </w:trPr>
        <w:tc>
          <w:tcPr>
            <w:tcW w:w="5954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ind w:firstLine="60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13th (10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n-GB"/>
              </w:rPr>
              <w:t xml:space="preserve">8 </w:t>
            </w: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PFU/mL)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1459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57" w:type="dxa"/>
              <w:bottom w:w="57" w:type="dxa"/>
            </w:tcMar>
            <w:hideMark/>
          </w:tcPr>
          <w:p w:rsidR="00B76351" w:rsidRPr="00C1459D" w:rsidRDefault="00B76351" w:rsidP="00B63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</w:tbl>
    <w:p w:rsidR="00B76351" w:rsidRPr="00C1459D" w:rsidRDefault="00B76351" w:rsidP="00B76351">
      <w:pPr>
        <w:spacing w:before="240" w:after="120" w:line="360" w:lineRule="auto"/>
        <w:rPr>
          <w:rFonts w:ascii="Arial" w:hAnsi="Arial" w:cs="Arial"/>
          <w:sz w:val="20"/>
          <w:szCs w:val="20"/>
          <w:lang w:val="en-US"/>
        </w:rPr>
      </w:pPr>
      <w:r w:rsidRPr="00C1459D">
        <w:rPr>
          <w:rFonts w:ascii="Arial" w:hAnsi="Arial" w:cs="Arial"/>
          <w:i/>
          <w:sz w:val="20"/>
          <w:szCs w:val="20"/>
          <w:lang w:val="en-US"/>
        </w:rPr>
        <w:t xml:space="preserve">IL, </w:t>
      </w:r>
      <w:r w:rsidRPr="00C1459D">
        <w:rPr>
          <w:rFonts w:ascii="Arial" w:hAnsi="Arial" w:cs="Arial"/>
          <w:sz w:val="20"/>
          <w:szCs w:val="20"/>
          <w:lang w:val="en-US"/>
        </w:rPr>
        <w:t xml:space="preserve">interleukin, </w:t>
      </w:r>
      <w:r w:rsidRPr="00C1459D">
        <w:rPr>
          <w:rFonts w:ascii="Arial" w:hAnsi="Arial" w:cs="Arial"/>
          <w:i/>
          <w:sz w:val="20"/>
          <w:szCs w:val="20"/>
          <w:lang w:val="en-US"/>
        </w:rPr>
        <w:t xml:space="preserve">LDH </w:t>
      </w:r>
      <w:r w:rsidRPr="00C1459D">
        <w:rPr>
          <w:rFonts w:ascii="Arial" w:hAnsi="Arial" w:cs="Arial"/>
          <w:sz w:val="20"/>
          <w:szCs w:val="20"/>
          <w:lang w:val="en-US"/>
        </w:rPr>
        <w:t xml:space="preserve">lactate dehydrogenase, </w:t>
      </w:r>
      <w:r w:rsidRPr="00C1459D">
        <w:rPr>
          <w:rFonts w:ascii="Arial" w:hAnsi="Arial" w:cs="Arial"/>
          <w:i/>
          <w:sz w:val="20"/>
          <w:szCs w:val="20"/>
          <w:lang w:val="en-US"/>
        </w:rPr>
        <w:t>N/A</w:t>
      </w:r>
      <w:r w:rsidRPr="00C1459D">
        <w:rPr>
          <w:rFonts w:ascii="Arial" w:hAnsi="Arial" w:cs="Arial"/>
          <w:sz w:val="20"/>
          <w:szCs w:val="20"/>
          <w:lang w:val="en-US"/>
        </w:rPr>
        <w:t xml:space="preserve"> not applicable, </w:t>
      </w:r>
      <w:r w:rsidRPr="00C1459D">
        <w:rPr>
          <w:rFonts w:ascii="Arial" w:hAnsi="Arial" w:cs="Arial"/>
          <w:i/>
          <w:sz w:val="20"/>
          <w:szCs w:val="20"/>
          <w:lang w:val="en-US"/>
        </w:rPr>
        <w:t>PFU</w:t>
      </w:r>
      <w:r w:rsidRPr="00C1459D">
        <w:rPr>
          <w:rFonts w:ascii="Arial" w:hAnsi="Arial" w:cs="Arial"/>
          <w:sz w:val="20"/>
          <w:szCs w:val="20"/>
          <w:lang w:val="en-US"/>
        </w:rPr>
        <w:t xml:space="preserve"> plaque forming unit</w:t>
      </w:r>
    </w:p>
    <w:p w:rsidR="00B76351" w:rsidRPr="00C1459D" w:rsidRDefault="00B76351" w:rsidP="00B76351">
      <w:pPr>
        <w:spacing w:before="240" w:after="120" w:line="360" w:lineRule="auto"/>
        <w:rPr>
          <w:rFonts w:ascii="Arial" w:hAnsi="Arial" w:cs="Arial"/>
          <w:sz w:val="20"/>
          <w:szCs w:val="20"/>
          <w:lang w:val="en-US"/>
        </w:rPr>
        <w:sectPr w:rsidR="00B76351" w:rsidRPr="00C1459D" w:rsidSect="004D2A86">
          <w:type w:val="continuous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B76351" w:rsidRPr="00C1459D" w:rsidRDefault="00B76351" w:rsidP="00B76351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C1459D">
        <w:rPr>
          <w:rFonts w:ascii="Arial" w:hAnsi="Arial" w:cs="Arial"/>
          <w:b/>
          <w:sz w:val="20"/>
          <w:szCs w:val="20"/>
          <w:lang w:val="en-US"/>
        </w:rPr>
        <w:lastRenderedPageBreak/>
        <w:t>Supplementary Online Table S2:</w:t>
      </w:r>
      <w:r w:rsidRPr="00C1459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1459D">
        <w:rPr>
          <w:rFonts w:ascii="Arial" w:hAnsi="Arial" w:cs="Arial"/>
          <w:sz w:val="20"/>
          <w:szCs w:val="20"/>
          <w:lang w:val="en-US"/>
        </w:rPr>
        <w:t>Talimogene</w:t>
      </w:r>
      <w:proofErr w:type="spellEnd"/>
      <w:r w:rsidRPr="00C1459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1459D">
        <w:rPr>
          <w:rFonts w:ascii="Arial" w:hAnsi="Arial" w:cs="Arial"/>
          <w:sz w:val="20"/>
          <w:szCs w:val="20"/>
          <w:lang w:val="en-US"/>
        </w:rPr>
        <w:t>laherparepvec</w:t>
      </w:r>
      <w:proofErr w:type="spellEnd"/>
      <w:r w:rsidRPr="00C1459D">
        <w:rPr>
          <w:rFonts w:ascii="Arial" w:hAnsi="Arial" w:cs="Arial"/>
          <w:sz w:val="20"/>
          <w:szCs w:val="20"/>
          <w:lang w:val="en-US"/>
        </w:rPr>
        <w:t xml:space="preserve"> injection </w:t>
      </w:r>
      <w:proofErr w:type="spellStart"/>
      <w:r w:rsidRPr="00C1459D">
        <w:rPr>
          <w:rFonts w:ascii="Arial" w:hAnsi="Arial" w:cs="Arial"/>
          <w:sz w:val="20"/>
          <w:szCs w:val="20"/>
          <w:lang w:val="en-US"/>
        </w:rPr>
        <w:t>volume</w:t>
      </w:r>
      <w:r w:rsidRPr="00C1459D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proofErr w:type="spellEnd"/>
      <w:r w:rsidRPr="00C1459D">
        <w:rPr>
          <w:rFonts w:ascii="Arial" w:hAnsi="Arial" w:cs="Arial"/>
          <w:sz w:val="20"/>
          <w:szCs w:val="20"/>
          <w:lang w:val="en-US"/>
        </w:rPr>
        <w:t xml:space="preserve"> by injection visit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843"/>
        <w:gridCol w:w="2126"/>
        <w:gridCol w:w="2694"/>
        <w:gridCol w:w="2268"/>
      </w:tblGrid>
      <w:tr w:rsidR="00B76351" w:rsidRPr="00C1459D" w:rsidTr="00B63727">
        <w:trPr>
          <w:cantSplit/>
        </w:trPr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b/>
                <w:sz w:val="20"/>
                <w:szCs w:val="20"/>
                <w:lang w:val="en-US"/>
              </w:rPr>
              <w:t>Visit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b/>
                <w:sz w:val="20"/>
                <w:szCs w:val="20"/>
                <w:lang w:val="en-US"/>
              </w:rPr>
              <w:t>No. of patients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C1459D">
              <w:rPr>
                <w:rFonts w:ascii="Arial" w:hAnsi="Arial" w:cs="Arial"/>
                <w:b/>
                <w:sz w:val="20"/>
                <w:szCs w:val="20"/>
                <w:lang w:val="en-US"/>
              </w:rPr>
              <w:t>Talimogene</w:t>
            </w:r>
            <w:proofErr w:type="spellEnd"/>
            <w:r w:rsidRPr="00C1459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1459D">
              <w:rPr>
                <w:rFonts w:ascii="Arial" w:hAnsi="Arial" w:cs="Arial"/>
                <w:b/>
                <w:sz w:val="20"/>
                <w:szCs w:val="20"/>
                <w:lang w:val="en-US"/>
              </w:rPr>
              <w:t>laherparepvec</w:t>
            </w:r>
            <w:proofErr w:type="spellEnd"/>
            <w:r w:rsidRPr="00C1459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injection volume, </w:t>
            </w:r>
            <w:proofErr w:type="spellStart"/>
            <w:r w:rsidRPr="00C1459D">
              <w:rPr>
                <w:rFonts w:ascii="Arial" w:hAnsi="Arial" w:cs="Arial"/>
                <w:b/>
                <w:sz w:val="20"/>
                <w:szCs w:val="20"/>
                <w:lang w:val="en-US"/>
              </w:rPr>
              <w:t>mL</w:t>
            </w:r>
            <w:r w:rsidRPr="00C1459D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B76351" w:rsidRPr="00C1459D" w:rsidTr="00B63727">
        <w:trPr>
          <w:cantSplit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b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b/>
                <w:sz w:val="20"/>
                <w:szCs w:val="20"/>
                <w:lang w:val="en-US"/>
              </w:rPr>
              <w:t>Median (range)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2.4 (1.2)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 (0.6–4.0)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2694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2.3 (1.3)</w:t>
            </w:r>
          </w:p>
        </w:tc>
        <w:tc>
          <w:tcPr>
            <w:tcW w:w="2268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2.0 (0.6–4.0)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2694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2.3 (1.4)</w:t>
            </w:r>
          </w:p>
        </w:tc>
        <w:tc>
          <w:tcPr>
            <w:tcW w:w="2268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2.0 (0.5–4.0)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126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2694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2.4 (1.3)</w:t>
            </w:r>
          </w:p>
        </w:tc>
        <w:tc>
          <w:tcPr>
            <w:tcW w:w="2268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2.0 (0.5–4.0)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126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2694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2.1 (1.3)</w:t>
            </w:r>
          </w:p>
        </w:tc>
        <w:tc>
          <w:tcPr>
            <w:tcW w:w="2268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2.0 (0.5–4.0)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2126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2694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1.9 (1.3)</w:t>
            </w:r>
          </w:p>
        </w:tc>
        <w:tc>
          <w:tcPr>
            <w:tcW w:w="2268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1.2 (0.2–4.0)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2126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Pr="00C1459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694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2.0 (1.3)</w:t>
            </w:r>
          </w:p>
        </w:tc>
        <w:tc>
          <w:tcPr>
            <w:tcW w:w="2268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1.2 (1.0–4.0)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126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2694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1.8 (1.2)</w:t>
            </w:r>
          </w:p>
        </w:tc>
        <w:tc>
          <w:tcPr>
            <w:tcW w:w="2268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1.0 (1.0–4.0)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126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2694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1.8 (1.3)</w:t>
            </w:r>
          </w:p>
        </w:tc>
        <w:tc>
          <w:tcPr>
            <w:tcW w:w="2268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1.0 (0.2–4.0)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2126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2694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1.5 (1.2)</w:t>
            </w:r>
          </w:p>
        </w:tc>
        <w:tc>
          <w:tcPr>
            <w:tcW w:w="2268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1.0 (0.2–4.0)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2126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694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1.3 (0.9)</w:t>
            </w:r>
          </w:p>
        </w:tc>
        <w:tc>
          <w:tcPr>
            <w:tcW w:w="2268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1.0 (0.1–3.0)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2126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694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1.4 (0.9)</w:t>
            </w:r>
          </w:p>
        </w:tc>
        <w:tc>
          <w:tcPr>
            <w:tcW w:w="2268" w:type="dxa"/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1.0 (1.0–3.0)</w:t>
            </w:r>
          </w:p>
        </w:tc>
      </w:tr>
      <w:tr w:rsidR="00B76351" w:rsidRPr="00C1459D" w:rsidTr="00B63727">
        <w:trPr>
          <w:cantSplit/>
        </w:trPr>
        <w:tc>
          <w:tcPr>
            <w:tcW w:w="1843" w:type="dxa"/>
            <w:tcBorders>
              <w:bottom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1.0 (0.0)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76351" w:rsidRPr="00C1459D" w:rsidRDefault="00B76351" w:rsidP="00B637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459D">
              <w:rPr>
                <w:rFonts w:ascii="Arial" w:hAnsi="Arial" w:cs="Arial"/>
                <w:sz w:val="20"/>
                <w:szCs w:val="20"/>
                <w:lang w:val="en-US"/>
              </w:rPr>
              <w:t>1.0 (1.0–1.0)</w:t>
            </w:r>
          </w:p>
        </w:tc>
      </w:tr>
    </w:tbl>
    <w:p w:rsidR="00B76351" w:rsidRPr="00C1459D" w:rsidRDefault="00B76351" w:rsidP="00B76351">
      <w:pPr>
        <w:spacing w:before="240" w:after="0" w:line="360" w:lineRule="auto"/>
        <w:rPr>
          <w:rFonts w:ascii="Arial" w:hAnsi="Arial" w:cs="Arial"/>
          <w:sz w:val="20"/>
          <w:szCs w:val="20"/>
          <w:lang w:val="en-US"/>
        </w:rPr>
      </w:pPr>
      <w:r w:rsidRPr="00C1459D">
        <w:rPr>
          <w:rFonts w:ascii="Arial" w:hAnsi="Arial" w:cs="Arial"/>
          <w:sz w:val="20"/>
          <w:szCs w:val="20"/>
          <w:vertAlign w:val="superscript"/>
          <w:lang w:val="en-US"/>
        </w:rPr>
        <w:t xml:space="preserve">a  </w:t>
      </w:r>
      <w:r w:rsidRPr="00C1459D">
        <w:rPr>
          <w:rFonts w:ascii="Arial" w:hAnsi="Arial" w:cs="Arial"/>
          <w:sz w:val="20"/>
          <w:szCs w:val="20"/>
          <w:lang w:val="en-US"/>
        </w:rPr>
        <w:t>Volume × 10</w:t>
      </w:r>
      <w:r w:rsidRPr="00C1459D">
        <w:rPr>
          <w:rFonts w:ascii="Arial" w:hAnsi="Arial" w:cs="Arial"/>
          <w:sz w:val="20"/>
          <w:szCs w:val="20"/>
          <w:vertAlign w:val="superscript"/>
          <w:lang w:val="en-US"/>
        </w:rPr>
        <w:t>6</w:t>
      </w:r>
      <w:r w:rsidRPr="00C1459D">
        <w:rPr>
          <w:rFonts w:ascii="Arial" w:hAnsi="Arial" w:cs="Arial"/>
          <w:sz w:val="20"/>
          <w:szCs w:val="20"/>
          <w:lang w:val="en-US"/>
        </w:rPr>
        <w:t xml:space="preserve"> PFU for visit 1; all other volumes × 10</w:t>
      </w:r>
      <w:r w:rsidRPr="00C1459D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Pr="00C1459D">
        <w:rPr>
          <w:rFonts w:ascii="Arial" w:hAnsi="Arial" w:cs="Arial"/>
          <w:sz w:val="20"/>
          <w:szCs w:val="20"/>
          <w:lang w:val="en-US"/>
        </w:rPr>
        <w:t xml:space="preserve"> PFU</w:t>
      </w:r>
      <w:r w:rsidRPr="00C1459D">
        <w:rPr>
          <w:rFonts w:ascii="Arial" w:hAnsi="Arial" w:cs="Arial"/>
          <w:sz w:val="20"/>
          <w:szCs w:val="20"/>
          <w:lang w:val="en-US"/>
        </w:rPr>
        <w:br/>
      </w:r>
      <w:r w:rsidRPr="00C1459D">
        <w:rPr>
          <w:rFonts w:ascii="Arial" w:hAnsi="Arial" w:cs="Arial"/>
          <w:sz w:val="20"/>
          <w:szCs w:val="20"/>
          <w:vertAlign w:val="superscript"/>
          <w:lang w:val="en-US"/>
        </w:rPr>
        <w:t xml:space="preserve">b  </w:t>
      </w:r>
      <w:r w:rsidRPr="00C1459D">
        <w:rPr>
          <w:rFonts w:ascii="Arial" w:hAnsi="Arial" w:cs="Arial"/>
          <w:sz w:val="20"/>
          <w:szCs w:val="20"/>
          <w:lang w:val="en-US"/>
        </w:rPr>
        <w:t xml:space="preserve">One </w:t>
      </w:r>
      <w:r w:rsidRPr="00C1459D">
        <w:rPr>
          <w:rFonts w:ascii="Arial" w:eastAsia="Times New Roman" w:hAnsi="Arial" w:cs="Arial"/>
          <w:color w:val="000000"/>
          <w:sz w:val="20"/>
          <w:szCs w:val="20"/>
          <w:lang w:val="en-US" w:eastAsia="en-NZ"/>
        </w:rPr>
        <w:t>patient’s</w:t>
      </w:r>
      <w:r w:rsidRPr="00C1459D">
        <w:rPr>
          <w:rFonts w:ascii="Arial" w:hAnsi="Arial" w:cs="Arial"/>
          <w:sz w:val="20"/>
          <w:szCs w:val="20"/>
          <w:lang w:val="en-US"/>
        </w:rPr>
        <w:t xml:space="preserve"> volume was unknown and was therefore excluded from analysis</w:t>
      </w:r>
      <w:r w:rsidRPr="00C1459D">
        <w:rPr>
          <w:rFonts w:ascii="Arial" w:hAnsi="Arial" w:cs="Arial"/>
          <w:sz w:val="20"/>
          <w:szCs w:val="20"/>
          <w:lang w:val="en-US"/>
        </w:rPr>
        <w:br/>
      </w:r>
      <w:r w:rsidRPr="00C1459D">
        <w:rPr>
          <w:rFonts w:ascii="Arial" w:hAnsi="Arial" w:cs="Arial"/>
          <w:i/>
          <w:sz w:val="20"/>
          <w:szCs w:val="20"/>
          <w:lang w:val="en-US"/>
        </w:rPr>
        <w:t>PFU</w:t>
      </w:r>
      <w:r w:rsidRPr="00C1459D">
        <w:rPr>
          <w:rFonts w:ascii="Arial" w:hAnsi="Arial" w:cs="Arial"/>
          <w:sz w:val="20"/>
          <w:szCs w:val="20"/>
          <w:lang w:val="en-US"/>
        </w:rPr>
        <w:t xml:space="preserve"> plaque forming unit, </w:t>
      </w:r>
      <w:r w:rsidRPr="00C1459D">
        <w:rPr>
          <w:rFonts w:ascii="Arial" w:hAnsi="Arial" w:cs="Arial"/>
          <w:i/>
          <w:sz w:val="20"/>
          <w:szCs w:val="20"/>
          <w:lang w:val="en-US"/>
        </w:rPr>
        <w:t>SD</w:t>
      </w:r>
      <w:r w:rsidRPr="00C1459D">
        <w:rPr>
          <w:rFonts w:ascii="Arial" w:hAnsi="Arial" w:cs="Arial"/>
          <w:sz w:val="20"/>
          <w:szCs w:val="20"/>
          <w:lang w:val="en-US"/>
        </w:rPr>
        <w:t xml:space="preserve"> standard deviation.</w:t>
      </w:r>
    </w:p>
    <w:p w:rsidR="00B76351" w:rsidRPr="00C1459D" w:rsidRDefault="00B76351" w:rsidP="00B76351">
      <w:pPr>
        <w:spacing w:before="240" w:after="0" w:line="360" w:lineRule="auto"/>
        <w:rPr>
          <w:rFonts w:ascii="Arial" w:hAnsi="Arial" w:cs="Arial"/>
          <w:sz w:val="20"/>
          <w:szCs w:val="20"/>
          <w:lang w:val="en-US"/>
        </w:rPr>
      </w:pPr>
    </w:p>
    <w:p w:rsidR="00751C0D" w:rsidRDefault="004D2A86">
      <w:bookmarkStart w:id="0" w:name="_GoBack"/>
      <w:bookmarkEnd w:id="0"/>
    </w:p>
    <w:sectPr w:rsidR="00751C0D" w:rsidSect="004D2A8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__Grammarly_42____i" w:val="H4sIAAAAAAAEAKtWckksSQxILCpxzi/NK1GyMqwFAAEhoTITAAAA"/>
    <w:docVar w:name="__Grammarly_42___1" w:val="H4sIAAAAAAAEAKtWcslP9kxRslIyNDa0MDc3MDU2MLMwMjS3NDNT0lEKTi0uzszPAykwrAUAmyH8WCwAAAA="/>
  </w:docVars>
  <w:rsids>
    <w:rsidRoot w:val="00B76351"/>
    <w:rsid w:val="00046A48"/>
    <w:rsid w:val="00097458"/>
    <w:rsid w:val="00300515"/>
    <w:rsid w:val="004005A2"/>
    <w:rsid w:val="00454C11"/>
    <w:rsid w:val="004D0309"/>
    <w:rsid w:val="004D2A86"/>
    <w:rsid w:val="00556E0F"/>
    <w:rsid w:val="00576DA1"/>
    <w:rsid w:val="00631628"/>
    <w:rsid w:val="00665487"/>
    <w:rsid w:val="00743514"/>
    <w:rsid w:val="00761BD8"/>
    <w:rsid w:val="007B3745"/>
    <w:rsid w:val="007E7C22"/>
    <w:rsid w:val="00805B56"/>
    <w:rsid w:val="008158B2"/>
    <w:rsid w:val="008809CF"/>
    <w:rsid w:val="008A578E"/>
    <w:rsid w:val="0099574C"/>
    <w:rsid w:val="0099654B"/>
    <w:rsid w:val="00A02485"/>
    <w:rsid w:val="00A813ED"/>
    <w:rsid w:val="00B76351"/>
    <w:rsid w:val="00B811E8"/>
    <w:rsid w:val="00BB7A45"/>
    <w:rsid w:val="00BD4BA5"/>
    <w:rsid w:val="00D16D9F"/>
    <w:rsid w:val="00D84756"/>
    <w:rsid w:val="00DF1D0A"/>
    <w:rsid w:val="00E4234C"/>
    <w:rsid w:val="00F85732"/>
    <w:rsid w:val="00FD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351"/>
    <w:pPr>
      <w:spacing w:after="160" w:line="259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351"/>
    <w:pPr>
      <w:keepNext/>
      <w:spacing w:before="360" w:after="120" w:line="360" w:lineRule="auto"/>
      <w:outlineLvl w:val="0"/>
    </w:pPr>
    <w:rPr>
      <w:rFonts w:ascii="Arial" w:hAnsi="Arial" w:cs="Arial"/>
      <w:b/>
      <w:cap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351"/>
    <w:rPr>
      <w:rFonts w:ascii="Arial" w:eastAsia="SimSun" w:hAnsi="Arial" w:cs="Arial"/>
      <w:b/>
      <w:caps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76351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351"/>
    <w:pPr>
      <w:spacing w:after="160" w:line="259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351"/>
    <w:pPr>
      <w:keepNext/>
      <w:spacing w:before="360" w:after="120" w:line="360" w:lineRule="auto"/>
      <w:outlineLvl w:val="0"/>
    </w:pPr>
    <w:rPr>
      <w:rFonts w:ascii="Arial" w:hAnsi="Arial" w:cs="Arial"/>
      <w:b/>
      <w:cap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351"/>
    <w:rPr>
      <w:rFonts w:ascii="Arial" w:eastAsia="SimSun" w:hAnsi="Arial" w:cs="Arial"/>
      <w:b/>
      <w:caps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76351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Alborn , Lydia , Springer Healthcare UK</dc:creator>
  <cp:lastModifiedBy>0008142</cp:lastModifiedBy>
  <cp:revision>2</cp:revision>
  <dcterms:created xsi:type="dcterms:W3CDTF">2018-11-26T11:28:00Z</dcterms:created>
  <dcterms:modified xsi:type="dcterms:W3CDTF">2018-11-29T00:56:00Z</dcterms:modified>
</cp:coreProperties>
</file>