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EBB" w:rsidRDefault="002D74C4">
      <w:pPr>
        <w:rPr>
          <w:b/>
        </w:rPr>
      </w:pPr>
      <w:r>
        <w:rPr>
          <w:b/>
        </w:rPr>
        <w:t>SUPPLEMENTARY MATERIAL</w:t>
      </w:r>
    </w:p>
    <w:p w:rsidR="002D74C4" w:rsidRDefault="002D74C4" w:rsidP="002D74C4">
      <w:pPr>
        <w:spacing w:line="360" w:lineRule="auto"/>
        <w:jc w:val="both"/>
        <w:rPr>
          <w:b/>
        </w:rPr>
      </w:pPr>
      <w:proofErr w:type="gramStart"/>
      <w:r>
        <w:rPr>
          <w:b/>
        </w:rPr>
        <w:t>Supplementary table 1.</w:t>
      </w:r>
      <w:proofErr w:type="gramEnd"/>
      <w:r>
        <w:rPr>
          <w:b/>
        </w:rPr>
        <w:t xml:space="preserve"> </w:t>
      </w:r>
    </w:p>
    <w:p w:rsidR="002D74C4" w:rsidRDefault="002D74C4" w:rsidP="002D74C4">
      <w:pPr>
        <w:spacing w:line="360" w:lineRule="auto"/>
        <w:jc w:val="both"/>
      </w:pPr>
      <w:r>
        <w:t xml:space="preserve">Sensitivity analysis including starting dose as a covariate in a Cox Proportional Hazards Model for gastrointestinal adverse events for patients treated with </w:t>
      </w:r>
      <w:proofErr w:type="spellStart"/>
      <w:r>
        <w:t>tapentadol</w:t>
      </w:r>
      <w:proofErr w:type="spellEnd"/>
      <w:r>
        <w:t xml:space="preserve"> PR compared with morphine and oxycodone controls.</w:t>
      </w:r>
    </w:p>
    <w:p w:rsidR="002D74C4" w:rsidRDefault="002D74C4" w:rsidP="002D74C4"/>
    <w:tbl>
      <w:tblPr>
        <w:tblW w:w="4874" w:type="pct"/>
        <w:tblLook w:val="04A0" w:firstRow="1" w:lastRow="0" w:firstColumn="1" w:lastColumn="0" w:noHBand="0" w:noVBand="1"/>
      </w:tblPr>
      <w:tblGrid>
        <w:gridCol w:w="2325"/>
        <w:gridCol w:w="3577"/>
        <w:gridCol w:w="1006"/>
        <w:gridCol w:w="3167"/>
        <w:gridCol w:w="3742"/>
      </w:tblGrid>
      <w:tr w:rsidR="002D74C4" w:rsidTr="003C5007">
        <w:trPr>
          <w:trHeight w:val="620"/>
        </w:trPr>
        <w:tc>
          <w:tcPr>
            <w:tcW w:w="84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Original hazard ratio</w:t>
            </w:r>
          </w:p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(95%CI)</w:t>
            </w:r>
          </w:p>
        </w:tc>
        <w:tc>
          <w:tcPr>
            <w:tcW w:w="3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14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Sensitivity hazard ratio</w:t>
            </w:r>
          </w:p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(95%CI)</w:t>
            </w:r>
          </w:p>
        </w:tc>
        <w:tc>
          <w:tcPr>
            <w:tcW w:w="13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2D74C4" w:rsidTr="003C5007">
        <w:trPr>
          <w:trHeight w:val="620"/>
        </w:trPr>
        <w:tc>
          <w:tcPr>
            <w:tcW w:w="84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Nausea and vomiting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0.621 (0.411-0.938)</w:t>
            </w:r>
          </w:p>
        </w:tc>
        <w:tc>
          <w:tcPr>
            <w:tcW w:w="36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146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0.555 (0.338-0.909)</w:t>
            </w:r>
          </w:p>
        </w:tc>
        <w:tc>
          <w:tcPr>
            <w:tcW w:w="135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0.019</w:t>
            </w:r>
          </w:p>
        </w:tc>
      </w:tr>
      <w:tr w:rsidR="002D74C4" w:rsidTr="003C5007">
        <w:trPr>
          <w:trHeight w:val="593"/>
        </w:trPr>
        <w:tc>
          <w:tcPr>
            <w:tcW w:w="841" w:type="pct"/>
            <w:vAlign w:val="center"/>
            <w:hideMark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Constipation</w:t>
            </w:r>
          </w:p>
        </w:tc>
        <w:tc>
          <w:tcPr>
            <w:tcW w:w="1294" w:type="pct"/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0.461 (0.325-0.656)</w:t>
            </w:r>
          </w:p>
        </w:tc>
        <w:tc>
          <w:tcPr>
            <w:tcW w:w="364" w:type="pct"/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46" w:type="pct"/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0.421 (0.269-0.659)</w:t>
            </w:r>
          </w:p>
        </w:tc>
        <w:tc>
          <w:tcPr>
            <w:tcW w:w="1354" w:type="pct"/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2D74C4" w:rsidTr="003C5007">
        <w:trPr>
          <w:trHeight w:val="620"/>
        </w:trPr>
        <w:tc>
          <w:tcPr>
            <w:tcW w:w="841" w:type="pct"/>
            <w:vAlign w:val="center"/>
            <w:hideMark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1294" w:type="pct"/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0.532 (0.402-0.703)</w:t>
            </w:r>
          </w:p>
        </w:tc>
        <w:tc>
          <w:tcPr>
            <w:tcW w:w="364" w:type="pct"/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46" w:type="pct"/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0.508 (0.358-0.719)</w:t>
            </w:r>
          </w:p>
        </w:tc>
        <w:tc>
          <w:tcPr>
            <w:tcW w:w="1354" w:type="pct"/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2D74C4" w:rsidTr="003C5007">
        <w:trPr>
          <w:trHeight w:val="300"/>
        </w:trPr>
        <w:tc>
          <w:tcPr>
            <w:tcW w:w="841" w:type="pct"/>
            <w:noWrap/>
            <w:vAlign w:val="center"/>
            <w:hideMark/>
          </w:tcPr>
          <w:p w:rsidR="002D74C4" w:rsidRDefault="002D74C4" w:rsidP="003C5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4" w:type="pct"/>
            <w:noWrap/>
            <w:vAlign w:val="center"/>
            <w:hideMark/>
          </w:tcPr>
          <w:p w:rsidR="002D74C4" w:rsidRDefault="002D74C4" w:rsidP="003C5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:rsidR="002D74C4" w:rsidRDefault="002D74C4" w:rsidP="003C5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6" w:type="pct"/>
            <w:vAlign w:val="center"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pct"/>
            <w:vAlign w:val="center"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74C4" w:rsidTr="003C5007">
        <w:trPr>
          <w:trHeight w:val="620"/>
        </w:trPr>
        <w:tc>
          <w:tcPr>
            <w:tcW w:w="84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Original hazard ratio</w:t>
            </w:r>
          </w:p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(95%CI)</w:t>
            </w:r>
          </w:p>
        </w:tc>
        <w:tc>
          <w:tcPr>
            <w:tcW w:w="3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14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Sensitivity hazard ratio</w:t>
            </w:r>
          </w:p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(95%CI)</w:t>
            </w:r>
          </w:p>
        </w:tc>
        <w:tc>
          <w:tcPr>
            <w:tcW w:w="13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2D74C4" w:rsidTr="003C5007">
        <w:trPr>
          <w:trHeight w:val="620"/>
        </w:trPr>
        <w:tc>
          <w:tcPr>
            <w:tcW w:w="84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Nausea and vomiting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0.554 (0.34-0.905)</w:t>
            </w:r>
          </w:p>
        </w:tc>
        <w:tc>
          <w:tcPr>
            <w:tcW w:w="36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146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0.491 (0.282-0.856)</w:t>
            </w:r>
          </w:p>
        </w:tc>
        <w:tc>
          <w:tcPr>
            <w:tcW w:w="135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0.012</w:t>
            </w:r>
          </w:p>
        </w:tc>
      </w:tr>
      <w:tr w:rsidR="002D74C4" w:rsidTr="003C5007">
        <w:trPr>
          <w:trHeight w:val="620"/>
        </w:trPr>
        <w:tc>
          <w:tcPr>
            <w:tcW w:w="841" w:type="pct"/>
            <w:vAlign w:val="center"/>
            <w:hideMark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Constipation</w:t>
            </w:r>
          </w:p>
        </w:tc>
        <w:tc>
          <w:tcPr>
            <w:tcW w:w="1294" w:type="pct"/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0.468 (0.295-0.742)</w:t>
            </w:r>
          </w:p>
        </w:tc>
        <w:tc>
          <w:tcPr>
            <w:tcW w:w="364" w:type="pct"/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46" w:type="pct"/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0.517 (0.293-0.913)</w:t>
            </w:r>
          </w:p>
        </w:tc>
        <w:tc>
          <w:tcPr>
            <w:tcW w:w="1354" w:type="pct"/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0.023</w:t>
            </w:r>
          </w:p>
        </w:tc>
      </w:tr>
      <w:tr w:rsidR="002D74C4" w:rsidTr="003C5007">
        <w:trPr>
          <w:trHeight w:val="620"/>
        </w:trPr>
        <w:tc>
          <w:tcPr>
            <w:tcW w:w="841" w:type="pct"/>
            <w:vAlign w:val="center"/>
            <w:hideMark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1294" w:type="pct"/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0.517 (0.363-0.735)</w:t>
            </w:r>
          </w:p>
        </w:tc>
        <w:tc>
          <w:tcPr>
            <w:tcW w:w="364" w:type="pct"/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46" w:type="pct"/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0.523 (0.344-0.795)</w:t>
            </w:r>
          </w:p>
        </w:tc>
        <w:tc>
          <w:tcPr>
            <w:tcW w:w="1354" w:type="pct"/>
            <w:vAlign w:val="center"/>
            <w:hideMark/>
          </w:tcPr>
          <w:p w:rsidR="002D74C4" w:rsidRDefault="002D74C4" w:rsidP="003C50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0.002</w:t>
            </w:r>
          </w:p>
        </w:tc>
      </w:tr>
    </w:tbl>
    <w:p w:rsidR="002D74C4" w:rsidRPr="002D74C4" w:rsidRDefault="002D74C4" w:rsidP="002D74C4">
      <w:proofErr w:type="gramStart"/>
      <w:r>
        <w:rPr>
          <w:b/>
        </w:rPr>
        <w:lastRenderedPageBreak/>
        <w:t>Supplementary table 2.</w:t>
      </w:r>
      <w:proofErr w:type="gramEnd"/>
      <w:r>
        <w:rPr>
          <w:b/>
        </w:rPr>
        <w:t xml:space="preserve"> </w:t>
      </w:r>
    </w:p>
    <w:p w:rsidR="002D74C4" w:rsidRDefault="002D74C4" w:rsidP="002D74C4">
      <w:pPr>
        <w:spacing w:line="360" w:lineRule="auto"/>
        <w:jc w:val="both"/>
      </w:pPr>
      <w:r>
        <w:t xml:space="preserve">Sensitivity analysis including starting dose as a covariate in a Poisson model to compare rates of primary and secondary care contacts for patients treated with </w:t>
      </w:r>
      <w:proofErr w:type="spellStart"/>
      <w:r>
        <w:t>tapentadol</w:t>
      </w:r>
      <w:proofErr w:type="spellEnd"/>
      <w:r>
        <w:t xml:space="preserve"> PR compared with morphine CR and oxycodone CR controls.</w:t>
      </w:r>
    </w:p>
    <w:p w:rsidR="002D74C4" w:rsidRDefault="002D74C4" w:rsidP="002D74C4"/>
    <w:p w:rsidR="002D74C4" w:rsidRDefault="002D74C4" w:rsidP="002D74C4"/>
    <w:tbl>
      <w:tblPr>
        <w:tblW w:w="14026" w:type="dxa"/>
        <w:tblInd w:w="149" w:type="dxa"/>
        <w:tblLook w:val="04A0" w:firstRow="1" w:lastRow="0" w:firstColumn="1" w:lastColumn="0" w:noHBand="0" w:noVBand="1"/>
      </w:tblPr>
      <w:tblGrid>
        <w:gridCol w:w="2403"/>
        <w:gridCol w:w="3685"/>
        <w:gridCol w:w="1843"/>
        <w:gridCol w:w="3544"/>
        <w:gridCol w:w="2551"/>
      </w:tblGrid>
      <w:tr w:rsidR="002D74C4" w:rsidTr="003C5007">
        <w:trPr>
          <w:trHeight w:val="633"/>
        </w:trPr>
        <w:tc>
          <w:tcPr>
            <w:tcW w:w="240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D74C4" w:rsidRDefault="002D74C4" w:rsidP="003C5007">
            <w:pPr>
              <w:ind w:right="-255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Original adjusted rate ratio</w:t>
            </w:r>
          </w:p>
          <w:p w:rsidR="002D74C4" w:rsidRDefault="002D74C4" w:rsidP="003C5007">
            <w:pPr>
              <w:ind w:right="-2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(95%CI)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-2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-255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Sensitivity adjusted rate ratio</w:t>
            </w:r>
          </w:p>
          <w:p w:rsidR="002D74C4" w:rsidRDefault="002D74C4" w:rsidP="003C5007">
            <w:pPr>
              <w:ind w:right="-2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(95%CI)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-2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</w:tr>
      <w:tr w:rsidR="002D74C4" w:rsidTr="003C5007">
        <w:trPr>
          <w:trHeight w:val="483"/>
        </w:trPr>
        <w:tc>
          <w:tcPr>
            <w:tcW w:w="240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GP contacts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0.831 (0.802-0.861)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0.861 (0.825-0.898)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D74C4" w:rsidTr="003C5007">
        <w:trPr>
          <w:trHeight w:val="459"/>
        </w:trPr>
        <w:tc>
          <w:tcPr>
            <w:tcW w:w="2403" w:type="dxa"/>
            <w:vAlign w:val="center"/>
            <w:hideMark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Outpatients appointments</w:t>
            </w:r>
          </w:p>
        </w:tc>
        <w:tc>
          <w:tcPr>
            <w:tcW w:w="3685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0.917 (0.851-0.989)</w:t>
            </w:r>
          </w:p>
        </w:tc>
        <w:tc>
          <w:tcPr>
            <w:tcW w:w="1843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3544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0.961 (0.875-1.055)</w:t>
            </w:r>
          </w:p>
        </w:tc>
        <w:tc>
          <w:tcPr>
            <w:tcW w:w="2551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0.406</w:t>
            </w:r>
          </w:p>
        </w:tc>
      </w:tr>
      <w:tr w:rsidR="002D74C4" w:rsidTr="003C5007">
        <w:trPr>
          <w:trHeight w:val="459"/>
        </w:trPr>
        <w:tc>
          <w:tcPr>
            <w:tcW w:w="2403" w:type="dxa"/>
            <w:vAlign w:val="center"/>
            <w:hideMark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Inpatient discharges</w:t>
            </w:r>
          </w:p>
        </w:tc>
        <w:tc>
          <w:tcPr>
            <w:tcW w:w="3685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0.789 (0.664-0.938)</w:t>
            </w:r>
          </w:p>
        </w:tc>
        <w:tc>
          <w:tcPr>
            <w:tcW w:w="1843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3544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0.774 (0.627-0.956)</w:t>
            </w:r>
          </w:p>
        </w:tc>
        <w:tc>
          <w:tcPr>
            <w:tcW w:w="2551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0.017</w:t>
            </w:r>
          </w:p>
        </w:tc>
      </w:tr>
      <w:tr w:rsidR="002D74C4" w:rsidTr="003C5007">
        <w:trPr>
          <w:trHeight w:val="459"/>
        </w:trPr>
        <w:tc>
          <w:tcPr>
            <w:tcW w:w="2403" w:type="dxa"/>
            <w:vAlign w:val="center"/>
            <w:hideMark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A+E contacts</w:t>
            </w:r>
          </w:p>
        </w:tc>
        <w:tc>
          <w:tcPr>
            <w:tcW w:w="3685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0.739 (0.572-0.951)</w:t>
            </w:r>
          </w:p>
        </w:tc>
        <w:tc>
          <w:tcPr>
            <w:tcW w:w="1843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3544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0.682 (0.501-0.924)</w:t>
            </w:r>
          </w:p>
        </w:tc>
        <w:tc>
          <w:tcPr>
            <w:tcW w:w="2551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0.014</w:t>
            </w:r>
          </w:p>
        </w:tc>
      </w:tr>
      <w:tr w:rsidR="002D74C4" w:rsidTr="003C5007">
        <w:trPr>
          <w:trHeight w:val="459"/>
        </w:trPr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D74C4" w:rsidTr="003C5007">
        <w:trPr>
          <w:trHeight w:val="635"/>
        </w:trPr>
        <w:tc>
          <w:tcPr>
            <w:tcW w:w="24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D74C4" w:rsidRDefault="002D74C4" w:rsidP="003C5007">
            <w:pPr>
              <w:ind w:right="-255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Original adjusted rate ratio</w:t>
            </w:r>
          </w:p>
          <w:p w:rsidR="002D74C4" w:rsidRDefault="002D74C4" w:rsidP="003C5007">
            <w:pPr>
              <w:ind w:right="-2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(95%CI)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-2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-255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Sensitivity adjusted rate ratio</w:t>
            </w:r>
          </w:p>
          <w:p w:rsidR="002D74C4" w:rsidRDefault="002D74C4" w:rsidP="003C5007">
            <w:pPr>
              <w:ind w:right="-2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(95%CI)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-2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</w:tr>
      <w:tr w:rsidR="002D74C4" w:rsidTr="003C5007">
        <w:trPr>
          <w:trHeight w:val="459"/>
        </w:trPr>
        <w:tc>
          <w:tcPr>
            <w:tcW w:w="24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GP contacts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0.735 (0.703-0.768)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0.716 (0.68-0.754)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D74C4" w:rsidTr="003C5007">
        <w:trPr>
          <w:trHeight w:val="459"/>
        </w:trPr>
        <w:tc>
          <w:tcPr>
            <w:tcW w:w="2403" w:type="dxa"/>
            <w:vAlign w:val="center"/>
            <w:hideMark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Outpatients appointments</w:t>
            </w:r>
          </w:p>
        </w:tc>
        <w:tc>
          <w:tcPr>
            <w:tcW w:w="3685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0.877 (0.799-0.962)</w:t>
            </w:r>
          </w:p>
        </w:tc>
        <w:tc>
          <w:tcPr>
            <w:tcW w:w="1843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3544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0.868 (0.784-0.962)</w:t>
            </w:r>
          </w:p>
        </w:tc>
        <w:tc>
          <w:tcPr>
            <w:tcW w:w="2551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0.007</w:t>
            </w:r>
          </w:p>
        </w:tc>
      </w:tr>
      <w:tr w:rsidR="002D74C4" w:rsidTr="003C5007">
        <w:trPr>
          <w:trHeight w:val="459"/>
        </w:trPr>
        <w:tc>
          <w:tcPr>
            <w:tcW w:w="2403" w:type="dxa"/>
            <w:vAlign w:val="center"/>
            <w:hideMark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Inpatient discharges</w:t>
            </w:r>
          </w:p>
        </w:tc>
        <w:tc>
          <w:tcPr>
            <w:tcW w:w="3685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0.748 (0.601-0.932)</w:t>
            </w:r>
          </w:p>
        </w:tc>
        <w:tc>
          <w:tcPr>
            <w:tcW w:w="1843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3544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0.699 (0.544-0.896)</w:t>
            </w:r>
          </w:p>
        </w:tc>
        <w:tc>
          <w:tcPr>
            <w:tcW w:w="2551" w:type="dxa"/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0.005</w:t>
            </w:r>
          </w:p>
        </w:tc>
      </w:tr>
      <w:tr w:rsidR="002D74C4" w:rsidTr="003C5007">
        <w:trPr>
          <w:trHeight w:val="459"/>
        </w:trPr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A+E contacts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0.971 (0.699-1.352)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0.862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0.972 (0.657-1.443)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D74C4" w:rsidRDefault="002D74C4" w:rsidP="003C5007">
            <w:pPr>
              <w:ind w:right="46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0.887</w:t>
            </w:r>
          </w:p>
        </w:tc>
      </w:tr>
    </w:tbl>
    <w:p w:rsidR="000C47B3" w:rsidRPr="002D74C4" w:rsidRDefault="000C47B3" w:rsidP="006A694F">
      <w:pPr>
        <w:rPr>
          <w:b/>
        </w:rPr>
      </w:pPr>
      <w:bookmarkStart w:id="0" w:name="_GoBack"/>
      <w:bookmarkEnd w:id="0"/>
    </w:p>
    <w:sectPr w:rsidR="000C47B3" w:rsidRPr="002D74C4" w:rsidSect="002D74C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4C4"/>
    <w:rsid w:val="000C47B3"/>
    <w:rsid w:val="002D74C4"/>
    <w:rsid w:val="004B6EBB"/>
    <w:rsid w:val="006A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Gyedu</dc:creator>
  <cp:lastModifiedBy> Michael Gyedu</cp:lastModifiedBy>
  <cp:revision>3</cp:revision>
  <dcterms:created xsi:type="dcterms:W3CDTF">2019-03-12T10:10:00Z</dcterms:created>
  <dcterms:modified xsi:type="dcterms:W3CDTF">2019-04-03T14:07:00Z</dcterms:modified>
</cp:coreProperties>
</file>