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54F" w:rsidRDefault="0025254F" w:rsidP="0097272F">
      <w:pPr>
        <w:pStyle w:val="Figuretablelegend"/>
      </w:pPr>
      <w:r>
        <w:t>SUPPLEMENTARY MATERIAL</w:t>
      </w:r>
    </w:p>
    <w:p w:rsidR="0097272F" w:rsidRPr="00966F76" w:rsidRDefault="00631D62" w:rsidP="0097272F">
      <w:pPr>
        <w:pStyle w:val="Figuretablelegend"/>
      </w:pPr>
      <w:proofErr w:type="gramStart"/>
      <w:r>
        <w:lastRenderedPageBreak/>
        <w:t>S</w:t>
      </w:r>
      <w:r w:rsidR="0097272F">
        <w:t>upplementary Table 1</w:t>
      </w:r>
      <w:r w:rsidR="0097272F" w:rsidRPr="00966F76">
        <w:t>.</w:t>
      </w:r>
      <w:proofErr w:type="gramEnd"/>
      <w:r w:rsidR="0097272F" w:rsidRPr="00966F76">
        <w:t xml:space="preserve"> </w:t>
      </w:r>
      <w:r w:rsidR="0097272F">
        <w:t>Summary of assumptions to b</w:t>
      </w:r>
      <w:r w:rsidR="0097272F" w:rsidRPr="00966F76">
        <w:t>ase case and scenario cost-effectiveness analyses</w:t>
      </w:r>
    </w:p>
    <w:tbl>
      <w:tblPr>
        <w:tblW w:w="5000" w:type="pct"/>
        <w:tblCellMar>
          <w:left w:w="0" w:type="dxa"/>
          <w:right w:w="0" w:type="dxa"/>
        </w:tblCellMar>
        <w:tblLook w:val="04A0"/>
      </w:tblPr>
      <w:tblGrid>
        <w:gridCol w:w="1649"/>
        <w:gridCol w:w="3656"/>
        <w:gridCol w:w="3937"/>
      </w:tblGrid>
      <w:tr w:rsidR="0097272F" w:rsidRPr="005B7370" w:rsidTr="004C7C7B">
        <w:trPr>
          <w:trHeight w:val="546"/>
        </w:trPr>
        <w:tc>
          <w:tcPr>
            <w:tcW w:w="1066" w:type="pct"/>
            <w:tcBorders>
              <w:top w:val="single" w:sz="4" w:space="0" w:color="auto"/>
              <w:bottom w:val="single" w:sz="4" w:space="0" w:color="auto"/>
            </w:tcBorders>
            <w:shd w:val="clear" w:color="auto" w:fill="auto"/>
            <w:tcMar>
              <w:top w:w="0" w:type="dxa"/>
              <w:left w:w="108" w:type="dxa"/>
              <w:bottom w:w="0" w:type="dxa"/>
              <w:right w:w="108" w:type="dxa"/>
            </w:tcMar>
            <w:hideMark/>
          </w:tcPr>
          <w:p w:rsidR="0097272F" w:rsidRPr="005B7370" w:rsidRDefault="0097272F" w:rsidP="00B942AA">
            <w:pPr>
              <w:pStyle w:val="Tabletext"/>
              <w:rPr>
                <w:b/>
              </w:rPr>
            </w:pPr>
            <w:bookmarkStart w:id="0" w:name="_Hlk502753115"/>
            <w:r w:rsidRPr="005B7370">
              <w:rPr>
                <w:b/>
              </w:rPr>
              <w:t>Assumption</w:t>
            </w:r>
          </w:p>
        </w:tc>
        <w:tc>
          <w:tcPr>
            <w:tcW w:w="2151" w:type="pct"/>
            <w:tcBorders>
              <w:top w:val="single" w:sz="4" w:space="0" w:color="auto"/>
              <w:bottom w:val="single" w:sz="4" w:space="0" w:color="auto"/>
            </w:tcBorders>
            <w:shd w:val="clear" w:color="auto" w:fill="auto"/>
            <w:tcMar>
              <w:top w:w="0" w:type="dxa"/>
              <w:left w:w="108" w:type="dxa"/>
              <w:bottom w:w="0" w:type="dxa"/>
              <w:right w:w="108" w:type="dxa"/>
            </w:tcMar>
            <w:hideMark/>
          </w:tcPr>
          <w:p w:rsidR="0097272F" w:rsidRPr="005B7370" w:rsidRDefault="0097272F" w:rsidP="00B942AA">
            <w:pPr>
              <w:pStyle w:val="Tabletext"/>
              <w:rPr>
                <w:b/>
                <w:lang w:eastAsia="zh-CN"/>
              </w:rPr>
            </w:pPr>
            <w:r w:rsidRPr="005B7370">
              <w:rPr>
                <w:b/>
                <w:bCs/>
                <w:lang w:eastAsia="zh-CN"/>
              </w:rPr>
              <w:t xml:space="preserve">Base case </w:t>
            </w:r>
          </w:p>
        </w:tc>
        <w:tc>
          <w:tcPr>
            <w:tcW w:w="1783" w:type="pct"/>
            <w:tcBorders>
              <w:top w:val="single" w:sz="4" w:space="0" w:color="auto"/>
              <w:bottom w:val="single" w:sz="4" w:space="0" w:color="auto"/>
            </w:tcBorders>
            <w:shd w:val="clear" w:color="auto" w:fill="auto"/>
            <w:tcMar>
              <w:top w:w="0" w:type="dxa"/>
              <w:left w:w="108" w:type="dxa"/>
              <w:bottom w:w="0" w:type="dxa"/>
              <w:right w:w="108" w:type="dxa"/>
            </w:tcMar>
            <w:hideMark/>
          </w:tcPr>
          <w:p w:rsidR="0097272F" w:rsidRPr="005B7370" w:rsidRDefault="0097272F" w:rsidP="00B942AA">
            <w:pPr>
              <w:pStyle w:val="Tabletext"/>
              <w:rPr>
                <w:b/>
                <w:lang w:eastAsia="zh-CN"/>
              </w:rPr>
            </w:pPr>
            <w:r w:rsidRPr="005B7370">
              <w:rPr>
                <w:b/>
                <w:bCs/>
                <w:lang w:eastAsia="zh-CN"/>
              </w:rPr>
              <w:t xml:space="preserve">Scenario analyses </w:t>
            </w:r>
          </w:p>
        </w:tc>
      </w:tr>
      <w:tr w:rsidR="0097272F" w:rsidRPr="00E3164F" w:rsidTr="004C7C7B">
        <w:trPr>
          <w:trHeight w:val="19"/>
        </w:trPr>
        <w:tc>
          <w:tcPr>
            <w:tcW w:w="1066" w:type="pct"/>
            <w:tcBorders>
              <w:top w:val="single" w:sz="4" w:space="0" w:color="auto"/>
            </w:tcBorders>
            <w:tcMar>
              <w:top w:w="0" w:type="dxa"/>
              <w:left w:w="108" w:type="dxa"/>
              <w:bottom w:w="0" w:type="dxa"/>
              <w:right w:w="108" w:type="dxa"/>
            </w:tcMar>
            <w:hideMark/>
          </w:tcPr>
          <w:p w:rsidR="0097272F" w:rsidRPr="00E3164F" w:rsidRDefault="0097272F" w:rsidP="00B942AA">
            <w:pPr>
              <w:pStyle w:val="Tabletext"/>
              <w:rPr>
                <w:bCs/>
                <w:color w:val="000000"/>
                <w:lang w:eastAsia="zh-CN"/>
              </w:rPr>
            </w:pPr>
            <w:r w:rsidRPr="00E3164F">
              <w:rPr>
                <w:bCs/>
                <w:color w:val="000000"/>
                <w:lang w:eastAsia="zh-CN"/>
              </w:rPr>
              <w:t>Time horizon</w:t>
            </w:r>
          </w:p>
        </w:tc>
        <w:tc>
          <w:tcPr>
            <w:tcW w:w="2151" w:type="pct"/>
            <w:tcBorders>
              <w:top w:val="single" w:sz="4" w:space="0" w:color="auto"/>
            </w:tcBorders>
            <w:tcMar>
              <w:top w:w="0" w:type="dxa"/>
              <w:left w:w="108" w:type="dxa"/>
              <w:bottom w:w="0" w:type="dxa"/>
              <w:right w:w="108" w:type="dxa"/>
            </w:tcMar>
            <w:hideMark/>
          </w:tcPr>
          <w:p w:rsidR="0097272F" w:rsidRPr="00E3164F" w:rsidRDefault="0097272F" w:rsidP="00B942AA">
            <w:pPr>
              <w:pStyle w:val="Tabletext"/>
              <w:rPr>
                <w:lang w:eastAsia="zh-CN"/>
              </w:rPr>
            </w:pPr>
            <w:r w:rsidRPr="00E3164F">
              <w:rPr>
                <w:lang w:eastAsia="zh-CN"/>
              </w:rPr>
              <w:t>Lifetime</w:t>
            </w:r>
          </w:p>
        </w:tc>
        <w:tc>
          <w:tcPr>
            <w:tcW w:w="1783" w:type="pct"/>
            <w:tcBorders>
              <w:top w:val="single" w:sz="4" w:space="0" w:color="auto"/>
            </w:tcBorders>
            <w:tcMar>
              <w:top w:w="0" w:type="dxa"/>
              <w:left w:w="108" w:type="dxa"/>
              <w:bottom w:w="0" w:type="dxa"/>
              <w:right w:w="108" w:type="dxa"/>
            </w:tcMar>
            <w:hideMark/>
          </w:tcPr>
          <w:p w:rsidR="0097272F" w:rsidRPr="00E3164F" w:rsidRDefault="0097272F" w:rsidP="00B942AA">
            <w:pPr>
              <w:pStyle w:val="Tabletext"/>
              <w:rPr>
                <w:lang w:eastAsia="zh-CN"/>
              </w:rPr>
            </w:pPr>
            <w:r w:rsidRPr="00E3164F">
              <w:rPr>
                <w:lang w:eastAsia="zh-CN"/>
              </w:rPr>
              <w:t xml:space="preserve">24 weeks, 1 year, 10 years </w:t>
            </w:r>
          </w:p>
        </w:tc>
      </w:tr>
      <w:tr w:rsidR="0097272F" w:rsidRPr="00E3164F" w:rsidTr="004C7C7B">
        <w:trPr>
          <w:trHeight w:val="19"/>
        </w:trPr>
        <w:tc>
          <w:tcPr>
            <w:tcW w:w="1066" w:type="pct"/>
            <w:tcMar>
              <w:top w:w="0" w:type="dxa"/>
              <w:left w:w="108" w:type="dxa"/>
              <w:bottom w:w="0" w:type="dxa"/>
              <w:right w:w="108" w:type="dxa"/>
            </w:tcMar>
            <w:hideMark/>
          </w:tcPr>
          <w:p w:rsidR="0097272F" w:rsidRPr="00E3164F" w:rsidRDefault="0097272F" w:rsidP="00B942AA">
            <w:pPr>
              <w:pStyle w:val="Tabletext"/>
              <w:rPr>
                <w:bCs/>
                <w:color w:val="000000"/>
                <w:lang w:eastAsia="zh-CN"/>
              </w:rPr>
            </w:pPr>
            <w:r w:rsidRPr="00E3164F">
              <w:rPr>
                <w:bCs/>
                <w:color w:val="000000"/>
                <w:lang w:eastAsia="zh-CN"/>
              </w:rPr>
              <w:t>Minimum response</w:t>
            </w:r>
          </w:p>
        </w:tc>
        <w:tc>
          <w:tcPr>
            <w:tcW w:w="2151" w:type="pct"/>
            <w:tcMar>
              <w:top w:w="0" w:type="dxa"/>
              <w:left w:w="108" w:type="dxa"/>
              <w:bottom w:w="0" w:type="dxa"/>
              <w:right w:w="108" w:type="dxa"/>
            </w:tcMar>
            <w:hideMark/>
          </w:tcPr>
          <w:p w:rsidR="0097272F" w:rsidRPr="00E3164F" w:rsidRDefault="0097272F" w:rsidP="00B942AA">
            <w:pPr>
              <w:pStyle w:val="Tabletext"/>
              <w:rPr>
                <w:lang w:eastAsia="zh-CN"/>
              </w:rPr>
            </w:pPr>
            <w:r w:rsidRPr="00E3164F">
              <w:rPr>
                <w:lang w:eastAsia="zh-CN"/>
              </w:rPr>
              <w:t>ACR20</w:t>
            </w:r>
          </w:p>
        </w:tc>
        <w:tc>
          <w:tcPr>
            <w:tcW w:w="1783" w:type="pct"/>
            <w:tcMar>
              <w:top w:w="0" w:type="dxa"/>
              <w:left w:w="108" w:type="dxa"/>
              <w:bottom w:w="0" w:type="dxa"/>
              <w:right w:w="108" w:type="dxa"/>
            </w:tcMar>
            <w:hideMark/>
          </w:tcPr>
          <w:p w:rsidR="0097272F" w:rsidRPr="00E3164F" w:rsidRDefault="0097272F" w:rsidP="00B942AA">
            <w:pPr>
              <w:pStyle w:val="Tabletext"/>
              <w:rPr>
                <w:lang w:eastAsia="zh-CN"/>
              </w:rPr>
            </w:pPr>
            <w:r>
              <w:rPr>
                <w:lang w:eastAsia="zh-CN"/>
              </w:rPr>
              <w:t>ACR50</w:t>
            </w:r>
            <w:r w:rsidRPr="00E3164F">
              <w:rPr>
                <w:lang w:eastAsia="zh-CN"/>
              </w:rPr>
              <w:t xml:space="preserve"> and ACR70</w:t>
            </w:r>
          </w:p>
        </w:tc>
      </w:tr>
      <w:tr w:rsidR="0097272F" w:rsidRPr="00E3164F" w:rsidTr="004C7C7B">
        <w:trPr>
          <w:trHeight w:val="19"/>
        </w:trPr>
        <w:tc>
          <w:tcPr>
            <w:tcW w:w="1066" w:type="pct"/>
            <w:tcMar>
              <w:top w:w="0" w:type="dxa"/>
              <w:left w:w="108" w:type="dxa"/>
              <w:bottom w:w="0" w:type="dxa"/>
              <w:right w:w="108" w:type="dxa"/>
            </w:tcMar>
            <w:hideMark/>
          </w:tcPr>
          <w:p w:rsidR="0097272F" w:rsidRPr="00E3164F" w:rsidRDefault="0097272F" w:rsidP="00B942AA">
            <w:pPr>
              <w:pStyle w:val="Tabletext"/>
              <w:rPr>
                <w:bCs/>
                <w:color w:val="000000"/>
                <w:lang w:eastAsia="zh-CN"/>
              </w:rPr>
            </w:pPr>
            <w:r w:rsidRPr="00E3164F">
              <w:rPr>
                <w:bCs/>
                <w:color w:val="000000"/>
                <w:lang w:eastAsia="zh-CN"/>
              </w:rPr>
              <w:t>Discount rates</w:t>
            </w:r>
          </w:p>
        </w:tc>
        <w:tc>
          <w:tcPr>
            <w:tcW w:w="2151" w:type="pct"/>
            <w:tcMar>
              <w:top w:w="0" w:type="dxa"/>
              <w:left w:w="108" w:type="dxa"/>
              <w:bottom w:w="0" w:type="dxa"/>
              <w:right w:w="108" w:type="dxa"/>
            </w:tcMar>
            <w:hideMark/>
          </w:tcPr>
          <w:p w:rsidR="0097272F" w:rsidRPr="00E3164F" w:rsidRDefault="0097272F" w:rsidP="00B942AA">
            <w:pPr>
              <w:pStyle w:val="Tabletext"/>
              <w:rPr>
                <w:lang w:eastAsia="zh-CN"/>
              </w:rPr>
            </w:pPr>
            <w:r w:rsidRPr="00E3164F">
              <w:rPr>
                <w:lang w:eastAsia="zh-CN"/>
              </w:rPr>
              <w:t>3% for the US</w:t>
            </w:r>
          </w:p>
        </w:tc>
        <w:tc>
          <w:tcPr>
            <w:tcW w:w="1783" w:type="pct"/>
            <w:tcMar>
              <w:top w:w="0" w:type="dxa"/>
              <w:left w:w="108" w:type="dxa"/>
              <w:bottom w:w="0" w:type="dxa"/>
              <w:right w:w="108" w:type="dxa"/>
            </w:tcMar>
            <w:hideMark/>
          </w:tcPr>
          <w:p w:rsidR="0097272F" w:rsidRPr="00E3164F" w:rsidRDefault="0097272F" w:rsidP="00B942AA">
            <w:pPr>
              <w:pStyle w:val="Tabletext"/>
              <w:rPr>
                <w:lang w:eastAsia="zh-CN"/>
              </w:rPr>
            </w:pPr>
            <w:r w:rsidRPr="00E3164F">
              <w:rPr>
                <w:lang w:eastAsia="zh-CN"/>
              </w:rPr>
              <w:t>0% and 6%</w:t>
            </w:r>
          </w:p>
        </w:tc>
      </w:tr>
      <w:tr w:rsidR="0097272F" w:rsidRPr="00E3164F" w:rsidTr="004C7C7B">
        <w:trPr>
          <w:trHeight w:val="19"/>
        </w:trPr>
        <w:tc>
          <w:tcPr>
            <w:tcW w:w="1066" w:type="pct"/>
            <w:tcMar>
              <w:top w:w="0" w:type="dxa"/>
              <w:left w:w="108" w:type="dxa"/>
              <w:bottom w:w="0" w:type="dxa"/>
              <w:right w:w="108" w:type="dxa"/>
            </w:tcMar>
            <w:hideMark/>
          </w:tcPr>
          <w:p w:rsidR="0097272F" w:rsidRPr="00E3164F" w:rsidRDefault="0097272F" w:rsidP="00B942AA">
            <w:pPr>
              <w:pStyle w:val="Tabletext"/>
              <w:rPr>
                <w:bCs/>
                <w:color w:val="000000"/>
                <w:lang w:eastAsia="zh-CN"/>
              </w:rPr>
            </w:pPr>
            <w:r w:rsidRPr="00E3164F">
              <w:rPr>
                <w:bCs/>
                <w:color w:val="000000"/>
                <w:lang w:eastAsia="zh-CN"/>
              </w:rPr>
              <w:t>Perspective</w:t>
            </w:r>
          </w:p>
        </w:tc>
        <w:tc>
          <w:tcPr>
            <w:tcW w:w="2151" w:type="pct"/>
            <w:tcMar>
              <w:top w:w="0" w:type="dxa"/>
              <w:left w:w="108" w:type="dxa"/>
              <w:bottom w:w="0" w:type="dxa"/>
              <w:right w:w="108" w:type="dxa"/>
            </w:tcMar>
            <w:hideMark/>
          </w:tcPr>
          <w:p w:rsidR="0097272F" w:rsidRPr="00E3164F" w:rsidRDefault="0097272F" w:rsidP="00B942AA">
            <w:pPr>
              <w:pStyle w:val="Tabletext"/>
              <w:rPr>
                <w:lang w:eastAsia="zh-CN"/>
              </w:rPr>
            </w:pPr>
            <w:r w:rsidRPr="00E3164F">
              <w:rPr>
                <w:lang w:eastAsia="zh-CN"/>
              </w:rPr>
              <w:t>3</w:t>
            </w:r>
            <w:r w:rsidRPr="00E27F7D">
              <w:rPr>
                <w:lang w:eastAsia="zh-CN"/>
              </w:rPr>
              <w:t>rd</w:t>
            </w:r>
            <w:r w:rsidRPr="00E3164F">
              <w:rPr>
                <w:lang w:eastAsia="zh-CN"/>
              </w:rPr>
              <w:t xml:space="preserve"> party payer</w:t>
            </w:r>
          </w:p>
        </w:tc>
        <w:tc>
          <w:tcPr>
            <w:tcW w:w="1783" w:type="pct"/>
            <w:tcMar>
              <w:top w:w="0" w:type="dxa"/>
              <w:left w:w="108" w:type="dxa"/>
              <w:bottom w:w="0" w:type="dxa"/>
              <w:right w:w="108" w:type="dxa"/>
            </w:tcMar>
            <w:hideMark/>
          </w:tcPr>
          <w:p w:rsidR="0097272F" w:rsidRPr="00E3164F" w:rsidRDefault="0097272F" w:rsidP="00B942AA">
            <w:pPr>
              <w:pStyle w:val="Tabletext"/>
              <w:rPr>
                <w:lang w:eastAsia="zh-CN"/>
              </w:rPr>
            </w:pPr>
            <w:r w:rsidRPr="00E3164F">
              <w:rPr>
                <w:lang w:eastAsia="zh-CN"/>
              </w:rPr>
              <w:t xml:space="preserve">Societal </w:t>
            </w:r>
          </w:p>
        </w:tc>
      </w:tr>
      <w:tr w:rsidR="0097272F" w:rsidRPr="00E3164F" w:rsidTr="004C7C7B">
        <w:trPr>
          <w:trHeight w:val="19"/>
        </w:trPr>
        <w:tc>
          <w:tcPr>
            <w:tcW w:w="1066" w:type="pct"/>
            <w:tcMar>
              <w:top w:w="0" w:type="dxa"/>
              <w:left w:w="108" w:type="dxa"/>
              <w:bottom w:w="0" w:type="dxa"/>
              <w:right w:w="108" w:type="dxa"/>
            </w:tcMar>
          </w:tcPr>
          <w:p w:rsidR="0097272F" w:rsidRPr="00E3164F" w:rsidRDefault="0097272F" w:rsidP="00B942AA">
            <w:pPr>
              <w:pStyle w:val="Tabletext"/>
              <w:rPr>
                <w:bCs/>
                <w:color w:val="000000"/>
                <w:lang w:eastAsia="zh-CN"/>
              </w:rPr>
            </w:pPr>
            <w:r w:rsidRPr="00E3164F">
              <w:rPr>
                <w:bCs/>
                <w:color w:val="000000"/>
                <w:lang w:eastAsia="zh-CN"/>
              </w:rPr>
              <w:t>Population</w:t>
            </w:r>
          </w:p>
        </w:tc>
        <w:tc>
          <w:tcPr>
            <w:tcW w:w="2151" w:type="pct"/>
            <w:tcMar>
              <w:top w:w="0" w:type="dxa"/>
              <w:left w:w="108" w:type="dxa"/>
              <w:bottom w:w="0" w:type="dxa"/>
              <w:right w:w="108" w:type="dxa"/>
            </w:tcMar>
          </w:tcPr>
          <w:p w:rsidR="0097272F" w:rsidRPr="00E3164F" w:rsidRDefault="00A766A6" w:rsidP="00B942AA">
            <w:pPr>
              <w:pStyle w:val="Tabletext"/>
              <w:rPr>
                <w:lang w:eastAsia="zh-CN"/>
              </w:rPr>
            </w:pPr>
            <w:r>
              <w:rPr>
                <w:lang w:eastAsia="zh-CN"/>
              </w:rPr>
              <w:t xml:space="preserve">MOBILITY </w:t>
            </w:r>
            <w:r w:rsidR="0097272F" w:rsidRPr="00E3164F">
              <w:rPr>
                <w:lang w:eastAsia="zh-CN"/>
              </w:rPr>
              <w:t xml:space="preserve">RCT; </w:t>
            </w:r>
            <w:proofErr w:type="spellStart"/>
            <w:r w:rsidR="0097272F" w:rsidRPr="00E3164F">
              <w:rPr>
                <w:lang w:eastAsia="zh-CN"/>
              </w:rPr>
              <w:t>cDMARD</w:t>
            </w:r>
            <w:proofErr w:type="spellEnd"/>
            <w:r w:rsidR="0097272F" w:rsidRPr="00E3164F">
              <w:rPr>
                <w:lang w:eastAsia="zh-CN"/>
              </w:rPr>
              <w:t xml:space="preserve">-IR </w:t>
            </w:r>
            <w:r w:rsidR="00440189">
              <w:rPr>
                <w:lang w:eastAsia="zh-CN"/>
              </w:rPr>
              <w:t>patients</w:t>
            </w:r>
          </w:p>
        </w:tc>
        <w:tc>
          <w:tcPr>
            <w:tcW w:w="1783" w:type="pct"/>
            <w:tcMar>
              <w:top w:w="0" w:type="dxa"/>
              <w:left w:w="108" w:type="dxa"/>
              <w:bottom w:w="0" w:type="dxa"/>
              <w:right w:w="108" w:type="dxa"/>
            </w:tcMar>
          </w:tcPr>
          <w:p w:rsidR="0097272F" w:rsidRPr="00E3164F" w:rsidRDefault="0097272F" w:rsidP="00B942AA">
            <w:pPr>
              <w:pStyle w:val="Tabletext"/>
              <w:rPr>
                <w:lang w:eastAsia="zh-CN"/>
              </w:rPr>
            </w:pPr>
            <w:r>
              <w:rPr>
                <w:lang w:eastAsia="zh-CN"/>
              </w:rPr>
              <w:t>–</w:t>
            </w:r>
          </w:p>
        </w:tc>
      </w:tr>
      <w:tr w:rsidR="0097272F" w:rsidRPr="00E3164F" w:rsidTr="004C7C7B">
        <w:trPr>
          <w:trHeight w:val="19"/>
        </w:trPr>
        <w:tc>
          <w:tcPr>
            <w:tcW w:w="1066" w:type="pct"/>
            <w:tcMar>
              <w:top w:w="0" w:type="dxa"/>
              <w:left w:w="108" w:type="dxa"/>
              <w:bottom w:w="0" w:type="dxa"/>
              <w:right w:w="108" w:type="dxa"/>
            </w:tcMar>
            <w:hideMark/>
          </w:tcPr>
          <w:p w:rsidR="0097272F" w:rsidRPr="005B7370" w:rsidRDefault="0097272F" w:rsidP="00B942AA">
            <w:pPr>
              <w:pStyle w:val="Tabletext"/>
            </w:pPr>
            <w:r>
              <w:t>T</w:t>
            </w:r>
            <w:r w:rsidRPr="005B7370">
              <w:t xml:space="preserve">reatment comparators </w:t>
            </w:r>
          </w:p>
        </w:tc>
        <w:tc>
          <w:tcPr>
            <w:tcW w:w="2151" w:type="pct"/>
            <w:tcMar>
              <w:top w:w="0" w:type="dxa"/>
              <w:left w:w="108" w:type="dxa"/>
              <w:bottom w:w="0" w:type="dxa"/>
              <w:right w:w="108" w:type="dxa"/>
            </w:tcMar>
            <w:hideMark/>
          </w:tcPr>
          <w:p w:rsidR="0097272F" w:rsidRPr="00C10D0B" w:rsidRDefault="0097272F" w:rsidP="00B942AA">
            <w:pPr>
              <w:pStyle w:val="Tabletext"/>
              <w:numPr>
                <w:ilvl w:val="0"/>
                <w:numId w:val="42"/>
              </w:numPr>
              <w:ind w:left="284" w:hanging="284"/>
              <w:rPr>
                <w:color w:val="000000"/>
                <w:lang w:eastAsia="zh-CN"/>
              </w:rPr>
            </w:pPr>
            <w:r w:rsidRPr="00C10D0B">
              <w:rPr>
                <w:color w:val="000000"/>
                <w:lang w:eastAsia="zh-CN"/>
              </w:rPr>
              <w:t xml:space="preserve">adalimumab 40 mg SC q2w + </w:t>
            </w:r>
            <w:r w:rsidR="007C21E8">
              <w:rPr>
                <w:color w:val="000000"/>
                <w:lang w:eastAsia="zh-CN"/>
              </w:rPr>
              <w:t>methotrexate</w:t>
            </w:r>
          </w:p>
          <w:p w:rsidR="0097272F" w:rsidRPr="00C10D0B" w:rsidRDefault="0097272F" w:rsidP="00B942AA">
            <w:pPr>
              <w:pStyle w:val="Tabletext"/>
              <w:numPr>
                <w:ilvl w:val="0"/>
                <w:numId w:val="42"/>
              </w:numPr>
              <w:ind w:left="284" w:hanging="284"/>
              <w:rPr>
                <w:color w:val="000000"/>
                <w:lang w:eastAsia="zh-CN"/>
              </w:rPr>
            </w:pPr>
            <w:r w:rsidRPr="00C10D0B">
              <w:rPr>
                <w:color w:val="000000"/>
                <w:lang w:eastAsia="zh-CN"/>
              </w:rPr>
              <w:t xml:space="preserve">certolizumab 200 mg SC q2w + </w:t>
            </w:r>
            <w:r w:rsidR="007C21E8">
              <w:rPr>
                <w:color w:val="000000"/>
                <w:lang w:eastAsia="zh-CN"/>
              </w:rPr>
              <w:t>methotrexate</w:t>
            </w:r>
          </w:p>
          <w:p w:rsidR="0097272F" w:rsidRPr="00C10D0B" w:rsidRDefault="0097272F" w:rsidP="00B942AA">
            <w:pPr>
              <w:pStyle w:val="Tabletext"/>
              <w:numPr>
                <w:ilvl w:val="0"/>
                <w:numId w:val="42"/>
              </w:numPr>
              <w:ind w:left="284" w:hanging="284"/>
              <w:rPr>
                <w:color w:val="000000"/>
                <w:lang w:eastAsia="zh-CN"/>
              </w:rPr>
            </w:pPr>
            <w:r w:rsidRPr="00C10D0B">
              <w:rPr>
                <w:color w:val="000000"/>
                <w:lang w:eastAsia="zh-CN"/>
              </w:rPr>
              <w:t xml:space="preserve">etanercept 25 mg SC q1w + </w:t>
            </w:r>
            <w:r w:rsidR="007C21E8">
              <w:rPr>
                <w:color w:val="000000"/>
                <w:lang w:eastAsia="zh-CN"/>
              </w:rPr>
              <w:t>methotrexate</w:t>
            </w:r>
          </w:p>
          <w:p w:rsidR="0097272F" w:rsidRPr="00C10D0B" w:rsidRDefault="0097272F" w:rsidP="00B942AA">
            <w:pPr>
              <w:pStyle w:val="Tabletext"/>
              <w:numPr>
                <w:ilvl w:val="0"/>
                <w:numId w:val="42"/>
              </w:numPr>
              <w:ind w:left="284" w:hanging="284"/>
              <w:rPr>
                <w:color w:val="000000"/>
                <w:lang w:eastAsia="zh-CN"/>
              </w:rPr>
            </w:pPr>
            <w:r w:rsidRPr="00C10D0B">
              <w:rPr>
                <w:color w:val="000000"/>
                <w:lang w:eastAsia="zh-CN"/>
              </w:rPr>
              <w:t xml:space="preserve">golimumab 50 mg SC </w:t>
            </w:r>
            <w:r w:rsidR="005C6E7C">
              <w:rPr>
                <w:color w:val="000000"/>
                <w:lang w:eastAsia="zh-CN"/>
              </w:rPr>
              <w:t>q4w</w:t>
            </w:r>
            <w:r w:rsidRPr="00C10D0B">
              <w:rPr>
                <w:color w:val="000000"/>
                <w:lang w:eastAsia="zh-CN"/>
              </w:rPr>
              <w:t xml:space="preserve"> + </w:t>
            </w:r>
            <w:r w:rsidR="007C21E8">
              <w:rPr>
                <w:color w:val="000000"/>
                <w:lang w:eastAsia="zh-CN"/>
              </w:rPr>
              <w:t>methotrexate</w:t>
            </w:r>
          </w:p>
          <w:p w:rsidR="0097272F" w:rsidRPr="00C10D0B" w:rsidRDefault="0097272F" w:rsidP="00B942AA">
            <w:pPr>
              <w:pStyle w:val="Tabletext"/>
              <w:numPr>
                <w:ilvl w:val="0"/>
                <w:numId w:val="42"/>
              </w:numPr>
              <w:ind w:left="284" w:hanging="284"/>
              <w:rPr>
                <w:color w:val="000000"/>
                <w:lang w:eastAsia="zh-CN"/>
              </w:rPr>
            </w:pPr>
            <w:r w:rsidRPr="00C10D0B">
              <w:rPr>
                <w:color w:val="000000"/>
                <w:lang w:eastAsia="zh-CN"/>
              </w:rPr>
              <w:t xml:space="preserve">tocilizumab 162 mg SC administered every week (q1w) or q2w, + </w:t>
            </w:r>
            <w:r w:rsidR="007C21E8">
              <w:rPr>
                <w:color w:val="000000"/>
                <w:lang w:eastAsia="zh-CN"/>
              </w:rPr>
              <w:t>methotrexate</w:t>
            </w:r>
          </w:p>
          <w:p w:rsidR="0097272F" w:rsidRPr="00C10D0B" w:rsidRDefault="0097272F" w:rsidP="00B942AA">
            <w:pPr>
              <w:pStyle w:val="Tabletext"/>
              <w:numPr>
                <w:ilvl w:val="0"/>
                <w:numId w:val="42"/>
              </w:numPr>
              <w:ind w:left="284" w:hanging="284"/>
              <w:rPr>
                <w:color w:val="000000"/>
                <w:lang w:eastAsia="zh-CN"/>
              </w:rPr>
            </w:pPr>
            <w:r w:rsidRPr="00C10D0B">
              <w:rPr>
                <w:color w:val="000000"/>
                <w:lang w:eastAsia="zh-CN"/>
              </w:rPr>
              <w:t xml:space="preserve">tofacitinib 5 mg bid oral + </w:t>
            </w:r>
            <w:r w:rsidR="007C21E8">
              <w:rPr>
                <w:color w:val="000000"/>
                <w:lang w:eastAsia="zh-CN"/>
              </w:rPr>
              <w:t>methotrexate</w:t>
            </w:r>
          </w:p>
          <w:p w:rsidR="0097272F" w:rsidRPr="003433BA" w:rsidRDefault="0097272F" w:rsidP="00B942AA">
            <w:pPr>
              <w:pStyle w:val="Tabletext"/>
              <w:numPr>
                <w:ilvl w:val="0"/>
                <w:numId w:val="42"/>
              </w:numPr>
              <w:ind w:left="284" w:hanging="284"/>
              <w:rPr>
                <w:color w:val="000000"/>
                <w:lang w:eastAsia="zh-CN"/>
              </w:rPr>
            </w:pPr>
            <w:proofErr w:type="spellStart"/>
            <w:r>
              <w:rPr>
                <w:color w:val="000000"/>
                <w:lang w:eastAsia="zh-CN"/>
              </w:rPr>
              <w:t>csDMARD</w:t>
            </w:r>
            <w:proofErr w:type="spellEnd"/>
            <w:r>
              <w:rPr>
                <w:color w:val="000000"/>
                <w:lang w:eastAsia="zh-CN"/>
              </w:rPr>
              <w:t xml:space="preserve"> active treatment </w:t>
            </w:r>
          </w:p>
        </w:tc>
        <w:tc>
          <w:tcPr>
            <w:tcW w:w="1783" w:type="pct"/>
            <w:tcMar>
              <w:top w:w="0" w:type="dxa"/>
              <w:left w:w="108" w:type="dxa"/>
              <w:bottom w:w="0" w:type="dxa"/>
              <w:right w:w="108" w:type="dxa"/>
            </w:tcMar>
            <w:hideMark/>
          </w:tcPr>
          <w:p w:rsidR="0097272F" w:rsidRPr="00E3164F" w:rsidRDefault="0097272F" w:rsidP="00B942AA">
            <w:pPr>
              <w:pStyle w:val="Tabletext"/>
              <w:rPr>
                <w:lang w:eastAsia="zh-CN"/>
              </w:rPr>
            </w:pPr>
            <w:r>
              <w:rPr>
                <w:lang w:eastAsia="zh-CN"/>
              </w:rPr>
              <w:t>–</w:t>
            </w:r>
          </w:p>
        </w:tc>
      </w:tr>
      <w:tr w:rsidR="0097272F" w:rsidRPr="00E3164F" w:rsidTr="004C7C7B">
        <w:trPr>
          <w:trHeight w:val="19"/>
        </w:trPr>
        <w:tc>
          <w:tcPr>
            <w:tcW w:w="1066" w:type="pct"/>
            <w:tcMar>
              <w:top w:w="0" w:type="dxa"/>
              <w:left w:w="108" w:type="dxa"/>
              <w:bottom w:w="0" w:type="dxa"/>
              <w:right w:w="108" w:type="dxa"/>
            </w:tcMar>
          </w:tcPr>
          <w:p w:rsidR="0097272F" w:rsidRPr="00E3164F" w:rsidRDefault="0097272F" w:rsidP="00B942AA">
            <w:pPr>
              <w:pStyle w:val="Tabletext"/>
              <w:rPr>
                <w:bCs/>
                <w:color w:val="000000"/>
                <w:lang w:eastAsia="zh-CN"/>
              </w:rPr>
            </w:pPr>
            <w:r>
              <w:rPr>
                <w:bCs/>
                <w:color w:val="000000"/>
                <w:lang w:eastAsia="zh-CN"/>
              </w:rPr>
              <w:t>Subsequent treatments</w:t>
            </w:r>
            <w:r w:rsidRPr="00E3164F">
              <w:rPr>
                <w:bCs/>
                <w:color w:val="000000"/>
                <w:lang w:eastAsia="zh-CN"/>
              </w:rPr>
              <w:t xml:space="preserve"> </w:t>
            </w:r>
          </w:p>
        </w:tc>
        <w:tc>
          <w:tcPr>
            <w:tcW w:w="2151" w:type="pct"/>
            <w:tcMar>
              <w:top w:w="0" w:type="dxa"/>
              <w:left w:w="108" w:type="dxa"/>
              <w:bottom w:w="0" w:type="dxa"/>
              <w:right w:w="108" w:type="dxa"/>
            </w:tcMar>
          </w:tcPr>
          <w:p w:rsidR="0097272F" w:rsidRPr="005B7370" w:rsidRDefault="0097272F" w:rsidP="00B942AA">
            <w:pPr>
              <w:pStyle w:val="Tabletext"/>
              <w:rPr>
                <w:color w:val="000000"/>
                <w:lang w:eastAsia="zh-CN"/>
              </w:rPr>
            </w:pPr>
            <w:r w:rsidRPr="00105FE0">
              <w:rPr>
                <w:color w:val="000000"/>
                <w:lang w:eastAsia="zh-CN"/>
              </w:rPr>
              <w:t xml:space="preserve">abatacept intravenous (IV) + </w:t>
            </w:r>
            <w:r w:rsidR="007C21E8">
              <w:rPr>
                <w:color w:val="000000"/>
                <w:lang w:eastAsia="zh-CN"/>
              </w:rPr>
              <w:t>methotrexate</w:t>
            </w:r>
            <w:r w:rsidRPr="00105FE0">
              <w:rPr>
                <w:color w:val="000000"/>
                <w:lang w:eastAsia="zh-CN"/>
              </w:rPr>
              <w:t xml:space="preserve"> </w:t>
            </w:r>
            <w:r>
              <w:rPr>
                <w:color w:val="000000"/>
                <w:lang w:eastAsia="zh-CN"/>
              </w:rPr>
              <w:t>&gt;&gt;</w:t>
            </w:r>
            <w:r w:rsidRPr="00105FE0">
              <w:rPr>
                <w:color w:val="000000"/>
                <w:lang w:eastAsia="zh-CN"/>
              </w:rPr>
              <w:t xml:space="preserve"> rituximab IV</w:t>
            </w:r>
            <w:r>
              <w:rPr>
                <w:color w:val="000000"/>
                <w:lang w:eastAsia="zh-CN"/>
              </w:rPr>
              <w:t xml:space="preserve"> + </w:t>
            </w:r>
            <w:r w:rsidR="007C21E8">
              <w:rPr>
                <w:color w:val="000000"/>
                <w:lang w:eastAsia="zh-CN"/>
              </w:rPr>
              <w:t>methotrexate</w:t>
            </w:r>
            <w:r>
              <w:rPr>
                <w:color w:val="000000"/>
                <w:lang w:eastAsia="zh-CN"/>
              </w:rPr>
              <w:t xml:space="preserve">&gt;&gt; </w:t>
            </w:r>
            <w:proofErr w:type="spellStart"/>
            <w:r>
              <w:rPr>
                <w:color w:val="000000"/>
                <w:lang w:eastAsia="zh-CN"/>
              </w:rPr>
              <w:t>csDMARD</w:t>
            </w:r>
            <w:proofErr w:type="spellEnd"/>
            <w:r>
              <w:rPr>
                <w:color w:val="000000"/>
                <w:lang w:eastAsia="zh-CN"/>
              </w:rPr>
              <w:t xml:space="preserve"> </w:t>
            </w:r>
            <w:r w:rsidR="00C25914">
              <w:rPr>
                <w:color w:val="000000"/>
                <w:lang w:eastAsia="zh-CN"/>
              </w:rPr>
              <w:t xml:space="preserve">palliative </w:t>
            </w:r>
            <w:r w:rsidR="00440189">
              <w:rPr>
                <w:color w:val="000000"/>
                <w:lang w:eastAsia="zh-CN"/>
              </w:rPr>
              <w:t>treatment</w:t>
            </w:r>
          </w:p>
        </w:tc>
        <w:tc>
          <w:tcPr>
            <w:tcW w:w="1783" w:type="pct"/>
            <w:tcMar>
              <w:top w:w="0" w:type="dxa"/>
              <w:left w:w="108" w:type="dxa"/>
              <w:bottom w:w="0" w:type="dxa"/>
              <w:right w:w="108" w:type="dxa"/>
            </w:tcMar>
          </w:tcPr>
          <w:p w:rsidR="0097272F" w:rsidRPr="00E3164F" w:rsidRDefault="0097272F" w:rsidP="00B942AA">
            <w:pPr>
              <w:pStyle w:val="Tabletext"/>
              <w:rPr>
                <w:lang w:eastAsia="zh-CN"/>
              </w:rPr>
            </w:pPr>
            <w:r>
              <w:rPr>
                <w:lang w:eastAsia="zh-CN"/>
              </w:rPr>
              <w:t>–</w:t>
            </w:r>
          </w:p>
        </w:tc>
      </w:tr>
      <w:tr w:rsidR="0097272F" w:rsidRPr="00E3164F" w:rsidTr="004C7C7B">
        <w:trPr>
          <w:trHeight w:val="19"/>
        </w:trPr>
        <w:tc>
          <w:tcPr>
            <w:tcW w:w="1066" w:type="pct"/>
            <w:tcMar>
              <w:top w:w="0" w:type="dxa"/>
              <w:left w:w="108" w:type="dxa"/>
              <w:bottom w:w="0" w:type="dxa"/>
              <w:right w:w="108" w:type="dxa"/>
            </w:tcMar>
            <w:hideMark/>
          </w:tcPr>
          <w:p w:rsidR="0097272F" w:rsidRPr="00E3164F" w:rsidRDefault="0097272F" w:rsidP="00B942AA">
            <w:pPr>
              <w:pStyle w:val="Tabletext"/>
              <w:rPr>
                <w:bCs/>
                <w:color w:val="000000"/>
                <w:lang w:eastAsia="zh-CN"/>
              </w:rPr>
            </w:pPr>
            <w:r w:rsidRPr="00E3164F">
              <w:rPr>
                <w:bCs/>
                <w:color w:val="000000"/>
                <w:lang w:eastAsia="zh-CN"/>
              </w:rPr>
              <w:t>Response rates</w:t>
            </w:r>
          </w:p>
        </w:tc>
        <w:tc>
          <w:tcPr>
            <w:tcW w:w="2151" w:type="pct"/>
            <w:tcMar>
              <w:top w:w="0" w:type="dxa"/>
              <w:left w:w="108" w:type="dxa"/>
              <w:bottom w:w="0" w:type="dxa"/>
              <w:right w:w="108" w:type="dxa"/>
            </w:tcMar>
            <w:hideMark/>
          </w:tcPr>
          <w:p w:rsidR="0097272F" w:rsidRPr="00E3164F" w:rsidRDefault="0097272F" w:rsidP="00B942AA">
            <w:pPr>
              <w:pStyle w:val="Tabletext"/>
              <w:rPr>
                <w:lang w:eastAsia="zh-CN"/>
              </w:rPr>
            </w:pPr>
            <w:r>
              <w:rPr>
                <w:lang w:eastAsia="zh-CN"/>
              </w:rPr>
              <w:t>Based on</w:t>
            </w:r>
            <w:r w:rsidRPr="00E3164F">
              <w:rPr>
                <w:lang w:eastAsia="zh-CN"/>
              </w:rPr>
              <w:t xml:space="preserve"> </w:t>
            </w:r>
            <w:r>
              <w:rPr>
                <w:lang w:eastAsia="zh-CN"/>
              </w:rPr>
              <w:t>network meta-analysis</w:t>
            </w:r>
            <w:r w:rsidRPr="00E3164F">
              <w:rPr>
                <w:lang w:eastAsia="zh-CN"/>
              </w:rPr>
              <w:t xml:space="preserve"> </w:t>
            </w:r>
          </w:p>
        </w:tc>
        <w:tc>
          <w:tcPr>
            <w:tcW w:w="1783" w:type="pct"/>
            <w:tcMar>
              <w:top w:w="0" w:type="dxa"/>
              <w:left w:w="108" w:type="dxa"/>
              <w:bottom w:w="0" w:type="dxa"/>
              <w:right w:w="108" w:type="dxa"/>
            </w:tcMar>
            <w:hideMark/>
          </w:tcPr>
          <w:p w:rsidR="0097272F" w:rsidRPr="00E3164F" w:rsidRDefault="0097272F" w:rsidP="00B942AA">
            <w:pPr>
              <w:pStyle w:val="Tabletext"/>
              <w:rPr>
                <w:lang w:eastAsia="zh-CN"/>
              </w:rPr>
            </w:pPr>
            <w:r w:rsidRPr="00E3164F">
              <w:rPr>
                <w:lang w:eastAsia="zh-CN"/>
              </w:rPr>
              <w:t>Increase</w:t>
            </w:r>
            <w:r>
              <w:rPr>
                <w:lang w:eastAsia="zh-CN"/>
              </w:rPr>
              <w:t>d</w:t>
            </w:r>
            <w:r w:rsidRPr="00E3164F">
              <w:rPr>
                <w:lang w:eastAsia="zh-CN"/>
              </w:rPr>
              <w:t xml:space="preserve"> response rates for </w:t>
            </w:r>
            <w:proofErr w:type="spellStart"/>
            <w:r>
              <w:rPr>
                <w:lang w:eastAsia="zh-CN"/>
              </w:rPr>
              <w:t>sarilumab</w:t>
            </w:r>
            <w:proofErr w:type="spellEnd"/>
            <w:r>
              <w:rPr>
                <w:lang w:eastAsia="zh-CN"/>
              </w:rPr>
              <w:t>, tocilizumab</w:t>
            </w:r>
            <w:r w:rsidRPr="00E3164F">
              <w:rPr>
                <w:lang w:eastAsia="zh-CN"/>
              </w:rPr>
              <w:t xml:space="preserve"> and </w:t>
            </w:r>
            <w:proofErr w:type="spellStart"/>
            <w:r w:rsidRPr="00E3164F">
              <w:rPr>
                <w:lang w:eastAsia="zh-CN"/>
              </w:rPr>
              <w:t>TNF</w:t>
            </w:r>
            <w:r>
              <w:rPr>
                <w:lang w:eastAsia="zh-CN"/>
              </w:rPr>
              <w:t>i</w:t>
            </w:r>
            <w:proofErr w:type="spellEnd"/>
          </w:p>
        </w:tc>
      </w:tr>
      <w:tr w:rsidR="0097272F" w:rsidRPr="00E3164F" w:rsidTr="004C7C7B">
        <w:trPr>
          <w:trHeight w:val="19"/>
        </w:trPr>
        <w:tc>
          <w:tcPr>
            <w:tcW w:w="1066" w:type="pct"/>
            <w:vMerge w:val="restart"/>
            <w:tcMar>
              <w:top w:w="0" w:type="dxa"/>
              <w:left w:w="108" w:type="dxa"/>
              <w:bottom w:w="0" w:type="dxa"/>
              <w:right w:w="108" w:type="dxa"/>
            </w:tcMar>
            <w:hideMark/>
          </w:tcPr>
          <w:p w:rsidR="0097272F" w:rsidRPr="00E3164F" w:rsidRDefault="0097272F" w:rsidP="00B942AA">
            <w:pPr>
              <w:pStyle w:val="Tabletext"/>
              <w:rPr>
                <w:bCs/>
                <w:color w:val="000000"/>
                <w:lang w:eastAsia="zh-CN"/>
              </w:rPr>
            </w:pPr>
            <w:r w:rsidRPr="00E3164F">
              <w:rPr>
                <w:bCs/>
                <w:color w:val="000000"/>
                <w:lang w:eastAsia="zh-CN"/>
              </w:rPr>
              <w:t xml:space="preserve">Annual increase of </w:t>
            </w:r>
            <w:r>
              <w:rPr>
                <w:bCs/>
                <w:color w:val="000000"/>
                <w:lang w:eastAsia="zh-CN"/>
              </w:rPr>
              <w:t>HAQ-DI</w:t>
            </w:r>
            <w:r w:rsidRPr="00E3164F">
              <w:rPr>
                <w:bCs/>
                <w:color w:val="000000"/>
                <w:lang w:eastAsia="zh-CN"/>
              </w:rPr>
              <w:t xml:space="preserve"> score </w:t>
            </w:r>
            <w:r>
              <w:rPr>
                <w:bCs/>
                <w:color w:val="000000"/>
                <w:lang w:eastAsia="zh-CN"/>
              </w:rPr>
              <w:t xml:space="preserve">for </w:t>
            </w:r>
            <w:proofErr w:type="spellStart"/>
            <w:r>
              <w:rPr>
                <w:bCs/>
                <w:color w:val="000000"/>
                <w:lang w:eastAsia="zh-CN"/>
              </w:rPr>
              <w:t>csDMARD</w:t>
            </w:r>
            <w:proofErr w:type="spellEnd"/>
            <w:r>
              <w:rPr>
                <w:bCs/>
                <w:color w:val="000000"/>
                <w:lang w:eastAsia="zh-CN"/>
              </w:rPr>
              <w:t xml:space="preserve"> </w:t>
            </w:r>
            <w:r w:rsidR="00C25914">
              <w:rPr>
                <w:bCs/>
                <w:color w:val="000000"/>
                <w:lang w:eastAsia="zh-CN"/>
              </w:rPr>
              <w:t>palliative care</w:t>
            </w:r>
          </w:p>
        </w:tc>
        <w:tc>
          <w:tcPr>
            <w:tcW w:w="2151" w:type="pct"/>
            <w:vMerge w:val="restart"/>
            <w:tcMar>
              <w:top w:w="0" w:type="dxa"/>
              <w:left w:w="108" w:type="dxa"/>
              <w:bottom w:w="0" w:type="dxa"/>
              <w:right w:w="108" w:type="dxa"/>
            </w:tcMar>
            <w:hideMark/>
          </w:tcPr>
          <w:p w:rsidR="0097272F" w:rsidRPr="00E3164F" w:rsidRDefault="0097272F" w:rsidP="00B942AA">
            <w:pPr>
              <w:pStyle w:val="Tabletext"/>
              <w:rPr>
                <w:lang w:eastAsia="zh-CN"/>
              </w:rPr>
            </w:pPr>
            <w:r w:rsidRPr="00E3164F">
              <w:rPr>
                <w:lang w:eastAsia="zh-CN"/>
              </w:rPr>
              <w:t>0.045</w:t>
            </w:r>
          </w:p>
        </w:tc>
        <w:tc>
          <w:tcPr>
            <w:tcW w:w="1783" w:type="pct"/>
            <w:tcMar>
              <w:top w:w="0" w:type="dxa"/>
              <w:left w:w="108" w:type="dxa"/>
              <w:bottom w:w="0" w:type="dxa"/>
              <w:right w:w="108" w:type="dxa"/>
            </w:tcMar>
            <w:hideMark/>
          </w:tcPr>
          <w:p w:rsidR="0097272F" w:rsidRPr="00E3164F" w:rsidRDefault="0097272F" w:rsidP="00B942AA">
            <w:pPr>
              <w:pStyle w:val="Tabletext"/>
              <w:rPr>
                <w:lang w:eastAsia="zh-CN"/>
              </w:rPr>
            </w:pPr>
            <w:r w:rsidRPr="00E3164F">
              <w:rPr>
                <w:lang w:eastAsia="zh-CN"/>
              </w:rPr>
              <w:t xml:space="preserve">Higher </w:t>
            </w:r>
            <w:r w:rsidR="00A766A6">
              <w:rPr>
                <w:lang w:eastAsia="zh-CN"/>
              </w:rPr>
              <w:t xml:space="preserve">rate </w:t>
            </w:r>
            <w:r w:rsidRPr="00E3164F">
              <w:rPr>
                <w:lang w:eastAsia="zh-CN"/>
              </w:rPr>
              <w:t>(0.06)</w:t>
            </w:r>
          </w:p>
        </w:tc>
      </w:tr>
      <w:tr w:rsidR="0097272F" w:rsidRPr="00E3164F" w:rsidTr="004C7C7B">
        <w:trPr>
          <w:trHeight w:val="19"/>
        </w:trPr>
        <w:tc>
          <w:tcPr>
            <w:tcW w:w="1066" w:type="pct"/>
            <w:vMerge/>
            <w:hideMark/>
          </w:tcPr>
          <w:p w:rsidR="0097272F" w:rsidRPr="00E3164F" w:rsidRDefault="0097272F" w:rsidP="00B942AA">
            <w:pPr>
              <w:pStyle w:val="Tabletext"/>
              <w:rPr>
                <w:bCs/>
                <w:color w:val="000000"/>
                <w:lang w:eastAsia="zh-CN"/>
              </w:rPr>
            </w:pPr>
          </w:p>
        </w:tc>
        <w:tc>
          <w:tcPr>
            <w:tcW w:w="2151" w:type="pct"/>
            <w:vMerge/>
            <w:hideMark/>
          </w:tcPr>
          <w:p w:rsidR="0097272F" w:rsidRPr="00E3164F" w:rsidRDefault="0097272F" w:rsidP="00B942AA">
            <w:pPr>
              <w:pStyle w:val="Tabletext"/>
              <w:rPr>
                <w:lang w:eastAsia="zh-CN"/>
              </w:rPr>
            </w:pPr>
          </w:p>
        </w:tc>
        <w:tc>
          <w:tcPr>
            <w:tcW w:w="1783" w:type="pct"/>
            <w:tcMar>
              <w:top w:w="0" w:type="dxa"/>
              <w:left w:w="108" w:type="dxa"/>
              <w:bottom w:w="0" w:type="dxa"/>
              <w:right w:w="108" w:type="dxa"/>
            </w:tcMar>
            <w:hideMark/>
          </w:tcPr>
          <w:p w:rsidR="0097272F" w:rsidRPr="00E3164F" w:rsidRDefault="0097272F" w:rsidP="00B942AA">
            <w:pPr>
              <w:pStyle w:val="Tabletext"/>
              <w:rPr>
                <w:lang w:eastAsia="zh-CN"/>
              </w:rPr>
            </w:pPr>
            <w:r w:rsidRPr="00E3164F">
              <w:rPr>
                <w:lang w:eastAsia="zh-CN"/>
              </w:rPr>
              <w:t xml:space="preserve">Lower </w:t>
            </w:r>
            <w:r w:rsidR="00A766A6">
              <w:rPr>
                <w:lang w:eastAsia="zh-CN"/>
              </w:rPr>
              <w:t xml:space="preserve">rate </w:t>
            </w:r>
            <w:r w:rsidRPr="00E3164F">
              <w:rPr>
                <w:lang w:eastAsia="zh-CN"/>
              </w:rPr>
              <w:t>(0.012)</w:t>
            </w:r>
          </w:p>
        </w:tc>
      </w:tr>
      <w:tr w:rsidR="0097272F" w:rsidRPr="008D4DB2" w:rsidTr="004C7C7B">
        <w:trPr>
          <w:trHeight w:val="19"/>
        </w:trPr>
        <w:tc>
          <w:tcPr>
            <w:tcW w:w="1066" w:type="pct"/>
            <w:tcMar>
              <w:top w:w="0" w:type="dxa"/>
              <w:left w:w="108" w:type="dxa"/>
              <w:bottom w:w="0" w:type="dxa"/>
              <w:right w:w="108" w:type="dxa"/>
            </w:tcMar>
            <w:hideMark/>
          </w:tcPr>
          <w:p w:rsidR="0097272F" w:rsidRPr="00E3164F" w:rsidRDefault="0097272F" w:rsidP="00B942AA">
            <w:pPr>
              <w:pStyle w:val="Tabletext"/>
              <w:rPr>
                <w:bCs/>
                <w:color w:val="000000"/>
                <w:lang w:eastAsia="zh-CN"/>
              </w:rPr>
            </w:pPr>
            <w:r w:rsidRPr="00E3164F">
              <w:rPr>
                <w:bCs/>
                <w:color w:val="000000"/>
                <w:lang w:eastAsia="zh-CN"/>
              </w:rPr>
              <w:t xml:space="preserve">Utilities </w:t>
            </w:r>
          </w:p>
        </w:tc>
        <w:tc>
          <w:tcPr>
            <w:tcW w:w="2151" w:type="pct"/>
            <w:tcMar>
              <w:top w:w="0" w:type="dxa"/>
              <w:left w:w="108" w:type="dxa"/>
              <w:bottom w:w="0" w:type="dxa"/>
              <w:right w:w="108" w:type="dxa"/>
            </w:tcMar>
            <w:hideMark/>
          </w:tcPr>
          <w:p w:rsidR="0097272F" w:rsidRPr="008F368E" w:rsidRDefault="0097272F" w:rsidP="00B942AA">
            <w:pPr>
              <w:pStyle w:val="Tabletext"/>
              <w:rPr>
                <w:lang w:eastAsia="zh-CN"/>
              </w:rPr>
            </w:pPr>
            <w:r w:rsidRPr="008F368E">
              <w:rPr>
                <w:i/>
                <w:lang w:eastAsia="zh-CN"/>
              </w:rPr>
              <w:t>0.76-0.28x</w:t>
            </w:r>
            <w:r>
              <w:rPr>
                <w:i/>
                <w:lang w:eastAsia="zh-CN"/>
              </w:rPr>
              <w:t>HAQ-DI</w:t>
            </w:r>
            <w:r w:rsidRPr="008F368E">
              <w:rPr>
                <w:i/>
                <w:lang w:eastAsia="zh-CN"/>
              </w:rPr>
              <w:t xml:space="preserve">+0.05xFemale </w:t>
            </w:r>
            <w:r w:rsidR="001A3572" w:rsidRPr="008F368E">
              <w:rPr>
                <w:lang w:eastAsia="zh-CN"/>
              </w:rPr>
              <w:fldChar w:fldCharType="begin">
                <w:fldData xml:space="preserve">PEVuZE5vdGU+PENpdGU+PEF1dGhvcj5CYW5zYmFjazwvQXV0aG9yPjxZZWFyPjIwMDU8L1llYXI+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</w:fldData>
              </w:fldChar>
            </w:r>
            <w:r w:rsidR="00631D62">
              <w:rPr>
                <w:lang w:eastAsia="zh-CN"/>
              </w:rPr>
              <w:instrText xml:space="preserve"> ADDIN EN.CITE </w:instrText>
            </w:r>
            <w:r w:rsidR="001A3572">
              <w:rPr>
                <w:lang w:eastAsia="zh-CN"/>
              </w:rPr>
              <w:fldChar w:fldCharType="begin">
                <w:fldData xml:space="preserve">PEVuZE5vdGU+PENpdGU+PEF1dGhvcj5CYW5zYmFjazwvQXV0aG9yPjxZZWFyPjIwMDU8L1llYXI+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</w:fldData>
              </w:fldChar>
            </w:r>
            <w:r w:rsidR="00631D62">
              <w:rPr>
                <w:lang w:eastAsia="zh-CN"/>
              </w:rPr>
              <w:instrText xml:space="preserve"> ADDIN EN.CITE.DATA </w:instrText>
            </w:r>
            <w:r w:rsidR="001A3572">
              <w:rPr>
                <w:lang w:eastAsia="zh-CN"/>
              </w:rPr>
            </w:r>
            <w:r w:rsidR="001A3572">
              <w:rPr>
                <w:lang w:eastAsia="zh-CN"/>
              </w:rPr>
              <w:fldChar w:fldCharType="end"/>
            </w:r>
            <w:r w:rsidR="001A3572" w:rsidRPr="008F368E">
              <w:rPr>
                <w:lang w:eastAsia="zh-CN"/>
              </w:rPr>
            </w:r>
            <w:r w:rsidR="001A3572" w:rsidRPr="008F368E">
              <w:rPr>
                <w:lang w:eastAsia="zh-CN"/>
              </w:rPr>
              <w:fldChar w:fldCharType="separate"/>
            </w:r>
            <w:r w:rsidR="00631D62">
              <w:rPr>
                <w:noProof/>
                <w:lang w:eastAsia="zh-CN"/>
              </w:rPr>
              <w:t>[1]</w:t>
            </w:r>
            <w:r w:rsidR="001A3572" w:rsidRPr="008F368E">
              <w:rPr>
                <w:lang w:eastAsia="zh-CN"/>
              </w:rPr>
              <w:fldChar w:fldCharType="end"/>
            </w:r>
          </w:p>
          <w:p w:rsidR="0097272F" w:rsidRPr="008F368E" w:rsidRDefault="0097272F" w:rsidP="00B942AA">
            <w:pPr>
              <w:pStyle w:val="Tabletext"/>
              <w:rPr>
                <w:i/>
                <w:lang w:eastAsia="zh-CN"/>
              </w:rPr>
            </w:pPr>
          </w:p>
        </w:tc>
        <w:tc>
          <w:tcPr>
            <w:tcW w:w="1783" w:type="pct"/>
            <w:tcMar>
              <w:top w:w="0" w:type="dxa"/>
              <w:left w:w="108" w:type="dxa"/>
              <w:bottom w:w="0" w:type="dxa"/>
              <w:right w:w="108" w:type="dxa"/>
            </w:tcMar>
            <w:hideMark/>
          </w:tcPr>
          <w:p w:rsidR="0097272F" w:rsidRPr="008F368E" w:rsidRDefault="00FA0439" w:rsidP="00B942AA">
            <w:pPr>
              <w:pStyle w:val="Tabletext"/>
              <w:rPr>
                <w:lang w:val="fr-FR" w:eastAsia="zh-CN"/>
              </w:rPr>
            </w:pPr>
            <w:r>
              <w:rPr>
                <w:lang w:val="fr-FR" w:eastAsia="zh-CN"/>
              </w:rPr>
              <w:t xml:space="preserve">Hurst: </w:t>
            </w:r>
            <w:r w:rsidR="0097272F" w:rsidRPr="008F368E">
              <w:rPr>
                <w:i/>
                <w:lang w:val="fr-FR" w:eastAsia="zh-CN"/>
              </w:rPr>
              <w:t>0.862-0.327x</w:t>
            </w:r>
            <w:r w:rsidR="0097272F">
              <w:rPr>
                <w:i/>
                <w:lang w:val="fr-FR" w:eastAsia="zh-CN"/>
              </w:rPr>
              <w:t>HAQ-DI</w:t>
            </w:r>
            <w:r w:rsidR="0097272F" w:rsidRPr="008F368E">
              <w:rPr>
                <w:lang w:val="fr-FR" w:eastAsia="zh-CN"/>
              </w:rPr>
              <w:t xml:space="preserve"> </w:t>
            </w:r>
            <w:r w:rsidR="001A3572" w:rsidRPr="008F368E">
              <w:rPr>
                <w:lang w:val="fr-FR" w:eastAsia="zh-CN"/>
              </w:rPr>
              <w:fldChar w:fldCharType="begin"/>
            </w:r>
            <w:r w:rsidR="00631D62">
              <w:rPr>
                <w:lang w:val="fr-FR" w:eastAsia="zh-CN"/>
              </w:rPr>
              <w:instrText xml:space="preserve"> ADDIN EN.CITE &lt;EndNote&gt;&lt;Cite&gt;&lt;Author&gt;Hurst&lt;/Author&gt;&lt;Year&gt;1997&lt;/Year&gt;&lt;RecNum&gt;36&lt;/RecNum&gt;&lt;DisplayText&gt;[2]&lt;/DisplayText&gt;&lt;record&gt;&lt;rec-number&gt;36&lt;/rec-number&gt;&lt;foreign-keys&gt;&lt;key app="EN" db-id="5ddf502svdparwewsx95dxpexrdta9d9dar0" timestamp="1506600328"&gt;36&lt;/key&gt;&lt;/foreign-keys&gt;&lt;ref-type name="Journal Article"&gt;17&lt;/ref-type&gt;&lt;contributors&gt;&lt;authors&gt;&lt;author&gt;Hurst, N. P.&lt;/author&gt;&lt;author&gt;Kind, P.&lt;/author&gt;&lt;author&gt;Ruta, D.&lt;/author&gt;&lt;author&gt;Hunter, M.&lt;/author&gt;&lt;author&gt;Stubbings, A.&lt;/author&gt;&lt;/authors&gt;&lt;/contributors&gt;&lt;auth-address&gt;Department of Rheumatology, Western General Hospitals Trust, Edinburgh.&lt;/auth-address&gt;&lt;titles&gt;&lt;title&gt;Measuring health-related quality of life in rheumatoid arthritis: validity, responsiveness and reliability of EuroQol (EQ-5D)&lt;/title&gt;&lt;secondary-title&gt;Br J Rheumatol&lt;/secondary-title&gt;&lt;/titles&gt;&lt;periodical&gt;&lt;full-title&gt;Br J Rheumatol&lt;/full-title&gt;&lt;/periodical&gt;&lt;pages&gt;551-9&lt;/pages&gt;&lt;volume&gt;36&lt;/volume&gt;&lt;number&gt;5&lt;/number&gt;&lt;keywords&gt;&lt;keyword&gt;Adult&lt;/keyword&gt;&lt;keyword&gt;Affect&lt;/keyword&gt;&lt;keyword&gt;Aged&lt;/keyword&gt;&lt;keyword&gt;Aged, 80 and over&lt;/keyword&gt;&lt;keyword&gt;Arthritis, Rheumatoid/*physiopathology/psychology&lt;/keyword&gt;&lt;keyword&gt;Cross-Sectional Studies&lt;/keyword&gt;&lt;keyword&gt;Depression/epidemiology/physiopathology&lt;/keyword&gt;&lt;keyword&gt;*Disability Evaluation&lt;/keyword&gt;&lt;keyword&gt;Female&lt;/keyword&gt;&lt;keyword&gt;Health Status&lt;/keyword&gt;&lt;keyword&gt;Humans&lt;/keyword&gt;&lt;keyword&gt;Incidence&lt;/keyword&gt;&lt;keyword&gt;Linear Models&lt;/keyword&gt;&lt;keyword&gt;Male&lt;/keyword&gt;&lt;keyword&gt;Middle Aged&lt;/keyword&gt;&lt;keyword&gt;Pain/epidemiology/physiopathology&lt;/keyword&gt;&lt;keyword&gt;Patient Participation&lt;/keyword&gt;&lt;keyword&gt;*Quality of Life&lt;/keyword&gt;&lt;keyword&gt;Regression Analysis&lt;/keyword&gt;&lt;keyword&gt;Reproducibility of Results&lt;/keyword&gt;&lt;keyword&gt;Severity of Illness Index&lt;/keyword&gt;&lt;keyword&gt;Surveys and Questionnaires&lt;/keyword&gt;&lt;/keywords&gt;&lt;dates&gt;&lt;year&gt;1997&lt;/year&gt;&lt;pub-dates&gt;&lt;date&gt;May&lt;/date&gt;&lt;/pub-dates&gt;&lt;/dates&gt;&lt;isbn&gt;0263-7103 (Print)&amp;#xD;0263-7103 (Linking)&lt;/isbn&gt;&lt;accession-num&gt;9189057&lt;/accession-num&gt;&lt;urls&gt;&lt;related-urls&gt;&lt;url&gt;https://www.ncbi.nlm.nih.gov/pubmed/9189057&lt;/url&gt;&lt;/related-urls&gt;&lt;/urls&gt;&lt;/record&gt;&lt;/Cite&gt;&lt;/EndNote&gt;</w:instrText>
            </w:r>
            <w:r w:rsidR="001A3572" w:rsidRPr="008F368E">
              <w:rPr>
                <w:lang w:val="fr-FR" w:eastAsia="zh-CN"/>
              </w:rPr>
              <w:fldChar w:fldCharType="separate"/>
            </w:r>
            <w:r w:rsidR="00631D62">
              <w:rPr>
                <w:noProof/>
                <w:lang w:val="fr-FR" w:eastAsia="zh-CN"/>
              </w:rPr>
              <w:t>[2]</w:t>
            </w:r>
            <w:r w:rsidR="001A3572" w:rsidRPr="008F368E">
              <w:rPr>
                <w:lang w:val="fr-FR" w:eastAsia="zh-CN"/>
              </w:rPr>
              <w:fldChar w:fldCharType="end"/>
            </w:r>
            <w:r w:rsidR="0097272F" w:rsidRPr="008F368E">
              <w:rPr>
                <w:lang w:val="fr-FR" w:eastAsia="zh-CN"/>
              </w:rPr>
              <w:t xml:space="preserve"> </w:t>
            </w:r>
          </w:p>
          <w:p w:rsidR="0097272F" w:rsidRPr="008F368E" w:rsidRDefault="00FA0439" w:rsidP="00B942AA">
            <w:pPr>
              <w:pStyle w:val="Tabletext"/>
              <w:rPr>
                <w:lang w:val="fr-FR" w:eastAsia="zh-CN"/>
              </w:rPr>
            </w:pPr>
            <w:r>
              <w:rPr>
                <w:lang w:val="fr-FR" w:eastAsia="zh-CN"/>
              </w:rPr>
              <w:t xml:space="preserve">Marra: </w:t>
            </w:r>
            <w:r w:rsidR="0097272F" w:rsidRPr="008F368E">
              <w:rPr>
                <w:i/>
                <w:lang w:val="fr-FR" w:eastAsia="zh-CN"/>
              </w:rPr>
              <w:t>0.72-0.2x</w:t>
            </w:r>
            <w:r w:rsidR="0097272F">
              <w:rPr>
                <w:i/>
                <w:lang w:val="fr-FR" w:eastAsia="zh-CN"/>
              </w:rPr>
              <w:t>HAQ-DI</w:t>
            </w:r>
            <w:r w:rsidR="0097272F" w:rsidRPr="008F368E">
              <w:rPr>
                <w:i/>
                <w:lang w:val="fr-FR" w:eastAsia="zh-CN"/>
              </w:rPr>
              <w:t>+0.25xAge</w:t>
            </w:r>
            <w:r w:rsidR="0097272F" w:rsidRPr="008F368E">
              <w:rPr>
                <w:lang w:val="fr-FR" w:eastAsia="zh-CN"/>
              </w:rPr>
              <w:t xml:space="preserve"> </w:t>
            </w:r>
            <w:r w:rsidR="001A3572" w:rsidRPr="008F368E">
              <w:rPr>
                <w:lang w:val="fr-FR" w:eastAsia="zh-CN"/>
              </w:rPr>
              <w:fldChar w:fldCharType="begin"/>
            </w:r>
            <w:r w:rsidR="00631D62">
              <w:rPr>
                <w:lang w:val="fr-FR" w:eastAsia="zh-CN"/>
              </w:rPr>
              <w:instrText xml:space="preserve"> ADDIN EN.CITE &lt;EndNote&gt;&lt;Cite&gt;&lt;Author&gt;Marra&lt;/Author&gt;&lt;Year&gt;2007&lt;/Year&gt;&lt;RecNum&gt;8&lt;/RecNum&gt;&lt;DisplayText&gt;[3]&lt;/DisplayText&gt;&lt;record&gt;&lt;rec-number&gt;8&lt;/rec-number&gt;&lt;foreign-keys&gt;&lt;key app="EN" db-id="5ddf502svdparwewsx95dxpexrdta9d9dar0" timestamp="1502367526"&gt;8&lt;/key&gt;&lt;/foreign-keys&gt;&lt;ref-type name="Journal Article"&gt;17&lt;/ref-type&gt;&lt;contributors&gt;&lt;authors&gt;&lt;author&gt;Marra, C. A.&lt;/author&gt;&lt;author&gt;Marion, S. A.&lt;/author&gt;&lt;author&gt;Guh, D. P.&lt;/author&gt;&lt;author&gt;Najafzadeh, M.&lt;/author&gt;&lt;author&gt;Wolfe, F.&lt;/author&gt;&lt;author&gt;Esdaile, J. M.&lt;/author&gt;&lt;author&gt;Clarke, A. E.&lt;/author&gt;&lt;author&gt;Gignac, M. A.&lt;/author&gt;&lt;author&gt;Anis, A. H.&lt;/author&gt;&lt;/authors&gt;&lt;/contributors&gt;&lt;auth-address&gt;Faculty of Pharmaceutical Sciences, University of British Columbia, Vancouver, British Columbia, Canada.&lt;/auth-address&gt;&lt;titles&gt;&lt;title&gt;Not all &amp;quot;quality-adjusted life years&amp;quot; are equal&lt;/title&gt;&lt;secondary-title&gt;J Clin Epidemiol&lt;/secondary-title&gt;&lt;/titles&gt;&lt;periodical&gt;&lt;full-title&gt;J Clin Epidemiol&lt;/full-title&gt;&lt;/periodical&gt;&lt;pages&gt;616-24&lt;/pages&gt;&lt;volume&gt;60&lt;/volume&gt;&lt;number&gt;6&lt;/number&gt;&lt;keywords&gt;&lt;keyword&gt;Antibodies, Monoclonal/economics/therapeutic use&lt;/keyword&gt;&lt;keyword&gt;Antirheumatic Agents/economics/therapeutic use&lt;/keyword&gt;&lt;keyword&gt;Arthritis, Rheumatoid/*economics/rehabilitation&lt;/keyword&gt;&lt;keyword&gt;Cost-Benefit Analysis&lt;/keyword&gt;&lt;keyword&gt;Data Interpretation, Statistical&lt;/keyword&gt;&lt;keyword&gt;Drug Therapy, Combination&lt;/keyword&gt;&lt;keyword&gt;Humans&lt;/keyword&gt;&lt;keyword&gt;Infliximab&lt;/keyword&gt;&lt;keyword&gt;Markov Chains&lt;/keyword&gt;&lt;keyword&gt;Methotrexate/economics/therapeutic use&lt;/keyword&gt;&lt;keyword&gt;Models, Statistical&lt;/keyword&gt;&lt;keyword&gt;*Quality-Adjusted Life Years&lt;/keyword&gt;&lt;keyword&gt;Survival Analysis&lt;/keyword&gt;&lt;keyword&gt;Time Factors&lt;/keyword&gt;&lt;/keywords&gt;&lt;dates&gt;&lt;year&gt;2007&lt;/year&gt;&lt;pub-dates&gt;&lt;date&gt;Jun&lt;/date&gt;&lt;/pub-dates&gt;&lt;/dates&gt;&lt;isbn&gt;0895-4356 (Print)&amp;#xD;0895-4356 (Linking)&lt;/isbn&gt;&lt;accession-num&gt;17493521&lt;/accession-num&gt;&lt;urls&gt;&lt;related-urls&gt;&lt;url&gt;https://www.ncbi.nlm.nih.gov/pubmed/17493521&lt;/url&gt;&lt;/related-urls&gt;&lt;/urls&gt;&lt;electronic-resource-num&gt;10.1016/j.jclinepi.2006.09.006&lt;/electronic-resource-num&gt;&lt;/record&gt;&lt;/Cite&gt;&lt;/EndNote&gt;</w:instrText>
            </w:r>
            <w:r w:rsidR="001A3572" w:rsidRPr="008F368E">
              <w:rPr>
                <w:lang w:val="fr-FR" w:eastAsia="zh-CN"/>
              </w:rPr>
              <w:fldChar w:fldCharType="separate"/>
            </w:r>
            <w:r w:rsidR="00631D62">
              <w:rPr>
                <w:noProof/>
                <w:lang w:val="fr-FR" w:eastAsia="zh-CN"/>
              </w:rPr>
              <w:t>[3]</w:t>
            </w:r>
            <w:r w:rsidR="001A3572" w:rsidRPr="008F368E">
              <w:rPr>
                <w:lang w:val="fr-FR" w:eastAsia="zh-CN"/>
              </w:rPr>
              <w:fldChar w:fldCharType="end"/>
            </w:r>
            <w:r w:rsidR="0097272F" w:rsidRPr="008F368E">
              <w:rPr>
                <w:lang w:val="fr-FR" w:eastAsia="zh-CN"/>
              </w:rPr>
              <w:t xml:space="preserve"> </w:t>
            </w:r>
          </w:p>
          <w:p w:rsidR="0097272F" w:rsidRPr="00632E2A" w:rsidRDefault="00FA0439" w:rsidP="00B942AA">
            <w:pPr>
              <w:pStyle w:val="Tabletext"/>
              <w:rPr>
                <w:lang w:val="fr-FR" w:eastAsia="zh-CN"/>
              </w:rPr>
            </w:pPr>
            <w:proofErr w:type="spellStart"/>
            <w:r w:rsidRPr="004C7C7B">
              <w:rPr>
                <w:color w:val="000000" w:themeColor="text1"/>
                <w:sz w:val="18"/>
                <w:lang w:val="fr-FR"/>
              </w:rPr>
              <w:t>Diamantopoulos</w:t>
            </w:r>
            <w:proofErr w:type="spellEnd"/>
            <w:r>
              <w:rPr>
                <w:color w:val="000000" w:themeColor="text1"/>
                <w:sz w:val="18"/>
                <w:lang w:val="fr-FR"/>
              </w:rPr>
              <w:t>:</w:t>
            </w:r>
            <w:r w:rsidRPr="004C7C7B">
              <w:rPr>
                <w:color w:val="000000" w:themeColor="text1"/>
                <w:sz w:val="18"/>
                <w:lang w:val="fr-FR"/>
              </w:rPr>
              <w:t xml:space="preserve"> </w:t>
            </w:r>
            <w:r w:rsidR="0097272F" w:rsidRPr="00632E2A">
              <w:rPr>
                <w:lang w:val="fr-FR" w:eastAsia="zh-CN"/>
              </w:rPr>
              <w:t>0.82-0.</w:t>
            </w:r>
            <w:proofErr w:type="spellStart"/>
            <w:r w:rsidR="0097272F" w:rsidRPr="00632E2A">
              <w:rPr>
                <w:lang w:val="fr-FR" w:eastAsia="zh-CN"/>
              </w:rPr>
              <w:t>11xHAQ</w:t>
            </w:r>
            <w:proofErr w:type="spellEnd"/>
            <w:r w:rsidR="0097272F" w:rsidRPr="00632E2A">
              <w:rPr>
                <w:lang w:val="fr-FR" w:eastAsia="zh-CN"/>
              </w:rPr>
              <w:t>-DI-0.</w:t>
            </w:r>
            <w:proofErr w:type="spellStart"/>
            <w:r w:rsidR="0097272F" w:rsidRPr="00632E2A">
              <w:rPr>
                <w:lang w:val="fr-FR" w:eastAsia="zh-CN"/>
              </w:rPr>
              <w:t>07xHAQ</w:t>
            </w:r>
            <w:proofErr w:type="spellEnd"/>
            <w:r w:rsidR="0097272F" w:rsidRPr="00632E2A">
              <w:rPr>
                <w:lang w:val="fr-FR" w:eastAsia="zh-CN"/>
              </w:rPr>
              <w:t>-</w:t>
            </w:r>
            <w:proofErr w:type="spellStart"/>
            <w:r w:rsidR="0097272F" w:rsidRPr="00632E2A">
              <w:rPr>
                <w:lang w:val="fr-FR" w:eastAsia="zh-CN"/>
              </w:rPr>
              <w:t>DI</w:t>
            </w:r>
            <w:r w:rsidR="0097272F">
              <w:rPr>
                <w:vertAlign w:val="superscript"/>
                <w:lang w:val="fr-FR" w:eastAsia="zh-CN"/>
              </w:rPr>
              <w:t>2</w:t>
            </w:r>
            <w:proofErr w:type="spellEnd"/>
            <w:r w:rsidR="0097272F">
              <w:rPr>
                <w:lang w:val="fr-FR" w:eastAsia="zh-CN"/>
              </w:rPr>
              <w:t xml:space="preserve"> </w:t>
            </w:r>
            <w:r w:rsidR="001A3572" w:rsidRPr="008F368E">
              <w:rPr>
                <w:lang w:eastAsia="zh-CN"/>
              </w:rPr>
              <w:fldChar w:fldCharType="begin"/>
            </w:r>
            <w:r w:rsidR="00631D62">
              <w:rPr>
                <w:lang w:eastAsia="zh-CN"/>
              </w:rPr>
              <w:instrText xml:space="preserve"> ADDIN EN.CITE &lt;EndNote&gt;&lt;Cite&gt;&lt;Author&gt;Diamantopoulos&lt;/Author&gt;&lt;Year&gt;2012&lt;/Year&gt;&lt;RecNum&gt;30&lt;/RecNum&gt;&lt;DisplayText&gt;[4]&lt;/DisplayText&gt;&lt;record&gt;&lt;rec-number&gt;30&lt;/rec-number&gt;&lt;foreign-keys&gt;&lt;key app="EN" db-id="5ddf502svdparwewsx95dxpexrdta9d9dar0" timestamp="1506528556"&gt;30&lt;/key&gt;&lt;/foreign-keys&gt;&lt;ref-type name="Journal Article"&gt;17&lt;/ref-type&gt;&lt;contributors&gt;&lt;authors&gt;&lt;author&gt;Diamantopoulos, A.&lt;/author&gt;&lt;author&gt;Benucci, M.&lt;/author&gt;&lt;author&gt;Capri, S.&lt;/author&gt;&lt;author&gt;Berger, W.&lt;/author&gt;&lt;author&gt;Wintfeld, N.&lt;/author&gt;&lt;author&gt;Giuliani, G.&lt;/author&gt;&lt;author&gt;Ricciardi, W.&lt;/author&gt;&lt;/authors&gt;&lt;/contributors&gt;&lt;auth-address&gt;Symmetron Limited, London, UK. alexd@symmetron.net&lt;/auth-address&gt;&lt;titles&gt;&lt;title&gt;Economic evaluation of tocilizumab combination in the treatment of moderate-to-severe rheumatoid arthritis in Italy&lt;/title&gt;&lt;secondary-title&gt;J Med Econ&lt;/secondary-title&gt;&lt;/titles&gt;&lt;periodical&gt;&lt;full-title&gt;J Med Econ&lt;/full-title&gt;&lt;/periodical&gt;&lt;pages&gt;576-85&lt;/pages&gt;&lt;volume&gt;15&lt;/volume&gt;&lt;number&gt;3&lt;/number&gt;&lt;keywords&gt;&lt;keyword&gt;Antibodies, Monoclonal, Humanized/*economics/therapeutic use&lt;/keyword&gt;&lt;keyword&gt;Arthritis, Rheumatoid/*drug therapy/*physiopathology&lt;/keyword&gt;&lt;keyword&gt;Cost-Benefit Analysis/methods&lt;/keyword&gt;&lt;keyword&gt;Drug Therapy, Combination/economics&lt;/keyword&gt;&lt;keyword&gt;Female&lt;/keyword&gt;&lt;keyword&gt;Health Care Costs&lt;/keyword&gt;&lt;keyword&gt;Health Resources/utilization&lt;/keyword&gt;&lt;keyword&gt;Humans&lt;/keyword&gt;&lt;keyword&gt;Italy&lt;/keyword&gt;&lt;keyword&gt;Male&lt;/keyword&gt;&lt;keyword&gt;Quality of Life&lt;/keyword&gt;&lt;keyword&gt;Quality-Adjusted Life Years&lt;/keyword&gt;&lt;keyword&gt;Severity of Illness Index&lt;/keyword&gt;&lt;keyword&gt;Tumor Necrosis Factor-alpha&lt;/keyword&gt;&lt;/keywords&gt;&lt;dates&gt;&lt;year&gt;2012&lt;/year&gt;&lt;/dates&gt;&lt;isbn&gt;1941-837X (Electronic)&amp;#xD;1369-6998 (Linking)&lt;/isbn&gt;&lt;accession-num&gt;22313326&lt;/accession-num&gt;&lt;urls&gt;&lt;related-urls&gt;&lt;url&gt;https://www.ncbi.nlm.nih.gov/pubmed/22313326&lt;/url&gt;&lt;/related-urls&gt;&lt;/urls&gt;&lt;electronic-resource-num&gt;10.3111/13696998.2012.665110&lt;/electronic-resource-num&gt;&lt;/record&gt;&lt;/Cite&gt;&lt;/EndNote&gt;</w:instrText>
            </w:r>
            <w:r w:rsidR="001A3572" w:rsidRPr="008F368E">
              <w:rPr>
                <w:lang w:eastAsia="zh-CN"/>
              </w:rPr>
              <w:fldChar w:fldCharType="separate"/>
            </w:r>
            <w:r w:rsidR="00631D62">
              <w:rPr>
                <w:noProof/>
                <w:lang w:eastAsia="zh-CN"/>
              </w:rPr>
              <w:t>[4]</w:t>
            </w:r>
            <w:r w:rsidR="001A3572" w:rsidRPr="008F368E">
              <w:rPr>
                <w:lang w:eastAsia="zh-CN"/>
              </w:rPr>
              <w:fldChar w:fldCharType="end"/>
            </w:r>
            <w:r w:rsidR="0097272F" w:rsidRPr="00632E2A">
              <w:rPr>
                <w:lang w:val="fr-FR" w:eastAsia="zh-CN"/>
              </w:rPr>
              <w:t xml:space="preserve"> </w:t>
            </w:r>
          </w:p>
          <w:p w:rsidR="0097272F" w:rsidRPr="00632E2A" w:rsidRDefault="0097272F" w:rsidP="00B942AA">
            <w:pPr>
              <w:pStyle w:val="Tabletext"/>
              <w:rPr>
                <w:lang w:val="fr-FR" w:eastAsia="zh-CN"/>
              </w:rPr>
            </w:pPr>
          </w:p>
        </w:tc>
      </w:tr>
      <w:tr w:rsidR="0097272F" w:rsidRPr="00E3164F" w:rsidTr="004C7C7B">
        <w:trPr>
          <w:trHeight w:val="1540"/>
        </w:trPr>
        <w:tc>
          <w:tcPr>
            <w:tcW w:w="1066" w:type="pct"/>
            <w:tcMar>
              <w:top w:w="0" w:type="dxa"/>
              <w:left w:w="108" w:type="dxa"/>
              <w:bottom w:w="0" w:type="dxa"/>
              <w:right w:w="108" w:type="dxa"/>
            </w:tcMar>
            <w:hideMark/>
          </w:tcPr>
          <w:p w:rsidR="0097272F" w:rsidRPr="00E3164F" w:rsidRDefault="0097272F" w:rsidP="00B942AA">
            <w:pPr>
              <w:pStyle w:val="Tabletext"/>
              <w:rPr>
                <w:bCs/>
                <w:color w:val="000000"/>
                <w:lang w:eastAsia="zh-CN"/>
              </w:rPr>
            </w:pPr>
            <w:r>
              <w:rPr>
                <w:bCs/>
                <w:color w:val="000000"/>
                <w:lang w:eastAsia="zh-CN"/>
              </w:rPr>
              <w:lastRenderedPageBreak/>
              <w:t>HAQ-DI</w:t>
            </w:r>
            <w:r w:rsidRPr="00E3164F">
              <w:rPr>
                <w:bCs/>
                <w:color w:val="000000"/>
                <w:lang w:eastAsia="zh-CN"/>
              </w:rPr>
              <w:t xml:space="preserve"> based mortality equation</w:t>
            </w:r>
          </w:p>
        </w:tc>
        <w:tc>
          <w:tcPr>
            <w:tcW w:w="2151" w:type="pct"/>
            <w:shd w:val="clear" w:color="auto" w:fill="auto"/>
            <w:tcMar>
              <w:top w:w="0" w:type="dxa"/>
              <w:left w:w="108" w:type="dxa"/>
              <w:bottom w:w="0" w:type="dxa"/>
              <w:right w:w="108" w:type="dxa"/>
            </w:tcMar>
            <w:hideMark/>
          </w:tcPr>
          <w:p w:rsidR="0097272F" w:rsidRPr="00632E2A" w:rsidRDefault="0097272F" w:rsidP="00B942AA">
            <w:pPr>
              <w:pStyle w:val="Tabletext"/>
              <w:rPr>
                <w:lang w:val="fr-FR" w:eastAsia="zh-CN"/>
              </w:rPr>
            </w:pPr>
            <w:proofErr w:type="spellStart"/>
            <w:r>
              <w:rPr>
                <w:i/>
                <w:lang w:val="fr-FR" w:eastAsia="zh-CN"/>
              </w:rPr>
              <w:t>Continuous</w:t>
            </w:r>
            <w:proofErr w:type="spellEnd"/>
            <w:r>
              <w:rPr>
                <w:i/>
                <w:lang w:val="fr-FR" w:eastAsia="zh-CN"/>
              </w:rPr>
              <w:t xml:space="preserve"> (0.25 unit HAQ </w:t>
            </w:r>
            <w:proofErr w:type="spellStart"/>
            <w:r>
              <w:rPr>
                <w:i/>
                <w:lang w:val="fr-FR" w:eastAsia="zh-CN"/>
              </w:rPr>
              <w:t>increase</w:t>
            </w:r>
            <w:proofErr w:type="spellEnd"/>
            <w:r>
              <w:rPr>
                <w:i/>
                <w:lang w:val="fr-FR" w:eastAsia="zh-CN"/>
              </w:rPr>
              <w:t xml:space="preserve">) </w:t>
            </w:r>
            <w:proofErr w:type="spellStart"/>
            <w:r>
              <w:rPr>
                <w:i/>
                <w:lang w:val="fr-FR" w:eastAsia="zh-CN"/>
              </w:rPr>
              <w:t>b</w:t>
            </w:r>
            <w:r w:rsidRPr="00F76567">
              <w:rPr>
                <w:i/>
                <w:lang w:val="fr-FR" w:eastAsia="zh-CN"/>
              </w:rPr>
              <w:t>aseline</w:t>
            </w:r>
            <w:proofErr w:type="spellEnd"/>
            <w:r w:rsidRPr="00F76567">
              <w:rPr>
                <w:i/>
                <w:lang w:val="fr-FR" w:eastAsia="zh-CN"/>
              </w:rPr>
              <w:t xml:space="preserve"> HAQ-DI </w:t>
            </w:r>
            <w:proofErr w:type="spellStart"/>
            <w:r w:rsidRPr="00F76567">
              <w:rPr>
                <w:i/>
                <w:lang w:val="fr-FR" w:eastAsia="zh-CN"/>
              </w:rPr>
              <w:t>hazard</w:t>
            </w:r>
            <w:proofErr w:type="spellEnd"/>
            <w:r w:rsidRPr="00F76567">
              <w:rPr>
                <w:i/>
                <w:lang w:val="fr-FR" w:eastAsia="zh-CN"/>
              </w:rPr>
              <w:t xml:space="preserve"> ratio of 1.17 (95% confidence </w:t>
            </w:r>
            <w:proofErr w:type="spellStart"/>
            <w:r w:rsidRPr="00F76567">
              <w:rPr>
                <w:i/>
                <w:lang w:val="fr-FR" w:eastAsia="zh-CN"/>
              </w:rPr>
              <w:t>interval</w:t>
            </w:r>
            <w:proofErr w:type="spellEnd"/>
            <w:r w:rsidRPr="00F76567">
              <w:rPr>
                <w:i/>
                <w:lang w:val="fr-FR" w:eastAsia="zh-CN"/>
              </w:rPr>
              <w:t xml:space="preserve"> [CI]: 1.12, 1.22)</w:t>
            </w:r>
            <w:r>
              <w:rPr>
                <w:i/>
                <w:lang w:val="fr-FR" w:eastAsia="zh-CN"/>
              </w:rPr>
              <w:t xml:space="preserve"> </w:t>
            </w:r>
            <w:r w:rsidR="001A3572" w:rsidRPr="008F368E">
              <w:rPr>
                <w:lang w:eastAsia="zh-CN"/>
              </w:rPr>
              <w:fldChar w:fldCharType="begin"/>
            </w:r>
            <w:r w:rsidR="00631D62">
              <w:rPr>
                <w:lang w:eastAsia="zh-CN"/>
              </w:rPr>
              <w:instrText xml:space="preserve"> ADDIN EN.CITE &lt;EndNote&gt;&lt;Cite&gt;&lt;Author&gt;Michaud&lt;/Author&gt;&lt;Year&gt;2012&lt;/Year&gt;&lt;RecNum&gt;29&lt;/RecNum&gt;&lt;DisplayText&gt;[5]&lt;/DisplayText&gt;&lt;record&gt;&lt;rec-number&gt;29&lt;/rec-number&gt;&lt;foreign-keys&gt;&lt;key app="EN" db-id="5ddf502svdparwewsx95dxpexrdta9d9dar0" timestamp="1506528512"&gt;29&lt;/key&gt;&lt;/foreign-keys&gt;&lt;ref-type name="Journal Article"&gt;17&lt;/ref-type&gt;&lt;contributors&gt;&lt;authors&gt;&lt;author&gt;Michaud, K.&lt;/author&gt;&lt;author&gt;Vera-Llonch, M.&lt;/author&gt;&lt;author&gt;Oster, G.&lt;/author&gt;&lt;/authors&gt;&lt;/contributors&gt;&lt;auth-address&gt;University of Nebraska Medical Center, Omaha, Nebraska, USA. kmichaud@unmc.edu&lt;/auth-address&gt;&lt;titles&gt;&lt;title&gt;Mortality risk by functional status and health-related quality of life in patients with rheumatoid arthritis&lt;/title&gt;&lt;secondary-title&gt;J Rheumatol&lt;/secondary-title&gt;&lt;/titles&gt;&lt;periodical&gt;&lt;full-title&gt;J Rheumatol&lt;/full-title&gt;&lt;/periodical&gt;&lt;pages&gt;54-9&lt;/pages&gt;&lt;volume&gt;39&lt;/volume&gt;&lt;number&gt;1&lt;/number&gt;&lt;keywords&gt;&lt;keyword&gt;Adult&lt;/keyword&gt;&lt;keyword&gt;Aged&lt;/keyword&gt;&lt;keyword&gt;Arthritis, Rheumatoid/pathology/*physiopathology&lt;/keyword&gt;&lt;keyword&gt;Databases, Factual&lt;/keyword&gt;&lt;keyword&gt;Female&lt;/keyword&gt;&lt;keyword&gt;*Health Status&lt;/keyword&gt;&lt;keyword&gt;Humans&lt;/keyword&gt;&lt;keyword&gt;Longitudinal Studies&lt;/keyword&gt;&lt;keyword&gt;Male&lt;/keyword&gt;&lt;keyword&gt;Middle Aged&lt;/keyword&gt;&lt;keyword&gt;*Mortality&lt;/keyword&gt;&lt;keyword&gt;Prospective Studies&lt;/keyword&gt;&lt;keyword&gt;*Quality of Life&lt;/keyword&gt;&lt;keyword&gt;Risk&lt;/keyword&gt;&lt;keyword&gt;*Severity of Illness Index&lt;/keyword&gt;&lt;keyword&gt;Surveys and Questionnaires&lt;/keyword&gt;&lt;/keywords&gt;&lt;dates&gt;&lt;year&gt;2012&lt;/year&gt;&lt;pub-dates&gt;&lt;date&gt;Jan&lt;/date&gt;&lt;/pub-dates&gt;&lt;/dates&gt;&lt;isbn&gt;0315-162X (Print)&amp;#xD;0315-162X (Linking)&lt;/isbn&gt;&lt;accession-num&gt;22089466&lt;/accession-num&gt;&lt;urls&gt;&lt;related-urls&gt;&lt;url&gt;https://www.ncbi.nlm.nih.gov/pubmed/22089466&lt;/url&gt;&lt;/related-urls&gt;&lt;/urls&gt;&lt;electronic-resource-num&gt;10.3899/jrheum.110491&lt;/electronic-resource-num&gt;&lt;/record&gt;&lt;/Cite&gt;&lt;/EndNote&gt;</w:instrText>
            </w:r>
            <w:r w:rsidR="001A3572" w:rsidRPr="008F368E">
              <w:rPr>
                <w:lang w:eastAsia="zh-CN"/>
              </w:rPr>
              <w:fldChar w:fldCharType="separate"/>
            </w:r>
            <w:r w:rsidR="00631D62">
              <w:rPr>
                <w:noProof/>
                <w:lang w:eastAsia="zh-CN"/>
              </w:rPr>
              <w:t>[5]</w:t>
            </w:r>
            <w:r w:rsidR="001A3572" w:rsidRPr="008F368E">
              <w:rPr>
                <w:lang w:eastAsia="zh-CN"/>
              </w:rPr>
              <w:fldChar w:fldCharType="end"/>
            </w:r>
            <w:r w:rsidRPr="00632E2A">
              <w:rPr>
                <w:lang w:val="fr-FR" w:eastAsia="zh-CN"/>
              </w:rPr>
              <w:t xml:space="preserve"> </w:t>
            </w:r>
          </w:p>
          <w:p w:rsidR="0097272F" w:rsidRPr="008F368E" w:rsidRDefault="0097272F" w:rsidP="00B942AA">
            <w:pPr>
              <w:pStyle w:val="Tabletext"/>
              <w:rPr>
                <w:lang w:eastAsia="zh-CN"/>
              </w:rPr>
            </w:pPr>
          </w:p>
          <w:p w:rsidR="0097272F" w:rsidRPr="008F368E" w:rsidRDefault="0097272F" w:rsidP="00B942AA">
            <w:pPr>
              <w:pStyle w:val="Tabletext"/>
              <w:rPr>
                <w:lang w:eastAsia="zh-CN"/>
              </w:rPr>
            </w:pPr>
          </w:p>
        </w:tc>
        <w:tc>
          <w:tcPr>
            <w:tcW w:w="1783" w:type="pct"/>
            <w:tcMar>
              <w:top w:w="0" w:type="dxa"/>
              <w:left w:w="108" w:type="dxa"/>
              <w:bottom w:w="0" w:type="dxa"/>
              <w:right w:w="108" w:type="dxa"/>
            </w:tcMar>
            <w:hideMark/>
          </w:tcPr>
          <w:p w:rsidR="0097272F" w:rsidRDefault="00C94B5E" w:rsidP="00B942AA">
            <w:pPr>
              <w:pStyle w:val="Tabletext"/>
              <w:rPr>
                <w:i/>
                <w:lang w:val="fr-FR" w:eastAsia="zh-CN"/>
              </w:rPr>
            </w:pPr>
            <w:proofErr w:type="spellStart"/>
            <w:r>
              <w:rPr>
                <w:lang w:val="fr-FR" w:eastAsia="zh-CN"/>
              </w:rPr>
              <w:t>Ye</w:t>
            </w:r>
            <w:r w:rsidR="00C63E35">
              <w:rPr>
                <w:lang w:val="fr-FR" w:eastAsia="zh-CN"/>
              </w:rPr>
              <w:t>l</w:t>
            </w:r>
            <w:r>
              <w:rPr>
                <w:lang w:val="fr-FR" w:eastAsia="zh-CN"/>
              </w:rPr>
              <w:t>lin</w:t>
            </w:r>
            <w:proofErr w:type="spellEnd"/>
            <w:r w:rsidR="003350D6">
              <w:rPr>
                <w:lang w:val="fr-FR" w:eastAsia="zh-CN"/>
              </w:rPr>
              <w:t>:</w:t>
            </w:r>
            <w:r>
              <w:rPr>
                <w:lang w:val="fr-FR" w:eastAsia="zh-CN"/>
              </w:rPr>
              <w:t xml:space="preserve"> </w:t>
            </w:r>
            <w:r w:rsidR="0097272F">
              <w:rPr>
                <w:i/>
                <w:lang w:val="fr-FR" w:eastAsia="zh-CN"/>
              </w:rPr>
              <w:t>Baseline</w:t>
            </w:r>
            <w:r w:rsidR="0097272F" w:rsidRPr="00632E2A">
              <w:rPr>
                <w:i/>
                <w:lang w:val="fr-FR" w:eastAsia="zh-CN"/>
              </w:rPr>
              <w:t xml:space="preserve"> </w:t>
            </w:r>
            <w:r w:rsidR="0097272F">
              <w:rPr>
                <w:i/>
                <w:lang w:val="fr-FR" w:eastAsia="zh-CN"/>
              </w:rPr>
              <w:t>HAQ-DI</w:t>
            </w:r>
            <w:r w:rsidR="00FA0439">
              <w:rPr>
                <w:i/>
                <w:lang w:val="fr-FR" w:eastAsia="zh-CN"/>
              </w:rPr>
              <w:t xml:space="preserve"> </w:t>
            </w:r>
            <w:r w:rsidR="001A3572">
              <w:rPr>
                <w:lang w:eastAsia="zh-CN"/>
              </w:rPr>
              <w:fldChar w:fldCharType="begin">
                <w:fldData xml:space="preserve">PEVuZE5vdGU+PENpdGU+PEF1dGhvcj5ZZWxsaW48L0F1dGhvcj48WWVhcj4yMDEyPC9ZZWFyPjxS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</w:fldData>
              </w:fldChar>
            </w:r>
            <w:r w:rsidR="00631D62">
              <w:rPr>
                <w:lang w:eastAsia="zh-CN"/>
              </w:rPr>
              <w:instrText xml:space="preserve"> ADDIN EN.CITE </w:instrText>
            </w:r>
            <w:r w:rsidR="001A3572">
              <w:rPr>
                <w:lang w:eastAsia="zh-CN"/>
              </w:rPr>
              <w:fldChar w:fldCharType="begin">
                <w:fldData xml:space="preserve">PEVuZE5vdGU+PENpdGU+PEF1dGhvcj5ZZWxsaW48L0F1dGhvcj48WWVhcj4yMDEyPC9ZZWFyPjxS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</w:fldData>
              </w:fldChar>
            </w:r>
            <w:r w:rsidR="00631D62">
              <w:rPr>
                <w:lang w:eastAsia="zh-CN"/>
              </w:rPr>
              <w:instrText xml:space="preserve"> ADDIN EN.CITE.DATA </w:instrText>
            </w:r>
            <w:r w:rsidR="001A3572">
              <w:rPr>
                <w:lang w:eastAsia="zh-CN"/>
              </w:rPr>
            </w:r>
            <w:r w:rsidR="001A3572">
              <w:rPr>
                <w:lang w:eastAsia="zh-CN"/>
              </w:rPr>
              <w:fldChar w:fldCharType="end"/>
            </w:r>
            <w:r w:rsidR="001A3572">
              <w:rPr>
                <w:lang w:eastAsia="zh-CN"/>
              </w:rPr>
            </w:r>
            <w:r w:rsidR="001A3572">
              <w:rPr>
                <w:lang w:eastAsia="zh-CN"/>
              </w:rPr>
              <w:fldChar w:fldCharType="separate"/>
            </w:r>
            <w:r w:rsidR="00631D62">
              <w:rPr>
                <w:noProof/>
                <w:lang w:eastAsia="zh-CN"/>
              </w:rPr>
              <w:t>[6]</w:t>
            </w:r>
            <w:r w:rsidR="001A3572">
              <w:rPr>
                <w:lang w:eastAsia="zh-CN"/>
              </w:rPr>
              <w:fldChar w:fldCharType="end"/>
            </w:r>
            <w:r w:rsidR="00FA0439">
              <w:rPr>
                <w:lang w:eastAsia="zh-CN"/>
              </w:rPr>
              <w:t>:</w:t>
            </w:r>
          </w:p>
          <w:p w:rsidR="0097272F" w:rsidRPr="00632E2A" w:rsidRDefault="0097272F" w:rsidP="00B942AA">
            <w:pPr>
              <w:pStyle w:val="Tabletext"/>
              <w:rPr>
                <w:lang w:val="fr-FR" w:eastAsia="zh-CN"/>
              </w:rPr>
            </w:pPr>
            <w:r w:rsidRPr="004C7C7B">
              <w:rPr>
                <w:noProof/>
                <w:lang w:val="en-IN" w:eastAsia="en-IN"/>
              </w:rPr>
              <w:drawing>
                <wp:inline distT="0" distB="0" distL="0" distR="0">
                  <wp:extent cx="2362126" cy="94297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srcRect b="34610"/>
                          <a:stretch/>
                        </pic:blipFill>
                        <pic:spPr bwMode="auto">
                          <a:xfrm>
                            <a:off x="0" y="0"/>
                            <a:ext cx="2380979" cy="95050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7272F" w:rsidRPr="00050B9C" w:rsidRDefault="00C63E35" w:rsidP="00C63E35">
            <w:pPr>
              <w:pStyle w:val="Tabletext"/>
              <w:rPr>
                <w:i/>
                <w:lang w:eastAsia="zh-CN"/>
              </w:rPr>
            </w:pPr>
            <w:r>
              <w:rPr>
                <w:lang w:eastAsia="zh-CN"/>
              </w:rPr>
              <w:t xml:space="preserve">Yellin: </w:t>
            </w:r>
            <w:r w:rsidR="0097272F" w:rsidRPr="00050B9C">
              <w:rPr>
                <w:i/>
                <w:lang w:eastAsia="zh-CN"/>
              </w:rPr>
              <w:t xml:space="preserve">Baseline </w:t>
            </w:r>
            <w:r w:rsidR="0097272F">
              <w:rPr>
                <w:i/>
                <w:lang w:eastAsia="zh-CN"/>
              </w:rPr>
              <w:t>HAQ-DI</w:t>
            </w:r>
            <w:r w:rsidR="0097272F" w:rsidRPr="00050B9C">
              <w:rPr>
                <w:i/>
                <w:lang w:eastAsia="zh-CN"/>
              </w:rPr>
              <w:t xml:space="preserve"> hazard ratio of 1.17 (95% confidence interval [CI]: 1.12, 1.22)</w:t>
            </w:r>
            <w:r w:rsidR="003350D6">
              <w:rPr>
                <w:lang w:eastAsia="zh-CN"/>
              </w:rPr>
              <w:t xml:space="preserve"> </w:t>
            </w:r>
            <w:r w:rsidR="001A3572">
              <w:rPr>
                <w:lang w:eastAsia="zh-CN"/>
              </w:rPr>
              <w:fldChar w:fldCharType="begin">
                <w:fldData xml:space="preserve">PEVuZE5vdGU+PENpdGU+PEF1dGhvcj5ZZWxsaW48L0F1dGhvcj48WWVhcj4yMDEyPC9ZZWFyPjxS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</w:fldData>
              </w:fldChar>
            </w:r>
            <w:r w:rsidR="00631D62">
              <w:rPr>
                <w:lang w:eastAsia="zh-CN"/>
              </w:rPr>
              <w:instrText xml:space="preserve"> ADDIN EN.CITE </w:instrText>
            </w:r>
            <w:r w:rsidR="001A3572">
              <w:rPr>
                <w:lang w:eastAsia="zh-CN"/>
              </w:rPr>
              <w:fldChar w:fldCharType="begin">
                <w:fldData xml:space="preserve">PEVuZE5vdGU+PENpdGU+PEF1dGhvcj5ZZWxsaW48L0F1dGhvcj48WWVhcj4yMDEyPC9ZZWFyPjxS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</w:fldData>
              </w:fldChar>
            </w:r>
            <w:r w:rsidR="00631D62">
              <w:rPr>
                <w:lang w:eastAsia="zh-CN"/>
              </w:rPr>
              <w:instrText xml:space="preserve"> ADDIN EN.CITE.DATA </w:instrText>
            </w:r>
            <w:r w:rsidR="001A3572">
              <w:rPr>
                <w:lang w:eastAsia="zh-CN"/>
              </w:rPr>
            </w:r>
            <w:r w:rsidR="001A3572">
              <w:rPr>
                <w:lang w:eastAsia="zh-CN"/>
              </w:rPr>
              <w:fldChar w:fldCharType="end"/>
            </w:r>
            <w:r w:rsidR="001A3572">
              <w:rPr>
                <w:lang w:eastAsia="zh-CN"/>
              </w:rPr>
            </w:r>
            <w:r w:rsidR="001A3572">
              <w:rPr>
                <w:lang w:eastAsia="zh-CN"/>
              </w:rPr>
              <w:fldChar w:fldCharType="separate"/>
            </w:r>
            <w:r w:rsidR="00631D62">
              <w:rPr>
                <w:noProof/>
                <w:lang w:eastAsia="zh-CN"/>
              </w:rPr>
              <w:t>[6]</w:t>
            </w:r>
            <w:r w:rsidR="001A3572">
              <w:rPr>
                <w:lang w:eastAsia="zh-CN"/>
              </w:rPr>
              <w:fldChar w:fldCharType="end"/>
            </w:r>
          </w:p>
          <w:p w:rsidR="0097272F" w:rsidRPr="00E3164F" w:rsidRDefault="003350D6" w:rsidP="00B942AA">
            <w:pPr>
              <w:pStyle w:val="Tabletext"/>
              <w:rPr>
                <w:lang w:eastAsia="zh-CN"/>
              </w:rPr>
            </w:pPr>
            <w:r>
              <w:rPr>
                <w:lang w:eastAsia="zh-CN"/>
              </w:rPr>
              <w:t xml:space="preserve">Michaud: </w:t>
            </w:r>
            <w:r>
              <w:rPr>
                <w:i/>
                <w:lang w:val="fr-FR" w:eastAsia="zh-CN"/>
              </w:rPr>
              <w:t>Baseline</w:t>
            </w:r>
            <w:r w:rsidRPr="00632E2A">
              <w:rPr>
                <w:i/>
                <w:lang w:val="fr-FR" w:eastAsia="zh-CN"/>
              </w:rPr>
              <w:t xml:space="preserve"> </w:t>
            </w:r>
            <w:r>
              <w:rPr>
                <w:i/>
                <w:lang w:val="fr-FR" w:eastAsia="zh-CN"/>
              </w:rPr>
              <w:t>HAQ-DI</w:t>
            </w:r>
            <w:r w:rsidR="00FB5EA3">
              <w:rPr>
                <w:i/>
                <w:lang w:val="fr-FR" w:eastAsia="zh-CN"/>
              </w:rPr>
              <w:t xml:space="preserve"> </w:t>
            </w:r>
            <w:r w:rsidR="001A3572" w:rsidRPr="008F368E">
              <w:rPr>
                <w:lang w:eastAsia="zh-CN"/>
              </w:rPr>
              <w:fldChar w:fldCharType="begin"/>
            </w:r>
            <w:r w:rsidR="00631D62">
              <w:rPr>
                <w:lang w:eastAsia="zh-CN"/>
              </w:rPr>
              <w:instrText xml:space="preserve"> ADDIN EN.CITE &lt;EndNote&gt;&lt;Cite&gt;&lt;Author&gt;Michaud&lt;/Author&gt;&lt;Year&gt;2012&lt;/Year&gt;&lt;RecNum&gt;29&lt;/RecNum&gt;&lt;DisplayText&gt;[5]&lt;/DisplayText&gt;&lt;record&gt;&lt;rec-number&gt;29&lt;/rec-number&gt;&lt;foreign-keys&gt;&lt;key app="EN" db-id="5ddf502svdparwewsx95dxpexrdta9d9dar0" timestamp="1506528512"&gt;29&lt;/key&gt;&lt;/foreign-keys&gt;&lt;ref-type name="Journal Article"&gt;17&lt;/ref-type&gt;&lt;contributors&gt;&lt;authors&gt;&lt;author&gt;Michaud, K.&lt;/author&gt;&lt;author&gt;Vera-Llonch, M.&lt;/author&gt;&lt;author&gt;Oster, G.&lt;/author&gt;&lt;/authors&gt;&lt;/contributors&gt;&lt;auth-address&gt;University of Nebraska Medical Center, Omaha, Nebraska, USA. kmichaud@unmc.edu&lt;/auth-address&gt;&lt;titles&gt;&lt;title&gt;Mortality risk by functional status and health-related quality of life in patients with rheumatoid arthritis&lt;/title&gt;&lt;secondary-title&gt;J Rheumatol&lt;/secondary-title&gt;&lt;/titles&gt;&lt;periodical&gt;&lt;full-title&gt;J Rheumatol&lt;/full-title&gt;&lt;/periodical&gt;&lt;pages&gt;54-9&lt;/pages&gt;&lt;volume&gt;39&lt;/volume&gt;&lt;number&gt;1&lt;/number&gt;&lt;keywords&gt;&lt;keyword&gt;Adult&lt;/keyword&gt;&lt;keyword&gt;Aged&lt;/keyword&gt;&lt;keyword&gt;Arthritis, Rheumatoid/pathology/*physiopathology&lt;/keyword&gt;&lt;keyword&gt;Databases, Factual&lt;/keyword&gt;&lt;keyword&gt;Female&lt;/keyword&gt;&lt;keyword&gt;*Health Status&lt;/keyword&gt;&lt;keyword&gt;Humans&lt;/keyword&gt;&lt;keyword&gt;Longitudinal Studies&lt;/keyword&gt;&lt;keyword&gt;Male&lt;/keyword&gt;&lt;keyword&gt;Middle Aged&lt;/keyword&gt;&lt;keyword&gt;*Mortality&lt;/keyword&gt;&lt;keyword&gt;Prospective Studies&lt;/keyword&gt;&lt;keyword&gt;*Quality of Life&lt;/keyword&gt;&lt;keyword&gt;Risk&lt;/keyword&gt;&lt;keyword&gt;*Severity of Illness Index&lt;/keyword&gt;&lt;keyword&gt;Surveys and Questionnaires&lt;/keyword&gt;&lt;/keywords&gt;&lt;dates&gt;&lt;year&gt;2012&lt;/year&gt;&lt;pub-dates&gt;&lt;date&gt;Jan&lt;/date&gt;&lt;/pub-dates&gt;&lt;/dates&gt;&lt;isbn&gt;0315-162X (Print)&amp;#xD;0315-162X (Linking)&lt;/isbn&gt;&lt;accession-num&gt;22089466&lt;/accession-num&gt;&lt;urls&gt;&lt;related-urls&gt;&lt;url&gt;https://www.ncbi.nlm.nih.gov/pubmed/22089466&lt;/url&gt;&lt;/related-urls&gt;&lt;/urls&gt;&lt;electronic-resource-num&gt;10.3899/jrheum.110491&lt;/electronic-resource-num&gt;&lt;/record&gt;&lt;/Cite&gt;&lt;/EndNote&gt;</w:instrText>
            </w:r>
            <w:r w:rsidR="001A3572" w:rsidRPr="008F368E">
              <w:rPr>
                <w:lang w:eastAsia="zh-CN"/>
              </w:rPr>
              <w:fldChar w:fldCharType="separate"/>
            </w:r>
            <w:r w:rsidR="00631D62">
              <w:rPr>
                <w:noProof/>
                <w:lang w:eastAsia="zh-CN"/>
              </w:rPr>
              <w:t>[5]</w:t>
            </w:r>
            <w:r w:rsidR="001A3572" w:rsidRPr="008F368E">
              <w:rPr>
                <w:lang w:eastAsia="zh-CN"/>
              </w:rPr>
              <w:fldChar w:fldCharType="end"/>
            </w:r>
          </w:p>
        </w:tc>
      </w:tr>
      <w:tr w:rsidR="0097272F" w:rsidRPr="008D4DB2" w:rsidTr="004C7C7B">
        <w:trPr>
          <w:trHeight w:val="19"/>
        </w:trPr>
        <w:tc>
          <w:tcPr>
            <w:tcW w:w="1066" w:type="pct"/>
            <w:tcMar>
              <w:top w:w="0" w:type="dxa"/>
              <w:left w:w="108" w:type="dxa"/>
              <w:bottom w:w="0" w:type="dxa"/>
              <w:right w:w="108" w:type="dxa"/>
            </w:tcMar>
            <w:hideMark/>
          </w:tcPr>
          <w:p w:rsidR="0097272F" w:rsidRPr="00E3164F" w:rsidRDefault="0097272F" w:rsidP="00B942AA">
            <w:pPr>
              <w:pStyle w:val="Tabletext"/>
              <w:rPr>
                <w:bCs/>
                <w:color w:val="000000"/>
                <w:lang w:eastAsia="zh-CN"/>
              </w:rPr>
            </w:pPr>
            <w:r w:rsidRPr="00E3164F">
              <w:rPr>
                <w:bCs/>
                <w:color w:val="000000"/>
                <w:lang w:eastAsia="zh-CN"/>
              </w:rPr>
              <w:t>Routine care costs equation</w:t>
            </w:r>
          </w:p>
        </w:tc>
        <w:tc>
          <w:tcPr>
            <w:tcW w:w="2151" w:type="pct"/>
            <w:tcMar>
              <w:top w:w="0" w:type="dxa"/>
              <w:left w:w="108" w:type="dxa"/>
              <w:bottom w:w="0" w:type="dxa"/>
              <w:right w:w="108" w:type="dxa"/>
            </w:tcMar>
            <w:hideMark/>
          </w:tcPr>
          <w:p w:rsidR="0097272F" w:rsidRPr="004C7C7B" w:rsidRDefault="0097272F" w:rsidP="00B942AA">
            <w:pPr>
              <w:pStyle w:val="Tabletext"/>
            </w:pPr>
            <w:r w:rsidRPr="008F368E">
              <w:rPr>
                <w:i/>
                <w:lang w:eastAsia="zh-CN"/>
              </w:rPr>
              <w:t>7.63xAge+1.19xDisease duration+230.74xIndex of co-morbidities-108.2x</w:t>
            </w:r>
            <w:r>
              <w:rPr>
                <w:i/>
                <w:lang w:eastAsia="zh-CN"/>
              </w:rPr>
              <w:t>HAQ-DI</w:t>
            </w:r>
            <w:r w:rsidRPr="008F368E">
              <w:rPr>
                <w:i/>
                <w:lang w:eastAsia="zh-CN"/>
              </w:rPr>
              <w:t xml:space="preserve"> at baseline+603.79xCurrent </w:t>
            </w:r>
            <w:r>
              <w:rPr>
                <w:i/>
                <w:lang w:eastAsia="zh-CN"/>
              </w:rPr>
              <w:t>HAQ-DI</w:t>
            </w:r>
            <w:r w:rsidRPr="008F368E">
              <w:rPr>
                <w:i/>
                <w:lang w:eastAsia="zh-CN"/>
              </w:rPr>
              <w:t>+90.32xMale-104.06xOnDMARD as well as biologic+81.21xNumber of previous DMARDs+6.3xYears of education-43.27xEthnicity (white)-104.35+ Treatment dependent constant</w:t>
            </w:r>
            <w:r>
              <w:rPr>
                <w:i/>
                <w:lang w:eastAsia="zh-CN"/>
              </w:rPr>
              <w:t xml:space="preserve"> </w:t>
            </w:r>
            <w:r w:rsidR="001A3572" w:rsidRPr="008F368E">
              <w:rPr>
                <w:lang w:eastAsia="zh-CN"/>
              </w:rPr>
              <w:fldChar w:fldCharType="begin"/>
            </w:r>
            <w:r w:rsidR="006255E6">
              <w:rPr>
                <w:lang w:eastAsia="zh-CN"/>
              </w:rPr>
              <w:instrText xml:space="preserve"> ADDIN EN.CITE &lt;EndNote&gt;&lt;Cite&gt;&lt;Author&gt;Wailoo&lt;/Author&gt;&lt;Year&gt;Oct 2006&lt;/Year&gt;&lt;RecNum&gt;61&lt;/RecNum&gt;&lt;DisplayText&gt;[7]&lt;/DisplayText&gt;&lt;record&gt;&lt;rec-number&gt;61&lt;/rec-number&gt;&lt;foreign-keys&gt;&lt;key app="EN" db-id="5ddf502svdparwewsx95dxpexrdta9d9dar0" timestamp="1549625533"&gt;61&lt;/key&gt;&lt;/foreign-keys&gt;&lt;ref-type name="Web Page"&gt;12&lt;/ref-type&gt;&lt;contributors&gt;&lt;authors&gt;&lt;author&gt;Wailoo, A;&lt;/author&gt;&lt;author&gt;Brennan, A;&lt;/author&gt;&lt;author&gt;Bansback, N; &lt;/author&gt;&lt;author&gt;Nixon, R;&lt;/author&gt;&lt;author&gt;Wolfe, F; &lt;/author&gt;&lt;author&gt;Michaud, K&lt;/author&gt;&lt;/authors&gt;&lt;/contributors&gt;&lt;titles&gt;&lt;title&gt;Modeling the cost effectiveness of etanercept, adalimumab and anakinra compared to infliximab in the treatment of patients with rheumatoid arthritis in the Medicare program&lt;/title&gt;&lt;/titles&gt;&lt;dates&gt;&lt;year&gt;Oct 2006&lt;/year&gt;&lt;/dates&gt;&lt;urls&gt;&lt;related-urls&gt;&lt;url&gt;http://www.cms.gov/Research-Statistics-Data-and-Systems/Statistics-Trends-and-Reports/Reports/Research-Reports-Items/CMS1202288.html&lt;/url&gt;&lt;/related-urls&gt;&lt;/urls&gt;&lt;custom1&gt;October 2006&lt;/custom1&gt;&lt;/record&gt;&lt;/Cite&gt;&lt;/EndNote&gt;</w:instrText>
            </w:r>
            <w:r w:rsidR="001A3572" w:rsidRPr="008F368E">
              <w:rPr>
                <w:lang w:eastAsia="zh-CN"/>
              </w:rPr>
              <w:fldChar w:fldCharType="separate"/>
            </w:r>
            <w:r w:rsidR="006255E6">
              <w:rPr>
                <w:noProof/>
                <w:lang w:eastAsia="zh-CN"/>
              </w:rPr>
              <w:t>[7]</w:t>
            </w:r>
            <w:r w:rsidR="001A3572" w:rsidRPr="008F368E">
              <w:rPr>
                <w:lang w:eastAsia="zh-CN"/>
              </w:rPr>
              <w:fldChar w:fldCharType="end"/>
            </w:r>
          </w:p>
          <w:p w:rsidR="0097272F" w:rsidRPr="008F368E" w:rsidRDefault="0097272F" w:rsidP="00B942AA">
            <w:pPr>
              <w:pStyle w:val="Tabletext"/>
              <w:rPr>
                <w:i/>
                <w:lang w:eastAsia="zh-CN"/>
              </w:rPr>
            </w:pPr>
          </w:p>
        </w:tc>
        <w:tc>
          <w:tcPr>
            <w:tcW w:w="1783" w:type="pct"/>
            <w:tcMar>
              <w:top w:w="0" w:type="dxa"/>
              <w:left w:w="108" w:type="dxa"/>
              <w:bottom w:w="0" w:type="dxa"/>
              <w:right w:w="108" w:type="dxa"/>
            </w:tcMar>
            <w:hideMark/>
          </w:tcPr>
          <w:p w:rsidR="0097272F" w:rsidRPr="00632E2A" w:rsidRDefault="00FB5EA3" w:rsidP="00B942AA">
            <w:pPr>
              <w:pStyle w:val="Tabletext"/>
              <w:rPr>
                <w:lang w:val="fr-FR" w:eastAsia="zh-CN"/>
              </w:rPr>
            </w:pPr>
            <w:r>
              <w:rPr>
                <w:lang w:val="fr-FR"/>
              </w:rPr>
              <w:t xml:space="preserve">Marra: </w:t>
            </w:r>
            <w:r w:rsidR="0097272F" w:rsidRPr="00632E2A">
              <w:rPr>
                <w:i/>
                <w:lang w:val="fr-FR"/>
              </w:rPr>
              <w:t xml:space="preserve">EXP(6.49 - 1.18 x </w:t>
            </w:r>
            <w:proofErr w:type="spellStart"/>
            <w:r w:rsidR="0097272F" w:rsidRPr="00632E2A">
              <w:rPr>
                <w:i/>
                <w:lang w:val="fr-FR"/>
              </w:rPr>
              <w:t>age</w:t>
            </w:r>
            <w:proofErr w:type="spellEnd"/>
            <w:r w:rsidR="0097272F" w:rsidRPr="00632E2A">
              <w:rPr>
                <w:i/>
                <w:lang w:val="fr-FR"/>
              </w:rPr>
              <w:t xml:space="preserve"> + 0.15 x </w:t>
            </w:r>
            <w:proofErr w:type="spellStart"/>
            <w:r w:rsidR="0097272F" w:rsidRPr="00632E2A">
              <w:rPr>
                <w:i/>
                <w:lang w:val="fr-FR"/>
              </w:rPr>
              <w:t>female</w:t>
            </w:r>
            <w:proofErr w:type="spellEnd"/>
            <w:r w:rsidR="0097272F" w:rsidRPr="00632E2A">
              <w:rPr>
                <w:i/>
                <w:lang w:val="fr-FR"/>
              </w:rPr>
              <w:t xml:space="preserve"> + 0.39 x HAQ-DI + 0.5 x 1.66)</w:t>
            </w:r>
            <w:r w:rsidR="0097272F" w:rsidRPr="004C7C7B">
              <w:rPr>
                <w:lang w:val="fr-FR"/>
              </w:rPr>
              <w:t xml:space="preserve"> </w:t>
            </w:r>
            <w:r w:rsidR="001A3572" w:rsidRPr="008F368E">
              <w:fldChar w:fldCharType="begin"/>
            </w:r>
            <w:r w:rsidR="00631D62">
              <w:instrText xml:space="preserve"> ADDIN EN.CITE &lt;EndNote&gt;&lt;Cite&gt;&lt;Author&gt;Marra&lt;/Author&gt;&lt;Year&gt;2007&lt;/Year&gt;&lt;RecNum&gt;8&lt;/RecNum&gt;&lt;DisplayText&gt;[3]&lt;/DisplayText&gt;&lt;record&gt;&lt;rec-number&gt;8&lt;/rec-number&gt;&lt;foreign-keys&gt;&lt;key app="EN" db-id="5ddf502svdparwewsx95dxpexrdta9d9dar0" timestamp="1502367526"&gt;8&lt;/key&gt;&lt;/foreign-keys&gt;&lt;ref-type name="Journal Article"&gt;17&lt;/ref-type&gt;&lt;contributors&gt;&lt;authors&gt;&lt;author&gt;Marra, C. A.&lt;/author&gt;&lt;author&gt;Marion, S. A.&lt;/author&gt;&lt;author&gt;Guh, D. P.&lt;/author&gt;&lt;author&gt;Najafzadeh, M.&lt;/author&gt;&lt;author&gt;Wolfe, F.&lt;/author&gt;&lt;author&gt;Esdaile, J. M.&lt;/author&gt;&lt;author&gt;Clarke, A. E.&lt;/author&gt;&lt;author&gt;Gignac, M. A.&lt;/author&gt;&lt;author&gt;Anis, A. H.&lt;/author&gt;&lt;/authors&gt;&lt;/contributors&gt;&lt;auth-address&gt;Faculty of Pharmaceutical Sciences, University of British Columbia, Vancouver, British Columbia, Canada.&lt;/auth-address&gt;&lt;titles&gt;&lt;title&gt;Not all &amp;quot;quality-adjusted life years&amp;quot; are equal&lt;/title&gt;&lt;secondary-title&gt;J Clin Epidemiol&lt;/secondary-title&gt;&lt;/titles&gt;&lt;periodical&gt;&lt;full-title&gt;J Clin Epidemiol&lt;/full-title&gt;&lt;/periodical&gt;&lt;pages&gt;616-24&lt;/pages&gt;&lt;volume&gt;60&lt;/volume&gt;&lt;number&gt;6&lt;/number&gt;&lt;keywords&gt;&lt;keyword&gt;Antibodies, Monoclonal/economics/therapeutic use&lt;/keyword&gt;&lt;keyword&gt;Antirheumatic Agents/economics/therapeutic use&lt;/keyword&gt;&lt;keyword&gt;Arthritis, Rheumatoid/*economics/rehabilitation&lt;/keyword&gt;&lt;keyword&gt;Cost-Benefit Analysis&lt;/keyword&gt;&lt;keyword&gt;Data Interpretation, Statistical&lt;/keyword&gt;&lt;keyword&gt;Drug Therapy, Combination&lt;/keyword&gt;&lt;keyword&gt;Humans&lt;/keyword&gt;&lt;keyword&gt;Infliximab&lt;/keyword&gt;&lt;keyword&gt;Markov Chains&lt;/keyword&gt;&lt;keyword&gt;Methotrexate/economics/therapeutic use&lt;/keyword&gt;&lt;keyword&gt;Models, Statistical&lt;/keyword&gt;&lt;keyword&gt;*Quality-Adjusted Life Years&lt;/keyword&gt;&lt;keyword&gt;Survival Analysis&lt;/keyword&gt;&lt;keyword&gt;Time Factors&lt;/keyword&gt;&lt;/keywords&gt;&lt;dates&gt;&lt;year&gt;2007&lt;/year&gt;&lt;pub-dates&gt;&lt;date&gt;Jun&lt;/date&gt;&lt;/pub-dates&gt;&lt;/dates&gt;&lt;isbn&gt;0895-4356 (Print)&amp;#xD;0895-4356 (Linking)&lt;/isbn&gt;&lt;accession-num&gt;17493521&lt;/accession-num&gt;&lt;urls&gt;&lt;related-urls&gt;&lt;url&gt;https://www.ncbi.nlm.nih.gov/pubmed/17493521&lt;/url&gt;&lt;/related-urls&gt;&lt;/urls&gt;&lt;electronic-resource-num&gt;10.1016/j.jclinepi.2006.09.006&lt;/electronic-resource-num&gt;&lt;/record&gt;&lt;/Cite&gt;&lt;/EndNote&gt;</w:instrText>
            </w:r>
            <w:r w:rsidR="001A3572" w:rsidRPr="008F368E">
              <w:fldChar w:fldCharType="separate"/>
            </w:r>
            <w:r w:rsidR="00631D62">
              <w:rPr>
                <w:noProof/>
              </w:rPr>
              <w:t>[3]</w:t>
            </w:r>
            <w:r w:rsidR="001A3572" w:rsidRPr="008F368E">
              <w:fldChar w:fldCharType="end"/>
            </w:r>
          </w:p>
        </w:tc>
      </w:tr>
      <w:tr w:rsidR="0097272F" w:rsidRPr="00E3164F" w:rsidTr="004C7C7B">
        <w:trPr>
          <w:trHeight w:val="19"/>
        </w:trPr>
        <w:tc>
          <w:tcPr>
            <w:tcW w:w="1066" w:type="pct"/>
            <w:tcMar>
              <w:top w:w="0" w:type="dxa"/>
              <w:left w:w="108" w:type="dxa"/>
              <w:bottom w:w="0" w:type="dxa"/>
              <w:right w:w="108" w:type="dxa"/>
            </w:tcMar>
            <w:hideMark/>
          </w:tcPr>
          <w:p w:rsidR="0097272F" w:rsidRPr="00E3164F" w:rsidRDefault="0097272F" w:rsidP="00B942AA">
            <w:pPr>
              <w:pStyle w:val="Tabletext"/>
              <w:rPr>
                <w:bCs/>
                <w:noProof/>
                <w:color w:val="000000"/>
                <w:lang w:eastAsia="zh-CN"/>
              </w:rPr>
            </w:pPr>
            <w:r w:rsidRPr="00E3164F">
              <w:rPr>
                <w:bCs/>
                <w:color w:val="000000"/>
                <w:lang w:eastAsia="zh-CN"/>
              </w:rPr>
              <w:t>Indirect</w:t>
            </w:r>
            <w:r w:rsidR="00FB5EA3">
              <w:rPr>
                <w:bCs/>
                <w:color w:val="000000"/>
                <w:lang w:eastAsia="zh-CN"/>
              </w:rPr>
              <w:t xml:space="preserve"> (societal)</w:t>
            </w:r>
            <w:r w:rsidRPr="00E3164F">
              <w:rPr>
                <w:bCs/>
                <w:color w:val="000000"/>
                <w:lang w:eastAsia="zh-CN"/>
              </w:rPr>
              <w:t xml:space="preserve"> costs </w:t>
            </w:r>
          </w:p>
        </w:tc>
        <w:tc>
          <w:tcPr>
            <w:tcW w:w="2151" w:type="pct"/>
            <w:tcMar>
              <w:top w:w="0" w:type="dxa"/>
              <w:left w:w="108" w:type="dxa"/>
              <w:bottom w:w="0" w:type="dxa"/>
              <w:right w:w="108" w:type="dxa"/>
            </w:tcMar>
            <w:hideMark/>
          </w:tcPr>
          <w:p w:rsidR="0097272F" w:rsidRPr="008F368E" w:rsidRDefault="0097272F" w:rsidP="00B942AA">
            <w:pPr>
              <w:pStyle w:val="Tabletext"/>
              <w:rPr>
                <w:lang w:eastAsia="zh-CN"/>
              </w:rPr>
            </w:pPr>
            <w:r w:rsidRPr="008F368E">
              <w:rPr>
                <w:lang w:eastAsia="zh-CN"/>
              </w:rPr>
              <w:t>None</w:t>
            </w:r>
          </w:p>
        </w:tc>
        <w:tc>
          <w:tcPr>
            <w:tcW w:w="1783" w:type="pct"/>
            <w:tcMar>
              <w:top w:w="0" w:type="dxa"/>
              <w:left w:w="108" w:type="dxa"/>
              <w:bottom w:w="0" w:type="dxa"/>
              <w:right w:w="108" w:type="dxa"/>
            </w:tcMar>
            <w:hideMark/>
          </w:tcPr>
          <w:p w:rsidR="0097272F" w:rsidRPr="008F368E" w:rsidRDefault="0097272F" w:rsidP="00B942AA">
            <w:pPr>
              <w:pStyle w:val="Tabletext"/>
            </w:pPr>
            <w:r w:rsidRPr="008F368E">
              <w:rPr>
                <w:i/>
              </w:rPr>
              <w:t xml:space="preserve">Annual indirect costs =([1-work capacity] X (47,085 X [male] + 33,774 X [female])) with Work capacity = 1.09-(0.18 X </w:t>
            </w:r>
            <w:r>
              <w:rPr>
                <w:i/>
              </w:rPr>
              <w:t>HAQ-DI</w:t>
            </w:r>
            <w:r w:rsidRPr="008F368E">
              <w:rPr>
                <w:i/>
              </w:rPr>
              <w:t>)</w:t>
            </w:r>
            <w:r>
              <w:rPr>
                <w:i/>
              </w:rPr>
              <w:t xml:space="preserve"> </w:t>
            </w:r>
            <w:r w:rsidR="001A3572" w:rsidRPr="008F368E">
              <w:fldChar w:fldCharType="begin"/>
            </w:r>
            <w:r w:rsidR="00631D62">
              <w:instrText xml:space="preserve"> ADDIN EN.CITE &lt;EndNote&gt;&lt;Cite&gt;&lt;Author&gt;Marra&lt;/Author&gt;&lt;Year&gt;2007&lt;/Year&gt;&lt;RecNum&gt;8&lt;/RecNum&gt;&lt;DisplayText&gt;[3]&lt;/DisplayText&gt;&lt;record&gt;&lt;rec-number&gt;8&lt;/rec-number&gt;&lt;foreign-keys&gt;&lt;key app="EN" db-id="5ddf502svdparwewsx95dxpexrdta9d9dar0" timestamp="1502367526"&gt;8&lt;/key&gt;&lt;/foreign-keys&gt;&lt;ref-type name="Journal Article"&gt;17&lt;/ref-type&gt;&lt;contributors&gt;&lt;authors&gt;&lt;author&gt;Marra, C. A.&lt;/author&gt;&lt;author&gt;Marion, S. A.&lt;/author&gt;&lt;author&gt;Guh, D. P.&lt;/author&gt;&lt;author&gt;Najafzadeh, M.&lt;/author&gt;&lt;author&gt;Wolfe, F.&lt;/author&gt;&lt;author&gt;Esdaile, J. M.&lt;/author&gt;&lt;author&gt;Clarke, A. E.&lt;/author&gt;&lt;author&gt;Gignac, M. A.&lt;/author&gt;&lt;author&gt;Anis, A. H.&lt;/author&gt;&lt;/authors&gt;&lt;/contributors&gt;&lt;auth-address&gt;Faculty of Pharmaceutical Sciences, University of British Columbia, Vancouver, British Columbia, Canada.&lt;/auth-address&gt;&lt;titles&gt;&lt;title&gt;Not all &amp;quot;quality-adjusted life years&amp;quot; are equal&lt;/title&gt;&lt;secondary-title&gt;J Clin Epidemiol&lt;/secondary-title&gt;&lt;/titles&gt;&lt;periodical&gt;&lt;full-title&gt;J Clin Epidemiol&lt;/full-title&gt;&lt;/periodical&gt;&lt;pages&gt;616-24&lt;/pages&gt;&lt;volume&gt;60&lt;/volume&gt;&lt;number&gt;6&lt;/number&gt;&lt;keywords&gt;&lt;keyword&gt;Antibodies, Monoclonal/economics/therapeutic use&lt;/keyword&gt;&lt;keyword&gt;Antirheumatic Agents/economics/therapeutic use&lt;/keyword&gt;&lt;keyword&gt;Arthritis, Rheumatoid/*economics/rehabilitation&lt;/keyword&gt;&lt;keyword&gt;Cost-Benefit Analysis&lt;/keyword&gt;&lt;keyword&gt;Data Interpretation, Statistical&lt;/keyword&gt;&lt;keyword&gt;Drug Therapy, Combination&lt;/keyword&gt;&lt;keyword&gt;Humans&lt;/keyword&gt;&lt;keyword&gt;Infliximab&lt;/keyword&gt;&lt;keyword&gt;Markov Chains&lt;/keyword&gt;&lt;keyword&gt;Methotrexate/economics/therapeutic use&lt;/keyword&gt;&lt;keyword&gt;Models, Statistical&lt;/keyword&gt;&lt;keyword&gt;*Quality-Adjusted Life Years&lt;/keyword&gt;&lt;keyword&gt;Survival Analysis&lt;/keyword&gt;&lt;keyword&gt;Time Factors&lt;/keyword&gt;&lt;/keywords&gt;&lt;dates&gt;&lt;year&gt;2007&lt;/year&gt;&lt;pub-dates&gt;&lt;date&gt;Jun&lt;/date&gt;&lt;/pub-dates&gt;&lt;/dates&gt;&lt;isbn&gt;0895-4356 (Print)&amp;#xD;0895-4356 (Linking)&lt;/isbn&gt;&lt;accession-num&gt;17493521&lt;/accession-num&gt;&lt;urls&gt;&lt;related-urls&gt;&lt;url&gt;https://www.ncbi.nlm.nih.gov/pubmed/17493521&lt;/url&gt;&lt;/related-urls&gt;&lt;/urls&gt;&lt;electronic-resource-num&gt;10.1016/j.jclinepi.2006.09.006&lt;/electronic-resource-num&gt;&lt;/record&gt;&lt;/Cite&gt;&lt;/EndNote&gt;</w:instrText>
            </w:r>
            <w:r w:rsidR="001A3572" w:rsidRPr="008F368E">
              <w:fldChar w:fldCharType="separate"/>
            </w:r>
            <w:r w:rsidR="00631D62">
              <w:rPr>
                <w:noProof/>
              </w:rPr>
              <w:t>[3]</w:t>
            </w:r>
            <w:r w:rsidR="001A3572" w:rsidRPr="008F368E">
              <w:fldChar w:fldCharType="end"/>
            </w:r>
          </w:p>
        </w:tc>
      </w:tr>
      <w:tr w:rsidR="0097272F" w:rsidRPr="00E3164F" w:rsidTr="004C7C7B">
        <w:trPr>
          <w:trHeight w:val="19"/>
        </w:trPr>
        <w:tc>
          <w:tcPr>
            <w:tcW w:w="1066" w:type="pct"/>
            <w:tcMar>
              <w:top w:w="0" w:type="dxa"/>
              <w:left w:w="108" w:type="dxa"/>
              <w:bottom w:w="0" w:type="dxa"/>
              <w:right w:w="108" w:type="dxa"/>
            </w:tcMar>
            <w:hideMark/>
          </w:tcPr>
          <w:p w:rsidR="0097272F" w:rsidRPr="00E3164F" w:rsidRDefault="0097272F" w:rsidP="00B942AA">
            <w:pPr>
              <w:pStyle w:val="Tabletext"/>
              <w:rPr>
                <w:bCs/>
                <w:color w:val="000000"/>
                <w:lang w:eastAsia="zh-CN"/>
              </w:rPr>
            </w:pPr>
            <w:r w:rsidRPr="00E3164F">
              <w:rPr>
                <w:bCs/>
                <w:color w:val="000000"/>
                <w:lang w:eastAsia="zh-CN"/>
              </w:rPr>
              <w:t xml:space="preserve">Time to treatment discontinuation </w:t>
            </w:r>
          </w:p>
        </w:tc>
        <w:tc>
          <w:tcPr>
            <w:tcW w:w="2151" w:type="pct"/>
            <w:tcMar>
              <w:top w:w="0" w:type="dxa"/>
              <w:left w:w="108" w:type="dxa"/>
              <w:bottom w:w="0" w:type="dxa"/>
              <w:right w:w="108" w:type="dxa"/>
            </w:tcMar>
            <w:hideMark/>
          </w:tcPr>
          <w:p w:rsidR="0097272F" w:rsidRPr="00E3164F" w:rsidRDefault="0097272F" w:rsidP="00B942AA">
            <w:pPr>
              <w:pStyle w:val="Tabletext"/>
              <w:rPr>
                <w:lang w:eastAsia="zh-CN"/>
              </w:rPr>
            </w:pPr>
            <w:r w:rsidRPr="00E3164F">
              <w:rPr>
                <w:lang w:eastAsia="zh-CN"/>
              </w:rPr>
              <w:t xml:space="preserve">Use </w:t>
            </w:r>
            <w:proofErr w:type="spellStart"/>
            <w:r>
              <w:rPr>
                <w:lang w:eastAsia="zh-CN"/>
              </w:rPr>
              <w:t>TNFi</w:t>
            </w:r>
            <w:proofErr w:type="spellEnd"/>
            <w:r w:rsidRPr="00E3164F">
              <w:rPr>
                <w:lang w:eastAsia="zh-CN"/>
              </w:rPr>
              <w:t xml:space="preserve"> curve for all treatment classes according to RHUMADATA results</w:t>
            </w:r>
          </w:p>
        </w:tc>
        <w:tc>
          <w:tcPr>
            <w:tcW w:w="1783" w:type="pct"/>
            <w:tcMar>
              <w:top w:w="0" w:type="dxa"/>
              <w:left w:w="108" w:type="dxa"/>
              <w:bottom w:w="0" w:type="dxa"/>
              <w:right w:w="108" w:type="dxa"/>
            </w:tcMar>
            <w:hideMark/>
          </w:tcPr>
          <w:p w:rsidR="0097272F" w:rsidRDefault="0097272F" w:rsidP="00B942AA">
            <w:pPr>
              <w:pStyle w:val="Tabletext"/>
            </w:pPr>
            <w:r w:rsidRPr="00E3164F">
              <w:t>By treatment class according to RHUMADATA results</w:t>
            </w:r>
          </w:p>
          <w:p w:rsidR="00BB7D42" w:rsidRPr="00E3164F" w:rsidRDefault="00BB7D42" w:rsidP="00B942AA">
            <w:pPr>
              <w:pStyle w:val="Tabletext"/>
            </w:pPr>
            <w:r>
              <w:t>Stevenson equation</w:t>
            </w:r>
            <w:r w:rsidR="004B628B">
              <w:t xml:space="preserve"> </w:t>
            </w:r>
            <w:r w:rsidR="001A3572">
              <w:fldChar w:fldCharType="begin"/>
            </w:r>
            <w:r w:rsidR="006255E6">
              <w:instrText xml:space="preserve"> ADDIN EN.CITE &lt;EndNote&gt;&lt;Cite&gt;&lt;Author&gt;Stevenson&lt;/Author&gt;&lt;Year&gt;2016&lt;/Year&gt;&lt;RecNum&gt;13&lt;/RecNum&gt;&lt;DisplayText&gt;[8]&lt;/DisplayText&gt;&lt;record&gt;&lt;rec-number&gt;13&lt;/rec-number&gt;&lt;foreign-keys&gt;&lt;key app="EN" db-id="5ddf502svdparwewsx95dxpexrdta9d9dar0" timestamp="1502367709"&gt;13&lt;/key&gt;&lt;/foreign-keys&gt;&lt;ref-type name="Journal Article"&gt;17&lt;/ref-type&gt;&lt;contributors&gt;&lt;authors&gt;&lt;author&gt;Stevenson, M.&lt;/author&gt;&lt;author&gt;Archer, R.&lt;/author&gt;&lt;author&gt;Tosh, J.&lt;/author&gt;&lt;author&gt;Simpson, E.&lt;/author&gt;&lt;author&gt;Everson-Hock, E.&lt;/author&gt;&lt;author&gt;Stevens, J.&lt;/author&gt;&lt;author&gt;Hernandez-Alava, M.&lt;/author&gt;&lt;author&gt;Paisley, S.&lt;/author&gt;&lt;author&gt;Dickinson, K.&lt;/author&gt;&lt;author&gt;Scott, D.&lt;/author&gt;&lt;author&gt;Young, A.&lt;/author&gt;&lt;author&gt;Wailoo, A.&lt;/author&gt;&lt;/authors&gt;&lt;/contributors&gt;&lt;auth-address&gt;School of Health and Related Research (ScHARR), University of Sheffield, Sheffield, UK.&amp;#xD;Department of Rheumatology, King&amp;apos;s College Hospital NHS Foundation Trust, London, UK.&amp;#xD;Department of Rheumatology, West Hertfordshire Hospitals NHS Trust, Hertfordshire, UK.&lt;/auth-address&gt;&lt;titles&gt;&lt;title&gt;Adalimumab, etanercept, infliximab, certolizumab pegol, golimumab, tocilizumab and abatacept for the treatment of rheumatoid arthritis not previously treated with disease-modifying antirheumatic drugs and after the failure of conventional disease-modifying antirheumatic drugs only: systematic review and economic evaluation&lt;/title&gt;&lt;secondary-title&gt;Health Technol Assess&lt;/secondary-title&gt;&lt;/titles&gt;&lt;periodical&gt;&lt;full-title&gt;Health Technol Assess&lt;/full-title&gt;&lt;/periodical&gt;&lt;pages&gt;1-610&lt;/pages&gt;&lt;volume&gt;20&lt;/volume&gt;&lt;number&gt;35&lt;/number&gt;&lt;dates&gt;&lt;year&gt;2016&lt;/year&gt;&lt;pub-dates&gt;&lt;date&gt;Apr&lt;/date&gt;&lt;/pub-dates&gt;&lt;/dates&gt;&lt;isbn&gt;2046-4924 (Electronic)&amp;#xD;1366-5278 (Linking)&lt;/isbn&gt;&lt;accession-num&gt;27140438&lt;/accession-num&gt;&lt;urls&gt;&lt;related-urls&gt;&lt;url&gt;https://www.ncbi.nlm.nih.gov/pubmed/27140438&lt;/url&gt;&lt;/related-urls&gt;&lt;/urls&gt;&lt;custom2&gt;PMC4867425&lt;/custom2&gt;&lt;electronic-resource-num&gt;10.3310/hta20350&lt;/electronic-resource-num&gt;&lt;/record&gt;&lt;/Cite&gt;&lt;/EndNote&gt;</w:instrText>
            </w:r>
            <w:r w:rsidR="001A3572">
              <w:fldChar w:fldCharType="separate"/>
            </w:r>
            <w:r w:rsidR="006255E6">
              <w:rPr>
                <w:noProof/>
              </w:rPr>
              <w:t>[8]</w:t>
            </w:r>
            <w:r w:rsidR="001A3572">
              <w:fldChar w:fldCharType="end"/>
            </w:r>
          </w:p>
        </w:tc>
      </w:tr>
      <w:tr w:rsidR="0097272F" w:rsidRPr="00E3164F" w:rsidTr="004C7C7B">
        <w:trPr>
          <w:trHeight w:val="19"/>
        </w:trPr>
        <w:tc>
          <w:tcPr>
            <w:tcW w:w="1066" w:type="pct"/>
            <w:tcMar>
              <w:top w:w="0" w:type="dxa"/>
              <w:left w:w="108" w:type="dxa"/>
              <w:bottom w:w="0" w:type="dxa"/>
              <w:right w:w="108" w:type="dxa"/>
            </w:tcMar>
            <w:hideMark/>
          </w:tcPr>
          <w:p w:rsidR="0097272F" w:rsidRPr="00E3164F" w:rsidRDefault="0097272F" w:rsidP="00B942AA">
            <w:pPr>
              <w:pStyle w:val="Tabletext"/>
              <w:rPr>
                <w:bCs/>
                <w:color w:val="000000"/>
                <w:lang w:eastAsia="zh-CN"/>
              </w:rPr>
            </w:pPr>
            <w:r w:rsidRPr="00E3164F">
              <w:rPr>
                <w:bCs/>
                <w:color w:val="000000"/>
                <w:lang w:eastAsia="zh-CN"/>
              </w:rPr>
              <w:t>A</w:t>
            </w:r>
            <w:r>
              <w:rPr>
                <w:bCs/>
                <w:color w:val="000000"/>
                <w:lang w:eastAsia="zh-CN"/>
              </w:rPr>
              <w:t>dverse events</w:t>
            </w:r>
          </w:p>
        </w:tc>
        <w:tc>
          <w:tcPr>
            <w:tcW w:w="2151" w:type="pct"/>
            <w:tcMar>
              <w:top w:w="0" w:type="dxa"/>
              <w:left w:w="108" w:type="dxa"/>
              <w:bottom w:w="0" w:type="dxa"/>
              <w:right w:w="108" w:type="dxa"/>
            </w:tcMar>
            <w:hideMark/>
          </w:tcPr>
          <w:p w:rsidR="0097272F" w:rsidRPr="00E3164F" w:rsidRDefault="0097272F" w:rsidP="00B942AA">
            <w:pPr>
              <w:pStyle w:val="Tabletext"/>
              <w:rPr>
                <w:lang w:eastAsia="zh-CN"/>
              </w:rPr>
            </w:pPr>
            <w:r w:rsidRPr="00E3164F">
              <w:rPr>
                <w:lang w:eastAsia="zh-CN"/>
              </w:rPr>
              <w:t>A</w:t>
            </w:r>
            <w:r>
              <w:rPr>
                <w:lang w:eastAsia="zh-CN"/>
              </w:rPr>
              <w:t>dverse events</w:t>
            </w:r>
            <w:r w:rsidRPr="00E3164F">
              <w:rPr>
                <w:lang w:eastAsia="zh-CN"/>
              </w:rPr>
              <w:t xml:space="preserve"> </w:t>
            </w:r>
            <w:r w:rsidR="009E6C66">
              <w:rPr>
                <w:lang w:eastAsia="zh-CN"/>
              </w:rPr>
              <w:t>captured in utilities</w:t>
            </w:r>
            <w:r w:rsidRPr="00E3164F">
              <w:rPr>
                <w:lang w:eastAsia="zh-CN"/>
              </w:rPr>
              <w:t xml:space="preserve"> </w:t>
            </w:r>
          </w:p>
        </w:tc>
        <w:tc>
          <w:tcPr>
            <w:tcW w:w="1783" w:type="pct"/>
            <w:tcMar>
              <w:top w:w="0" w:type="dxa"/>
              <w:left w:w="108" w:type="dxa"/>
              <w:bottom w:w="0" w:type="dxa"/>
              <w:right w:w="108" w:type="dxa"/>
            </w:tcMar>
            <w:hideMark/>
          </w:tcPr>
          <w:p w:rsidR="0097272F" w:rsidRPr="00E3164F" w:rsidRDefault="0097272F" w:rsidP="00B942AA">
            <w:pPr>
              <w:pStyle w:val="Tabletext"/>
            </w:pPr>
            <w:r>
              <w:t>–</w:t>
            </w:r>
          </w:p>
        </w:tc>
      </w:tr>
      <w:tr w:rsidR="0097272F" w:rsidRPr="00E3164F" w:rsidTr="004C7C7B">
        <w:trPr>
          <w:trHeight w:val="19"/>
        </w:trPr>
        <w:tc>
          <w:tcPr>
            <w:tcW w:w="1066" w:type="pct"/>
            <w:tcMar>
              <w:top w:w="0" w:type="dxa"/>
              <w:left w:w="108" w:type="dxa"/>
              <w:bottom w:w="0" w:type="dxa"/>
              <w:right w:w="108" w:type="dxa"/>
            </w:tcMar>
            <w:hideMark/>
          </w:tcPr>
          <w:p w:rsidR="0097272F" w:rsidRPr="00E3164F" w:rsidRDefault="0097272F" w:rsidP="00B942AA">
            <w:pPr>
              <w:pStyle w:val="Tabletext"/>
              <w:rPr>
                <w:bCs/>
                <w:color w:val="000000"/>
                <w:lang w:eastAsia="zh-CN"/>
              </w:rPr>
            </w:pPr>
            <w:r w:rsidRPr="00E3164F">
              <w:rPr>
                <w:bCs/>
                <w:color w:val="000000"/>
                <w:lang w:eastAsia="zh-CN"/>
              </w:rPr>
              <w:t>Drug administration</w:t>
            </w:r>
          </w:p>
        </w:tc>
        <w:tc>
          <w:tcPr>
            <w:tcW w:w="2151" w:type="pct"/>
            <w:tcMar>
              <w:top w:w="0" w:type="dxa"/>
              <w:left w:w="108" w:type="dxa"/>
              <w:bottom w:w="0" w:type="dxa"/>
              <w:right w:w="108" w:type="dxa"/>
            </w:tcMar>
            <w:hideMark/>
          </w:tcPr>
          <w:p w:rsidR="0097272F" w:rsidRPr="00E3164F" w:rsidRDefault="0097272F" w:rsidP="00B942AA">
            <w:pPr>
              <w:pStyle w:val="Tabletext"/>
              <w:rPr>
                <w:lang w:eastAsia="zh-CN"/>
              </w:rPr>
            </w:pPr>
            <w:r w:rsidRPr="00E3164F">
              <w:rPr>
                <w:lang w:eastAsia="zh-CN"/>
              </w:rPr>
              <w:t>No costs for SC treatments, outpatient administration costs for IV</w:t>
            </w:r>
            <w:r w:rsidR="009E6C66">
              <w:rPr>
                <w:lang w:eastAsia="zh-CN"/>
              </w:rPr>
              <w:t xml:space="preserve"> sequential</w:t>
            </w:r>
            <w:r w:rsidRPr="00E3164F">
              <w:rPr>
                <w:lang w:eastAsia="zh-CN"/>
              </w:rPr>
              <w:t xml:space="preserve"> treatments</w:t>
            </w:r>
          </w:p>
        </w:tc>
        <w:tc>
          <w:tcPr>
            <w:tcW w:w="1783" w:type="pct"/>
            <w:tcMar>
              <w:top w:w="0" w:type="dxa"/>
              <w:left w:w="108" w:type="dxa"/>
              <w:bottom w:w="0" w:type="dxa"/>
              <w:right w:w="108" w:type="dxa"/>
            </w:tcMar>
            <w:hideMark/>
          </w:tcPr>
          <w:p w:rsidR="0097272F" w:rsidRPr="00E3164F" w:rsidRDefault="0097272F" w:rsidP="00B942AA">
            <w:pPr>
              <w:pStyle w:val="Tabletext"/>
            </w:pPr>
            <w:r>
              <w:t>–</w:t>
            </w:r>
          </w:p>
        </w:tc>
      </w:tr>
      <w:tr w:rsidR="0097272F" w:rsidRPr="00E3164F" w:rsidTr="004C7C7B">
        <w:trPr>
          <w:trHeight w:val="19"/>
        </w:trPr>
        <w:tc>
          <w:tcPr>
            <w:tcW w:w="1066" w:type="pct"/>
            <w:tcBorders>
              <w:bottom w:val="single" w:sz="4" w:space="0" w:color="auto"/>
            </w:tcBorders>
            <w:tcMar>
              <w:top w:w="0" w:type="dxa"/>
              <w:left w:w="108" w:type="dxa"/>
              <w:bottom w:w="0" w:type="dxa"/>
              <w:right w:w="108" w:type="dxa"/>
            </w:tcMar>
            <w:hideMark/>
          </w:tcPr>
          <w:p w:rsidR="0097272F" w:rsidRPr="00E3164F" w:rsidRDefault="0097272F" w:rsidP="00B942AA">
            <w:pPr>
              <w:pStyle w:val="Tabletext"/>
              <w:rPr>
                <w:bCs/>
                <w:color w:val="000000"/>
                <w:lang w:eastAsia="zh-CN"/>
              </w:rPr>
            </w:pPr>
            <w:r w:rsidRPr="00E3164F">
              <w:rPr>
                <w:bCs/>
                <w:color w:val="000000"/>
                <w:lang w:eastAsia="zh-CN"/>
              </w:rPr>
              <w:t>Wastage</w:t>
            </w:r>
          </w:p>
        </w:tc>
        <w:tc>
          <w:tcPr>
            <w:tcW w:w="2151" w:type="pct"/>
            <w:tcBorders>
              <w:bottom w:val="single" w:sz="4" w:space="0" w:color="auto"/>
            </w:tcBorders>
            <w:tcMar>
              <w:top w:w="0" w:type="dxa"/>
              <w:left w:w="108" w:type="dxa"/>
              <w:bottom w:w="0" w:type="dxa"/>
              <w:right w:w="108" w:type="dxa"/>
            </w:tcMar>
            <w:hideMark/>
          </w:tcPr>
          <w:p w:rsidR="0097272F" w:rsidRPr="00C01BCB" w:rsidRDefault="009E6C66" w:rsidP="00B942AA">
            <w:pPr>
              <w:pStyle w:val="Tabletext"/>
              <w:rPr>
                <w:lang w:eastAsia="zh-CN"/>
              </w:rPr>
            </w:pPr>
            <w:r>
              <w:rPr>
                <w:lang w:eastAsia="zh-CN"/>
              </w:rPr>
              <w:t>With wastage (</w:t>
            </w:r>
            <w:r w:rsidR="005C6E7C">
              <w:rPr>
                <w:lang w:eastAsia="zh-CN"/>
              </w:rPr>
              <w:t>n</w:t>
            </w:r>
            <w:r>
              <w:rPr>
                <w:lang w:eastAsia="zh-CN"/>
              </w:rPr>
              <w:t>o v</w:t>
            </w:r>
            <w:r w:rsidR="008D7BC5">
              <w:rPr>
                <w:lang w:eastAsia="zh-CN"/>
              </w:rPr>
              <w:t>ial</w:t>
            </w:r>
            <w:r>
              <w:rPr>
                <w:lang w:eastAsia="zh-CN"/>
              </w:rPr>
              <w:t xml:space="preserve"> or pack sharing)</w:t>
            </w:r>
          </w:p>
        </w:tc>
        <w:tc>
          <w:tcPr>
            <w:tcW w:w="1783" w:type="pct"/>
            <w:tcBorders>
              <w:bottom w:val="single" w:sz="4" w:space="0" w:color="auto"/>
            </w:tcBorders>
            <w:tcMar>
              <w:top w:w="0" w:type="dxa"/>
              <w:left w:w="108" w:type="dxa"/>
              <w:bottom w:w="0" w:type="dxa"/>
              <w:right w:w="108" w:type="dxa"/>
            </w:tcMar>
            <w:hideMark/>
          </w:tcPr>
          <w:p w:rsidR="0097272F" w:rsidRPr="00C01BCB" w:rsidRDefault="009E6C66" w:rsidP="00B942AA">
            <w:pPr>
              <w:pStyle w:val="Tabletext"/>
            </w:pPr>
            <w:r>
              <w:t>No wastage (sharing of vi</w:t>
            </w:r>
            <w:r w:rsidR="0097272F" w:rsidRPr="00C01BCB">
              <w:t>al</w:t>
            </w:r>
            <w:r>
              <w:t>s</w:t>
            </w:r>
            <w:r w:rsidR="0097272F" w:rsidRPr="00C01BCB">
              <w:t xml:space="preserve"> </w:t>
            </w:r>
            <w:r>
              <w:t>and packs)</w:t>
            </w:r>
          </w:p>
        </w:tc>
      </w:tr>
    </w:tbl>
    <w:bookmarkEnd w:id="0"/>
    <w:p w:rsidR="0097272F" w:rsidRDefault="0097272F" w:rsidP="0097272F">
      <w:pPr>
        <w:pStyle w:val="Footer"/>
      </w:pPr>
      <w:r>
        <w:t>ACR, American College of Rheumatology;</w:t>
      </w:r>
      <w:r w:rsidR="00E36775">
        <w:t xml:space="preserve"> </w:t>
      </w:r>
      <w:proofErr w:type="spellStart"/>
      <w:r w:rsidR="00E36775">
        <w:t>cDMARD</w:t>
      </w:r>
      <w:proofErr w:type="spellEnd"/>
      <w:r w:rsidR="00E36775">
        <w:t>-IR, ;</w:t>
      </w:r>
      <w:r>
        <w:t xml:space="preserve"> </w:t>
      </w:r>
      <w:proofErr w:type="spellStart"/>
      <w:r>
        <w:t>csDMARD</w:t>
      </w:r>
      <w:proofErr w:type="spellEnd"/>
      <w:r>
        <w:t>, conventional synthetic disease</w:t>
      </w:r>
      <w:r w:rsidR="005C6E7C">
        <w:t xml:space="preserve"> </w:t>
      </w:r>
      <w:r>
        <w:t>modifying anti</w:t>
      </w:r>
      <w:r w:rsidR="005C6E7C">
        <w:t>-</w:t>
      </w:r>
      <w:r>
        <w:t>rheumatic drugs</w:t>
      </w:r>
      <w:r w:rsidR="005C6E7C">
        <w:t>; EXP,</w:t>
      </w:r>
      <w:r>
        <w:t xml:space="preserve"> </w:t>
      </w:r>
      <w:r w:rsidR="005C6E7C">
        <w:t xml:space="preserve">; HAQ-DI, Health Assessment Questionnaire Disability Index; IR, inadequate response; </w:t>
      </w:r>
      <w:r>
        <w:t xml:space="preserve">IV, intravenous; q1w, every week; q2w, every 2 weeks, q4w, every 4 weeks; </w:t>
      </w:r>
      <w:r w:rsidR="005C6E7C">
        <w:t xml:space="preserve">RCT, ; </w:t>
      </w:r>
      <w:r>
        <w:t xml:space="preserve">SC, subcutaneous; </w:t>
      </w:r>
      <w:proofErr w:type="spellStart"/>
      <w:r>
        <w:t>TNFi</w:t>
      </w:r>
      <w:proofErr w:type="spellEnd"/>
      <w:r>
        <w:t>, t</w:t>
      </w:r>
      <w:r w:rsidRPr="0069333C">
        <w:t>umor necrosis factor-α inhibitor</w:t>
      </w:r>
      <w:r>
        <w:t>s</w:t>
      </w:r>
      <w:r w:rsidR="005C6E7C">
        <w:t>.</w:t>
      </w:r>
    </w:p>
    <w:p w:rsidR="00F2335A" w:rsidRDefault="00F2335A">
      <w:pPr>
        <w:spacing w:after="160" w:line="259" w:lineRule="auto"/>
        <w:rPr>
          <w:b/>
        </w:rPr>
      </w:pPr>
      <w:r>
        <w:rPr>
          <w:b/>
        </w:rPr>
        <w:br w:type="page"/>
      </w:r>
    </w:p>
    <w:p w:rsidR="00FE5EA2" w:rsidRDefault="00FE5EA2" w:rsidP="00F2335A">
      <w:pPr>
        <w:pStyle w:val="Figuretablelegend"/>
        <w:sectPr w:rsidR="00FE5EA2" w:rsidSect="00FF150C">
          <w:headerReference w:type="default" r:id="rId9"/>
          <w:footerReference w:type="default" r:id="rId10"/>
          <w:endnotePr>
            <w:numFmt w:val="decimal"/>
          </w:endnotePr>
          <w:pgSz w:w="11906" w:h="16838"/>
          <w:pgMar w:top="1440" w:right="1440" w:bottom="1440" w:left="1440" w:header="709" w:footer="709" w:gutter="0"/>
          <w:cols w:space="708"/>
          <w:docGrid w:linePitch="360"/>
        </w:sectPr>
      </w:pPr>
    </w:p>
    <w:p w:rsidR="00F2335A" w:rsidRDefault="00F2335A" w:rsidP="00F2335A">
      <w:pPr>
        <w:pStyle w:val="Figuretablelegend"/>
      </w:pPr>
      <w:bookmarkStart w:id="1" w:name="_Hlk502752117"/>
      <w:r>
        <w:lastRenderedPageBreak/>
        <w:t>Supplementary Figure 1</w:t>
      </w:r>
      <w:r w:rsidRPr="00966F76">
        <w:t xml:space="preserve">. </w:t>
      </w:r>
      <w:r>
        <w:t>RHUMADATA</w:t>
      </w:r>
      <w:r w:rsidRPr="00966F76">
        <w:t xml:space="preserve"> </w:t>
      </w:r>
      <w:r w:rsidR="000E48BB">
        <w:t xml:space="preserve">Registry </w:t>
      </w:r>
      <w:r w:rsidRPr="00966F76">
        <w:t>analyses</w:t>
      </w:r>
      <w:r w:rsidR="00FC5534">
        <w:t xml:space="preserve"> on t</w:t>
      </w:r>
      <w:r w:rsidR="000E48BB" w:rsidRPr="000E48BB">
        <w:t xml:space="preserve">reatment </w:t>
      </w:r>
      <w:r w:rsidR="004F46AB">
        <w:t>d</w:t>
      </w:r>
      <w:r w:rsidR="000E48BB" w:rsidRPr="000E48BB">
        <w:t>uration</w:t>
      </w:r>
      <w:r w:rsidR="009E35C4">
        <w:t xml:space="preserve"> </w:t>
      </w:r>
    </w:p>
    <w:p w:rsidR="00FE5EA2" w:rsidRPr="00FE5EA2" w:rsidRDefault="00B02B76" w:rsidP="00FE5EA2">
      <w:pPr>
        <w:rPr>
          <w:b/>
          <w:sz w:val="20"/>
        </w:rPr>
      </w:pPr>
      <w:r>
        <w:rPr>
          <w:noProof/>
          <w:lang w:val="en-IN" w:eastAsia="en-IN"/>
        </w:rPr>
        <w:drawing>
          <wp:inline distT="0" distB="0" distL="0" distR="0">
            <wp:extent cx="5731510" cy="3872966"/>
            <wp:effectExtent l="0" t="0" r="2540" b="0"/>
            <wp:docPr id="3" name="Picture 3" descr="cid:image003.png@01D37448.62D749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3.png@01D37448.62D749E0"/>
                    <pic:cNvPicPr>
                      <a:picLocks noChangeAspect="1" noChangeArrowheads="1"/>
                    </pic:cNvPicPr>
                  </pic:nvPicPr>
                  <pic:blipFill>
                    <a:blip r:embed="rId11" r:link="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1510" cy="3872966"/>
                    </a:xfrm>
                    <a:prstGeom prst="rect">
                      <a:avLst/>
                    </a:prstGeom>
                    <a:noFill/>
                    <a:ln>
                      <a:noFill/>
                    </a:ln>
                  </pic:spPr>
                </pic:pic>
              </a:graphicData>
            </a:graphic>
          </wp:inline>
        </w:drawing>
      </w:r>
    </w:p>
    <w:p w:rsidR="00631D62" w:rsidRDefault="00DB579B" w:rsidP="00A924C8">
      <w:pPr>
        <w:rPr>
          <w:sz w:val="20"/>
        </w:rPr>
      </w:pPr>
      <w:r>
        <w:rPr>
          <w:sz w:val="20"/>
        </w:rPr>
        <w:t xml:space="preserve">IL6, interleukin-6; OMA, other mode of action; </w:t>
      </w:r>
      <w:proofErr w:type="spellStart"/>
      <w:r>
        <w:rPr>
          <w:sz w:val="20"/>
        </w:rPr>
        <w:t>TNFi</w:t>
      </w:r>
      <w:proofErr w:type="spellEnd"/>
      <w:r>
        <w:rPr>
          <w:sz w:val="20"/>
        </w:rPr>
        <w:t>, tumor necrosis factor inhibitor</w:t>
      </w:r>
      <w:bookmarkEnd w:id="1"/>
    </w:p>
    <w:p w:rsidR="00846EAE" w:rsidRDefault="00846EAE">
      <w:pPr>
        <w:spacing w:after="160" w:line="259" w:lineRule="auto"/>
        <w:rPr>
          <w:b/>
          <w:sz w:val="20"/>
        </w:rPr>
      </w:pPr>
      <w:r>
        <w:rPr>
          <w:b/>
          <w:sz w:val="20"/>
        </w:rPr>
        <w:br w:type="page"/>
      </w:r>
    </w:p>
    <w:p w:rsidR="00631D62" w:rsidRPr="00631D62" w:rsidRDefault="00631D62" w:rsidP="00A924C8">
      <w:pPr>
        <w:rPr>
          <w:b/>
          <w:sz w:val="20"/>
        </w:rPr>
      </w:pPr>
      <w:r w:rsidRPr="00631D62">
        <w:rPr>
          <w:b/>
          <w:sz w:val="20"/>
        </w:rPr>
        <w:lastRenderedPageBreak/>
        <w:t>References</w:t>
      </w:r>
    </w:p>
    <w:p w:rsidR="006255E6" w:rsidRPr="006255E6" w:rsidRDefault="001A3572" w:rsidP="006255E6">
      <w:pPr>
        <w:pStyle w:val="EndNoteBibliography"/>
        <w:spacing w:after="360"/>
        <w:ind w:left="720" w:hanging="720"/>
      </w:pPr>
      <w:r>
        <w:rPr>
          <w:sz w:val="20"/>
        </w:rPr>
        <w:fldChar w:fldCharType="begin"/>
      </w:r>
      <w:r w:rsidR="00631D62">
        <w:rPr>
          <w:sz w:val="20"/>
        </w:rPr>
        <w:instrText xml:space="preserve"> ADDIN EN.REFLIST </w:instrText>
      </w:r>
      <w:r>
        <w:rPr>
          <w:sz w:val="20"/>
        </w:rPr>
        <w:fldChar w:fldCharType="separate"/>
      </w:r>
      <w:r w:rsidR="006255E6" w:rsidRPr="006255E6">
        <w:t>1.</w:t>
      </w:r>
      <w:r w:rsidR="006255E6" w:rsidRPr="006255E6">
        <w:tab/>
        <w:t>Bansback NJ, Brennan A, Ghatnekar O. Cost effectiveness of adalimumab in the treatment of patients with moderate to severe rheumatoid arthritis in Sweden. Ann Rheum Dis. 2005;64(7):995-1002. doi:10.1136/ard.2004.027565.</w:t>
      </w:r>
    </w:p>
    <w:p w:rsidR="006255E6" w:rsidRPr="006255E6" w:rsidRDefault="006255E6" w:rsidP="006255E6">
      <w:pPr>
        <w:pStyle w:val="EndNoteBibliography"/>
        <w:spacing w:after="360"/>
        <w:ind w:left="720" w:hanging="720"/>
      </w:pPr>
      <w:r w:rsidRPr="006255E6">
        <w:t>2.</w:t>
      </w:r>
      <w:r w:rsidRPr="006255E6">
        <w:tab/>
        <w:t xml:space="preserve">Hurst NP, Kind P, Ruta D, Hunter M, Stubbings A. Measuring health-related quality of life in rheumatoid arthritis: validity, responsiveness and reliability of EuroQol (EQ-5D). Br J Rheumatol. 1997;36(5):551-9. </w:t>
      </w:r>
    </w:p>
    <w:p w:rsidR="006255E6" w:rsidRPr="006255E6" w:rsidRDefault="006255E6" w:rsidP="006255E6">
      <w:pPr>
        <w:pStyle w:val="EndNoteBibliography"/>
        <w:spacing w:after="360"/>
        <w:ind w:left="720" w:hanging="720"/>
      </w:pPr>
      <w:r w:rsidRPr="006255E6">
        <w:t>3.</w:t>
      </w:r>
      <w:r w:rsidRPr="006255E6">
        <w:tab/>
        <w:t>Marra CA, Marion SA, Guh DP, N</w:t>
      </w:r>
      <w:bookmarkStart w:id="2" w:name="_GoBack"/>
      <w:bookmarkEnd w:id="2"/>
      <w:r w:rsidRPr="006255E6">
        <w:t>ajafzadeh M, Wolfe F, Esdaile JM, et al. Not all "quality-adjusted life years" are equal. J Clin Epidemiol. 2007;60(6):616-24. doi:10.1016/j.jclinepi.2006.09.006.</w:t>
      </w:r>
    </w:p>
    <w:p w:rsidR="006255E6" w:rsidRPr="006255E6" w:rsidRDefault="006255E6" w:rsidP="006255E6">
      <w:pPr>
        <w:pStyle w:val="EndNoteBibliography"/>
        <w:spacing w:after="360"/>
        <w:ind w:left="720" w:hanging="720"/>
      </w:pPr>
      <w:r w:rsidRPr="006255E6">
        <w:t>4.</w:t>
      </w:r>
      <w:r w:rsidRPr="006255E6">
        <w:tab/>
        <w:t>Diamantopoulos A, Benucci M, Capri S, Berger W, Wintfeld N, Giuliani G, et al. Economic evaluation of tocilizumab combination in the treatment of moderate-to-severe rheumatoid arthritis in Italy. J Med Econ. 2012;15(3):576-85. doi:10.3111/13696998.2012.665110.</w:t>
      </w:r>
    </w:p>
    <w:p w:rsidR="006255E6" w:rsidRPr="006255E6" w:rsidRDefault="006255E6" w:rsidP="006255E6">
      <w:pPr>
        <w:pStyle w:val="EndNoteBibliography"/>
        <w:spacing w:after="360"/>
        <w:ind w:left="720" w:hanging="720"/>
      </w:pPr>
      <w:r w:rsidRPr="006255E6">
        <w:t>5.</w:t>
      </w:r>
      <w:r w:rsidRPr="006255E6">
        <w:tab/>
        <w:t>Michaud K, Vera-Llonch M, Oster G. Mortality risk by functional status and health-related quality of life in patients with rheumatoid arthritis. J Rheumatol. 2012;39(1):54-9. doi:10.3899/jrheum.110491.</w:t>
      </w:r>
    </w:p>
    <w:p w:rsidR="006255E6" w:rsidRPr="006255E6" w:rsidRDefault="006255E6" w:rsidP="006255E6">
      <w:pPr>
        <w:pStyle w:val="EndNoteBibliography"/>
        <w:spacing w:after="360"/>
        <w:ind w:left="720" w:hanging="720"/>
      </w:pPr>
      <w:r w:rsidRPr="006255E6">
        <w:t>6.</w:t>
      </w:r>
      <w:r w:rsidRPr="006255E6">
        <w:tab/>
        <w:t>Yellin M, Paliienko I, Balanescu A, Ter-Vartanian S, Tseluyko V, Xu LA, et al. A phase II, randomized, double-blind, placebo-controlled study evaluating the efficacy and safety of MDX-1100, a fully human anti-CXCL10 monoclonal antibody, in combination with methotrexate in patients with rheumatoid arthritis. Arthritis Rheum. 2012;64(6):1730-9. doi:10.1002/art.34330.</w:t>
      </w:r>
    </w:p>
    <w:p w:rsidR="006255E6" w:rsidRPr="006255E6" w:rsidRDefault="006255E6" w:rsidP="006255E6">
      <w:pPr>
        <w:pStyle w:val="EndNoteBibliography"/>
        <w:spacing w:after="360"/>
        <w:ind w:left="720" w:hanging="720"/>
      </w:pPr>
      <w:r w:rsidRPr="006255E6">
        <w:t>7.</w:t>
      </w:r>
      <w:r w:rsidRPr="006255E6">
        <w:tab/>
        <w:t xml:space="preserve">Wailoo A, Brennan A, Bansback N, Nixon R, Wolfe F, Michaud K. Modeling the cost effectiveness of etanercept, adalimumab and anakinra compared to infliximab in the treatment of patients with rheumatoid arthritis in the Medicare program. Oct 2006; Available from: </w:t>
      </w:r>
      <w:hyperlink r:id="rId13" w:history="1">
        <w:r w:rsidRPr="006255E6">
          <w:rPr>
            <w:rStyle w:val="Hyperlink"/>
          </w:rPr>
          <w:t>http://www.cms.gov/Research-Statistics-Data-and-Systems/Statistics-Trends-and-Reports/Reports/Research-Reports-Items/CMS1202288.html</w:t>
        </w:r>
      </w:hyperlink>
      <w:r w:rsidRPr="006255E6">
        <w:t xml:space="preserve"> accessed.</w:t>
      </w:r>
    </w:p>
    <w:p w:rsidR="006255E6" w:rsidRPr="006255E6" w:rsidRDefault="006255E6" w:rsidP="006255E6">
      <w:pPr>
        <w:pStyle w:val="EndNoteBibliography"/>
        <w:ind w:left="720" w:hanging="720"/>
      </w:pPr>
      <w:r w:rsidRPr="006255E6">
        <w:lastRenderedPageBreak/>
        <w:t>8.</w:t>
      </w:r>
      <w:r w:rsidRPr="006255E6">
        <w:tab/>
        <w:t>Stevenson M, Archer R, Tosh J, Simpson E, Everson-Hock E, Stevens J, et al. Adalimumab, etanercept, infliximab, certolizumab pegol, golimumab, tocilizumab and abatacept for the treatment of rheumatoid arthritis not previously treated with disease-modifying antirheumatic drugs and after the failure of conventional disease-modifying antirheumatic drugs only: systematic review and economic evaluation. Health Technol Assess. 2016;20(35):1-610. doi:10.3310/hta20350.</w:t>
      </w:r>
    </w:p>
    <w:p w:rsidR="00DB579B" w:rsidRPr="00DB579B" w:rsidRDefault="001A3572" w:rsidP="00A924C8">
      <w:pPr>
        <w:rPr>
          <w:sz w:val="20"/>
        </w:rPr>
      </w:pPr>
      <w:r>
        <w:rPr>
          <w:sz w:val="20"/>
        </w:rPr>
        <w:fldChar w:fldCharType="end"/>
      </w:r>
    </w:p>
    <w:sectPr w:rsidR="00DB579B" w:rsidRPr="00DB579B" w:rsidSect="00FE5EA2">
      <w:endnotePr>
        <w:numFmt w:val="decimal"/>
      </w:endnotePr>
      <w:pgSz w:w="11906" w:h="16838"/>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59A6" w:rsidRDefault="00FF59A6">
      <w:pPr>
        <w:spacing w:after="0" w:line="240" w:lineRule="auto"/>
      </w:pPr>
      <w:r>
        <w:separator/>
      </w:r>
    </w:p>
  </w:endnote>
  <w:endnote w:type="continuationSeparator" w:id="0">
    <w:p w:rsidR="00FF59A6" w:rsidRDefault="00FF59A6">
      <w:pPr>
        <w:spacing w:after="0" w:line="240" w:lineRule="auto"/>
      </w:pPr>
      <w:r>
        <w:continuationSeparator/>
      </w:r>
    </w:p>
  </w:endnote>
  <w:endnote w:type="continuationNotice" w:id="1">
    <w:p w:rsidR="00FF59A6" w:rsidRDefault="00FF59A6">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ill Sans MT">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A6" w:rsidRDefault="00FF59A6" w:rsidP="00572B8D">
    <w:pPr>
      <w:pStyle w:val="Footer"/>
      <w:tabs>
        <w:tab w:val="clear" w:pos="9029"/>
        <w:tab w:val="right" w:pos="13892"/>
      </w:tabs>
    </w:pPr>
    <w:r>
      <w:tab/>
    </w:r>
    <w:r>
      <w:tab/>
    </w:r>
    <w:r w:rsidR="001A3572">
      <w:fldChar w:fldCharType="begin"/>
    </w:r>
    <w:r>
      <w:instrText xml:space="preserve"> PAGE   \* MERGEFORMAT </w:instrText>
    </w:r>
    <w:r w:rsidR="001A3572">
      <w:fldChar w:fldCharType="separate"/>
    </w:r>
    <w:r w:rsidR="00FF150C">
      <w:rPr>
        <w:noProof/>
      </w:rPr>
      <w:t>6</w:t>
    </w:r>
    <w:r w:rsidR="001A3572">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59A6" w:rsidRDefault="00FF59A6">
      <w:pPr>
        <w:spacing w:after="0" w:line="240" w:lineRule="auto"/>
      </w:pPr>
      <w:r>
        <w:separator/>
      </w:r>
    </w:p>
  </w:footnote>
  <w:footnote w:type="continuationSeparator" w:id="0">
    <w:p w:rsidR="00FF59A6" w:rsidRDefault="00FF59A6">
      <w:pPr>
        <w:spacing w:after="0" w:line="240" w:lineRule="auto"/>
      </w:pPr>
      <w:r>
        <w:continuationSeparator/>
      </w:r>
    </w:p>
  </w:footnote>
  <w:footnote w:type="continuationNotice" w:id="1">
    <w:p w:rsidR="00FF59A6" w:rsidRDefault="00FF59A6">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A6" w:rsidRPr="00572B8D" w:rsidRDefault="00FF59A6" w:rsidP="00572B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2D8F"/>
    <w:multiLevelType w:val="hybridMultilevel"/>
    <w:tmpl w:val="DF1E31FC"/>
    <w:lvl w:ilvl="0" w:tplc="E0547704">
      <w:start w:val="1"/>
      <w:numFmt w:val="upperLetter"/>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EA6873"/>
    <w:multiLevelType w:val="hybridMultilevel"/>
    <w:tmpl w:val="A5DA22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D70FE2"/>
    <w:multiLevelType w:val="hybridMultilevel"/>
    <w:tmpl w:val="29783620"/>
    <w:lvl w:ilvl="0" w:tplc="DD187692">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E655A4"/>
    <w:multiLevelType w:val="hybridMultilevel"/>
    <w:tmpl w:val="F38CDF04"/>
    <w:lvl w:ilvl="0" w:tplc="2F3EBF06">
      <w:start w:val="1"/>
      <w:numFmt w:val="bullet"/>
      <w:pStyle w:val="bullet3"/>
      <w:lvlText w:val=""/>
      <w:lvlJc w:val="left"/>
      <w:pPr>
        <w:ind w:left="1103" w:hanging="360"/>
      </w:pPr>
      <w:rPr>
        <w:rFonts w:ascii="Wingdings" w:hAnsi="Wingdings" w:hint="default"/>
      </w:rPr>
    </w:lvl>
    <w:lvl w:ilvl="1" w:tplc="08090003">
      <w:start w:val="1"/>
      <w:numFmt w:val="bullet"/>
      <w:lvlText w:val="o"/>
      <w:lvlJc w:val="left"/>
      <w:pPr>
        <w:ind w:left="1823" w:hanging="360"/>
      </w:pPr>
      <w:rPr>
        <w:rFonts w:ascii="Courier New" w:hAnsi="Courier New" w:cs="Courier New" w:hint="default"/>
      </w:rPr>
    </w:lvl>
    <w:lvl w:ilvl="2" w:tplc="08090005" w:tentative="1">
      <w:start w:val="1"/>
      <w:numFmt w:val="bullet"/>
      <w:lvlText w:val=""/>
      <w:lvlJc w:val="left"/>
      <w:pPr>
        <w:ind w:left="2543" w:hanging="360"/>
      </w:pPr>
      <w:rPr>
        <w:rFonts w:ascii="Wingdings" w:hAnsi="Wingdings" w:hint="default"/>
      </w:rPr>
    </w:lvl>
    <w:lvl w:ilvl="3" w:tplc="08090001" w:tentative="1">
      <w:start w:val="1"/>
      <w:numFmt w:val="bullet"/>
      <w:lvlText w:val=""/>
      <w:lvlJc w:val="left"/>
      <w:pPr>
        <w:ind w:left="3263" w:hanging="360"/>
      </w:pPr>
      <w:rPr>
        <w:rFonts w:ascii="Symbol" w:hAnsi="Symbol" w:hint="default"/>
      </w:rPr>
    </w:lvl>
    <w:lvl w:ilvl="4" w:tplc="08090003" w:tentative="1">
      <w:start w:val="1"/>
      <w:numFmt w:val="bullet"/>
      <w:lvlText w:val="o"/>
      <w:lvlJc w:val="left"/>
      <w:pPr>
        <w:ind w:left="3983" w:hanging="360"/>
      </w:pPr>
      <w:rPr>
        <w:rFonts w:ascii="Courier New" w:hAnsi="Courier New" w:cs="Courier New" w:hint="default"/>
      </w:rPr>
    </w:lvl>
    <w:lvl w:ilvl="5" w:tplc="08090005" w:tentative="1">
      <w:start w:val="1"/>
      <w:numFmt w:val="bullet"/>
      <w:lvlText w:val=""/>
      <w:lvlJc w:val="left"/>
      <w:pPr>
        <w:ind w:left="4703" w:hanging="360"/>
      </w:pPr>
      <w:rPr>
        <w:rFonts w:ascii="Wingdings" w:hAnsi="Wingdings" w:hint="default"/>
      </w:rPr>
    </w:lvl>
    <w:lvl w:ilvl="6" w:tplc="08090001" w:tentative="1">
      <w:start w:val="1"/>
      <w:numFmt w:val="bullet"/>
      <w:lvlText w:val=""/>
      <w:lvlJc w:val="left"/>
      <w:pPr>
        <w:ind w:left="5423" w:hanging="360"/>
      </w:pPr>
      <w:rPr>
        <w:rFonts w:ascii="Symbol" w:hAnsi="Symbol" w:hint="default"/>
      </w:rPr>
    </w:lvl>
    <w:lvl w:ilvl="7" w:tplc="08090003" w:tentative="1">
      <w:start w:val="1"/>
      <w:numFmt w:val="bullet"/>
      <w:lvlText w:val="o"/>
      <w:lvlJc w:val="left"/>
      <w:pPr>
        <w:ind w:left="6143" w:hanging="360"/>
      </w:pPr>
      <w:rPr>
        <w:rFonts w:ascii="Courier New" w:hAnsi="Courier New" w:cs="Courier New" w:hint="default"/>
      </w:rPr>
    </w:lvl>
    <w:lvl w:ilvl="8" w:tplc="08090005" w:tentative="1">
      <w:start w:val="1"/>
      <w:numFmt w:val="bullet"/>
      <w:lvlText w:val=""/>
      <w:lvlJc w:val="left"/>
      <w:pPr>
        <w:ind w:left="6863" w:hanging="360"/>
      </w:pPr>
      <w:rPr>
        <w:rFonts w:ascii="Wingdings" w:hAnsi="Wingdings" w:hint="default"/>
      </w:rPr>
    </w:lvl>
  </w:abstractNum>
  <w:abstractNum w:abstractNumId="4">
    <w:nsid w:val="0FEB6CE7"/>
    <w:multiLevelType w:val="hybridMultilevel"/>
    <w:tmpl w:val="14AEB9E2"/>
    <w:lvl w:ilvl="0" w:tplc="0C6E303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0985D3B"/>
    <w:multiLevelType w:val="hybridMultilevel"/>
    <w:tmpl w:val="E042F690"/>
    <w:lvl w:ilvl="0" w:tplc="269486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1DF3D95"/>
    <w:multiLevelType w:val="hybridMultilevel"/>
    <w:tmpl w:val="8C4A710C"/>
    <w:lvl w:ilvl="0" w:tplc="0809000F">
      <w:start w:val="1"/>
      <w:numFmt w:val="decimal"/>
      <w:lvlText w:val="%1."/>
      <w:lvlJc w:val="left"/>
      <w:pPr>
        <w:ind w:left="835" w:hanging="360"/>
      </w:pPr>
    </w:lvl>
    <w:lvl w:ilvl="1" w:tplc="08090019" w:tentative="1">
      <w:start w:val="1"/>
      <w:numFmt w:val="lowerLetter"/>
      <w:lvlText w:val="%2."/>
      <w:lvlJc w:val="left"/>
      <w:pPr>
        <w:ind w:left="1555" w:hanging="360"/>
      </w:pPr>
    </w:lvl>
    <w:lvl w:ilvl="2" w:tplc="0809001B" w:tentative="1">
      <w:start w:val="1"/>
      <w:numFmt w:val="lowerRoman"/>
      <w:lvlText w:val="%3."/>
      <w:lvlJc w:val="right"/>
      <w:pPr>
        <w:ind w:left="2275" w:hanging="180"/>
      </w:pPr>
    </w:lvl>
    <w:lvl w:ilvl="3" w:tplc="0809000F" w:tentative="1">
      <w:start w:val="1"/>
      <w:numFmt w:val="decimal"/>
      <w:lvlText w:val="%4."/>
      <w:lvlJc w:val="left"/>
      <w:pPr>
        <w:ind w:left="2995" w:hanging="360"/>
      </w:pPr>
    </w:lvl>
    <w:lvl w:ilvl="4" w:tplc="08090019" w:tentative="1">
      <w:start w:val="1"/>
      <w:numFmt w:val="lowerLetter"/>
      <w:lvlText w:val="%5."/>
      <w:lvlJc w:val="left"/>
      <w:pPr>
        <w:ind w:left="3715" w:hanging="360"/>
      </w:pPr>
    </w:lvl>
    <w:lvl w:ilvl="5" w:tplc="0809001B" w:tentative="1">
      <w:start w:val="1"/>
      <w:numFmt w:val="lowerRoman"/>
      <w:lvlText w:val="%6."/>
      <w:lvlJc w:val="right"/>
      <w:pPr>
        <w:ind w:left="4435" w:hanging="180"/>
      </w:pPr>
    </w:lvl>
    <w:lvl w:ilvl="6" w:tplc="0809000F" w:tentative="1">
      <w:start w:val="1"/>
      <w:numFmt w:val="decimal"/>
      <w:lvlText w:val="%7."/>
      <w:lvlJc w:val="left"/>
      <w:pPr>
        <w:ind w:left="5155" w:hanging="360"/>
      </w:pPr>
    </w:lvl>
    <w:lvl w:ilvl="7" w:tplc="08090019" w:tentative="1">
      <w:start w:val="1"/>
      <w:numFmt w:val="lowerLetter"/>
      <w:lvlText w:val="%8."/>
      <w:lvlJc w:val="left"/>
      <w:pPr>
        <w:ind w:left="5875" w:hanging="360"/>
      </w:pPr>
    </w:lvl>
    <w:lvl w:ilvl="8" w:tplc="0809001B" w:tentative="1">
      <w:start w:val="1"/>
      <w:numFmt w:val="lowerRoman"/>
      <w:lvlText w:val="%9."/>
      <w:lvlJc w:val="right"/>
      <w:pPr>
        <w:ind w:left="6595" w:hanging="180"/>
      </w:pPr>
    </w:lvl>
  </w:abstractNum>
  <w:abstractNum w:abstractNumId="7">
    <w:nsid w:val="17775D1C"/>
    <w:multiLevelType w:val="hybridMultilevel"/>
    <w:tmpl w:val="9E9AFB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24614C"/>
    <w:multiLevelType w:val="hybridMultilevel"/>
    <w:tmpl w:val="4CE45ACC"/>
    <w:lvl w:ilvl="0" w:tplc="26D411C0">
      <w:start w:val="1"/>
      <w:numFmt w:val="decimal"/>
      <w:lvlText w:val="%1)"/>
      <w:lvlJc w:val="left"/>
      <w:pPr>
        <w:ind w:left="1195" w:hanging="360"/>
      </w:pPr>
      <w:rPr>
        <w:rFonts w:hint="default"/>
      </w:rPr>
    </w:lvl>
    <w:lvl w:ilvl="1" w:tplc="08090019" w:tentative="1">
      <w:start w:val="1"/>
      <w:numFmt w:val="lowerLetter"/>
      <w:lvlText w:val="%2."/>
      <w:lvlJc w:val="left"/>
      <w:pPr>
        <w:ind w:left="1915" w:hanging="360"/>
      </w:pPr>
    </w:lvl>
    <w:lvl w:ilvl="2" w:tplc="0809001B" w:tentative="1">
      <w:start w:val="1"/>
      <w:numFmt w:val="lowerRoman"/>
      <w:lvlText w:val="%3."/>
      <w:lvlJc w:val="right"/>
      <w:pPr>
        <w:ind w:left="2635" w:hanging="180"/>
      </w:pPr>
    </w:lvl>
    <w:lvl w:ilvl="3" w:tplc="0809000F" w:tentative="1">
      <w:start w:val="1"/>
      <w:numFmt w:val="decimal"/>
      <w:lvlText w:val="%4."/>
      <w:lvlJc w:val="left"/>
      <w:pPr>
        <w:ind w:left="3355" w:hanging="360"/>
      </w:pPr>
    </w:lvl>
    <w:lvl w:ilvl="4" w:tplc="08090019" w:tentative="1">
      <w:start w:val="1"/>
      <w:numFmt w:val="lowerLetter"/>
      <w:lvlText w:val="%5."/>
      <w:lvlJc w:val="left"/>
      <w:pPr>
        <w:ind w:left="4075" w:hanging="360"/>
      </w:pPr>
    </w:lvl>
    <w:lvl w:ilvl="5" w:tplc="0809001B" w:tentative="1">
      <w:start w:val="1"/>
      <w:numFmt w:val="lowerRoman"/>
      <w:lvlText w:val="%6."/>
      <w:lvlJc w:val="right"/>
      <w:pPr>
        <w:ind w:left="4795" w:hanging="180"/>
      </w:pPr>
    </w:lvl>
    <w:lvl w:ilvl="6" w:tplc="0809000F" w:tentative="1">
      <w:start w:val="1"/>
      <w:numFmt w:val="decimal"/>
      <w:lvlText w:val="%7."/>
      <w:lvlJc w:val="left"/>
      <w:pPr>
        <w:ind w:left="5515" w:hanging="360"/>
      </w:pPr>
    </w:lvl>
    <w:lvl w:ilvl="7" w:tplc="08090019" w:tentative="1">
      <w:start w:val="1"/>
      <w:numFmt w:val="lowerLetter"/>
      <w:lvlText w:val="%8."/>
      <w:lvlJc w:val="left"/>
      <w:pPr>
        <w:ind w:left="6235" w:hanging="360"/>
      </w:pPr>
    </w:lvl>
    <w:lvl w:ilvl="8" w:tplc="0809001B" w:tentative="1">
      <w:start w:val="1"/>
      <w:numFmt w:val="lowerRoman"/>
      <w:lvlText w:val="%9."/>
      <w:lvlJc w:val="right"/>
      <w:pPr>
        <w:ind w:left="6955" w:hanging="180"/>
      </w:pPr>
    </w:lvl>
  </w:abstractNum>
  <w:abstractNum w:abstractNumId="9">
    <w:nsid w:val="19A763B4"/>
    <w:multiLevelType w:val="singleLevel"/>
    <w:tmpl w:val="431A924E"/>
    <w:lvl w:ilvl="0">
      <w:start w:val="1"/>
      <w:numFmt w:val="bullet"/>
      <w:lvlText w:val=""/>
      <w:lvlJc w:val="left"/>
      <w:pPr>
        <w:tabs>
          <w:tab w:val="num" w:pos="360"/>
        </w:tabs>
        <w:ind w:left="360" w:hanging="360"/>
      </w:pPr>
      <w:rPr>
        <w:rFonts w:ascii="Symbol" w:hAnsi="Symbol" w:hint="default"/>
      </w:rPr>
    </w:lvl>
  </w:abstractNum>
  <w:abstractNum w:abstractNumId="10">
    <w:nsid w:val="1DF15142"/>
    <w:multiLevelType w:val="hybridMultilevel"/>
    <w:tmpl w:val="F7C87B90"/>
    <w:lvl w:ilvl="0" w:tplc="73CA9544">
      <w:numFmt w:val="bullet"/>
      <w:pStyle w:val="Tablebullet1"/>
      <w:lvlText w:val=""/>
      <w:lvlJc w:val="left"/>
      <w:pPr>
        <w:tabs>
          <w:tab w:val="num" w:pos="765"/>
        </w:tabs>
        <w:ind w:left="765" w:hanging="405"/>
      </w:pPr>
      <w:rPr>
        <w:rFonts w:ascii="Wingdings" w:hAnsi="Wingdings" w:hint="default"/>
        <w:sz w:val="20"/>
      </w:rPr>
    </w:lvl>
    <w:lvl w:ilvl="1" w:tplc="04090005">
      <w:start w:val="1"/>
      <w:numFmt w:val="bullet"/>
      <w:lvlText w:val=""/>
      <w:lvlJc w:val="left"/>
      <w:pPr>
        <w:tabs>
          <w:tab w:val="num" w:pos="1440"/>
        </w:tabs>
        <w:ind w:left="1440" w:hanging="360"/>
      </w:pPr>
      <w:rPr>
        <w:rFonts w:ascii="Wingdings" w:hAnsi="Wingdings" w:hint="default"/>
        <w:sz w:val="20"/>
      </w:rPr>
    </w:lvl>
    <w:lvl w:ilvl="2" w:tplc="E18EB0E4" w:tentative="1">
      <w:start w:val="1"/>
      <w:numFmt w:val="bullet"/>
      <w:lvlText w:val=""/>
      <w:lvlJc w:val="left"/>
      <w:pPr>
        <w:tabs>
          <w:tab w:val="num" w:pos="2160"/>
        </w:tabs>
        <w:ind w:left="2160" w:hanging="360"/>
      </w:pPr>
      <w:rPr>
        <w:rFonts w:ascii="Wingdings" w:hAnsi="Wingdings" w:hint="default"/>
      </w:rPr>
    </w:lvl>
    <w:lvl w:ilvl="3" w:tplc="C2F81C78" w:tentative="1">
      <w:start w:val="1"/>
      <w:numFmt w:val="bullet"/>
      <w:lvlText w:val=""/>
      <w:lvlJc w:val="left"/>
      <w:pPr>
        <w:tabs>
          <w:tab w:val="num" w:pos="2880"/>
        </w:tabs>
        <w:ind w:left="2880" w:hanging="360"/>
      </w:pPr>
      <w:rPr>
        <w:rFonts w:ascii="Symbol" w:hAnsi="Symbol" w:hint="default"/>
      </w:rPr>
    </w:lvl>
    <w:lvl w:ilvl="4" w:tplc="98A21834" w:tentative="1">
      <w:start w:val="1"/>
      <w:numFmt w:val="bullet"/>
      <w:lvlText w:val="o"/>
      <w:lvlJc w:val="left"/>
      <w:pPr>
        <w:tabs>
          <w:tab w:val="num" w:pos="3600"/>
        </w:tabs>
        <w:ind w:left="3600" w:hanging="360"/>
      </w:pPr>
      <w:rPr>
        <w:rFonts w:ascii="Courier New" w:hAnsi="Courier New" w:hint="default"/>
      </w:rPr>
    </w:lvl>
    <w:lvl w:ilvl="5" w:tplc="C9FA29B0" w:tentative="1">
      <w:start w:val="1"/>
      <w:numFmt w:val="bullet"/>
      <w:lvlText w:val=""/>
      <w:lvlJc w:val="left"/>
      <w:pPr>
        <w:tabs>
          <w:tab w:val="num" w:pos="4320"/>
        </w:tabs>
        <w:ind w:left="4320" w:hanging="360"/>
      </w:pPr>
      <w:rPr>
        <w:rFonts w:ascii="Wingdings" w:hAnsi="Wingdings" w:hint="default"/>
      </w:rPr>
    </w:lvl>
    <w:lvl w:ilvl="6" w:tplc="CFCA13FC" w:tentative="1">
      <w:start w:val="1"/>
      <w:numFmt w:val="bullet"/>
      <w:lvlText w:val=""/>
      <w:lvlJc w:val="left"/>
      <w:pPr>
        <w:tabs>
          <w:tab w:val="num" w:pos="5040"/>
        </w:tabs>
        <w:ind w:left="5040" w:hanging="360"/>
      </w:pPr>
      <w:rPr>
        <w:rFonts w:ascii="Symbol" w:hAnsi="Symbol" w:hint="default"/>
      </w:rPr>
    </w:lvl>
    <w:lvl w:ilvl="7" w:tplc="2C02B190" w:tentative="1">
      <w:start w:val="1"/>
      <w:numFmt w:val="bullet"/>
      <w:lvlText w:val="o"/>
      <w:lvlJc w:val="left"/>
      <w:pPr>
        <w:tabs>
          <w:tab w:val="num" w:pos="5760"/>
        </w:tabs>
        <w:ind w:left="5760" w:hanging="360"/>
      </w:pPr>
      <w:rPr>
        <w:rFonts w:ascii="Courier New" w:hAnsi="Courier New" w:hint="default"/>
      </w:rPr>
    </w:lvl>
    <w:lvl w:ilvl="8" w:tplc="8C12115C" w:tentative="1">
      <w:start w:val="1"/>
      <w:numFmt w:val="bullet"/>
      <w:lvlText w:val=""/>
      <w:lvlJc w:val="left"/>
      <w:pPr>
        <w:tabs>
          <w:tab w:val="num" w:pos="6480"/>
        </w:tabs>
        <w:ind w:left="6480" w:hanging="360"/>
      </w:pPr>
      <w:rPr>
        <w:rFonts w:ascii="Wingdings" w:hAnsi="Wingdings" w:hint="default"/>
      </w:rPr>
    </w:lvl>
  </w:abstractNum>
  <w:abstractNum w:abstractNumId="11">
    <w:nsid w:val="1F721692"/>
    <w:multiLevelType w:val="singleLevel"/>
    <w:tmpl w:val="63505FCE"/>
    <w:lvl w:ilvl="0">
      <w:start w:val="1"/>
      <w:numFmt w:val="bullet"/>
      <w:lvlText w:val=""/>
      <w:lvlJc w:val="left"/>
      <w:pPr>
        <w:tabs>
          <w:tab w:val="num" w:pos="360"/>
        </w:tabs>
        <w:ind w:left="360" w:hanging="360"/>
      </w:pPr>
      <w:rPr>
        <w:rFonts w:ascii="Symbol" w:hAnsi="Symbol" w:hint="default"/>
      </w:rPr>
    </w:lvl>
  </w:abstractNum>
  <w:abstractNum w:abstractNumId="12">
    <w:nsid w:val="1FA81A7E"/>
    <w:multiLevelType w:val="hybridMultilevel"/>
    <w:tmpl w:val="194019A0"/>
    <w:lvl w:ilvl="0" w:tplc="6BD0921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17F2FB2"/>
    <w:multiLevelType w:val="hybridMultilevel"/>
    <w:tmpl w:val="2C762F56"/>
    <w:lvl w:ilvl="0" w:tplc="A928DDEC">
      <w:start w:val="4"/>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nsid w:val="2A327232"/>
    <w:multiLevelType w:val="singleLevel"/>
    <w:tmpl w:val="DD187692"/>
    <w:lvl w:ilvl="0">
      <w:numFmt w:val="bullet"/>
      <w:lvlText w:val="-"/>
      <w:lvlJc w:val="left"/>
      <w:pPr>
        <w:tabs>
          <w:tab w:val="num" w:pos="1080"/>
        </w:tabs>
        <w:ind w:left="1080" w:hanging="360"/>
      </w:pPr>
      <w:rPr>
        <w:rFonts w:ascii="Times New Roman" w:hAnsi="Times New Roman" w:hint="default"/>
      </w:rPr>
    </w:lvl>
  </w:abstractNum>
  <w:abstractNum w:abstractNumId="15">
    <w:nsid w:val="2A913EB0"/>
    <w:multiLevelType w:val="singleLevel"/>
    <w:tmpl w:val="63505FCE"/>
    <w:lvl w:ilvl="0">
      <w:start w:val="1"/>
      <w:numFmt w:val="bullet"/>
      <w:lvlText w:val=""/>
      <w:lvlJc w:val="left"/>
      <w:pPr>
        <w:tabs>
          <w:tab w:val="num" w:pos="360"/>
        </w:tabs>
        <w:ind w:left="360" w:hanging="360"/>
      </w:pPr>
      <w:rPr>
        <w:rFonts w:ascii="Symbol" w:hAnsi="Symbol" w:hint="default"/>
      </w:rPr>
    </w:lvl>
  </w:abstractNum>
  <w:abstractNum w:abstractNumId="16">
    <w:nsid w:val="2C3F28D8"/>
    <w:multiLevelType w:val="hybridMultilevel"/>
    <w:tmpl w:val="1C2C21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306C62AE"/>
    <w:multiLevelType w:val="hybridMultilevel"/>
    <w:tmpl w:val="87402126"/>
    <w:lvl w:ilvl="0" w:tplc="EAEACE4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11C46C9"/>
    <w:multiLevelType w:val="hybridMultilevel"/>
    <w:tmpl w:val="9B28EEB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F356CA"/>
    <w:multiLevelType w:val="singleLevel"/>
    <w:tmpl w:val="27DC7BBE"/>
    <w:lvl w:ilvl="0">
      <w:numFmt w:val="none"/>
      <w:pStyle w:val="bullet1"/>
      <w:lvlText w:val=""/>
      <w:lvlJc w:val="left"/>
      <w:pPr>
        <w:tabs>
          <w:tab w:val="num" w:pos="360"/>
        </w:tabs>
        <w:ind w:left="0" w:firstLine="0"/>
      </w:pPr>
      <w:rPr>
        <w:rFonts w:ascii="Symbol" w:hAnsi="Symbol" w:hint="default"/>
        <w:sz w:val="20"/>
      </w:rPr>
    </w:lvl>
  </w:abstractNum>
  <w:abstractNum w:abstractNumId="20">
    <w:nsid w:val="38C93E76"/>
    <w:multiLevelType w:val="hybridMultilevel"/>
    <w:tmpl w:val="EB6C160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ABA2B48"/>
    <w:multiLevelType w:val="hybridMultilevel"/>
    <w:tmpl w:val="23BA1292"/>
    <w:lvl w:ilvl="0" w:tplc="7A1E6E6A">
      <w:start w:val="1"/>
      <w:numFmt w:val="bullet"/>
      <w:pStyle w:val="bullet4"/>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2">
    <w:nsid w:val="3BAE40AA"/>
    <w:multiLevelType w:val="hybridMultilevel"/>
    <w:tmpl w:val="4C9EBC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3D0F3B4B"/>
    <w:multiLevelType w:val="hybridMultilevel"/>
    <w:tmpl w:val="0C3845CE"/>
    <w:lvl w:ilvl="0" w:tplc="0809000F">
      <w:start w:val="1"/>
      <w:numFmt w:val="decimal"/>
      <w:lvlText w:val="%1."/>
      <w:lvlJc w:val="left"/>
      <w:pPr>
        <w:ind w:left="835" w:hanging="360"/>
      </w:pPr>
      <w:rPr>
        <w:rFonts w:hint="default"/>
      </w:rPr>
    </w:lvl>
    <w:lvl w:ilvl="1" w:tplc="08090019" w:tentative="1">
      <w:start w:val="1"/>
      <w:numFmt w:val="lowerLetter"/>
      <w:lvlText w:val="%2."/>
      <w:lvlJc w:val="left"/>
      <w:pPr>
        <w:ind w:left="1555" w:hanging="360"/>
      </w:pPr>
    </w:lvl>
    <w:lvl w:ilvl="2" w:tplc="0809001B" w:tentative="1">
      <w:start w:val="1"/>
      <w:numFmt w:val="lowerRoman"/>
      <w:lvlText w:val="%3."/>
      <w:lvlJc w:val="right"/>
      <w:pPr>
        <w:ind w:left="2275" w:hanging="180"/>
      </w:pPr>
    </w:lvl>
    <w:lvl w:ilvl="3" w:tplc="0809000F" w:tentative="1">
      <w:start w:val="1"/>
      <w:numFmt w:val="decimal"/>
      <w:lvlText w:val="%4."/>
      <w:lvlJc w:val="left"/>
      <w:pPr>
        <w:ind w:left="2995" w:hanging="360"/>
      </w:pPr>
    </w:lvl>
    <w:lvl w:ilvl="4" w:tplc="08090019" w:tentative="1">
      <w:start w:val="1"/>
      <w:numFmt w:val="lowerLetter"/>
      <w:lvlText w:val="%5."/>
      <w:lvlJc w:val="left"/>
      <w:pPr>
        <w:ind w:left="3715" w:hanging="360"/>
      </w:pPr>
    </w:lvl>
    <w:lvl w:ilvl="5" w:tplc="0809001B" w:tentative="1">
      <w:start w:val="1"/>
      <w:numFmt w:val="lowerRoman"/>
      <w:lvlText w:val="%6."/>
      <w:lvlJc w:val="right"/>
      <w:pPr>
        <w:ind w:left="4435" w:hanging="180"/>
      </w:pPr>
    </w:lvl>
    <w:lvl w:ilvl="6" w:tplc="0809000F" w:tentative="1">
      <w:start w:val="1"/>
      <w:numFmt w:val="decimal"/>
      <w:lvlText w:val="%7."/>
      <w:lvlJc w:val="left"/>
      <w:pPr>
        <w:ind w:left="5155" w:hanging="360"/>
      </w:pPr>
    </w:lvl>
    <w:lvl w:ilvl="7" w:tplc="08090019" w:tentative="1">
      <w:start w:val="1"/>
      <w:numFmt w:val="lowerLetter"/>
      <w:lvlText w:val="%8."/>
      <w:lvlJc w:val="left"/>
      <w:pPr>
        <w:ind w:left="5875" w:hanging="360"/>
      </w:pPr>
    </w:lvl>
    <w:lvl w:ilvl="8" w:tplc="0809001B" w:tentative="1">
      <w:start w:val="1"/>
      <w:numFmt w:val="lowerRoman"/>
      <w:lvlText w:val="%9."/>
      <w:lvlJc w:val="right"/>
      <w:pPr>
        <w:ind w:left="6595" w:hanging="180"/>
      </w:pPr>
    </w:lvl>
  </w:abstractNum>
  <w:abstractNum w:abstractNumId="24">
    <w:nsid w:val="3DC15106"/>
    <w:multiLevelType w:val="singleLevel"/>
    <w:tmpl w:val="6C00A166"/>
    <w:lvl w:ilvl="0">
      <w:start w:val="1"/>
      <w:numFmt w:val="bullet"/>
      <w:pStyle w:val="bullet2"/>
      <w:lvlText w:val="–"/>
      <w:lvlJc w:val="left"/>
      <w:pPr>
        <w:tabs>
          <w:tab w:val="num" w:pos="835"/>
        </w:tabs>
        <w:ind w:left="835" w:hanging="360"/>
      </w:pPr>
      <w:rPr>
        <w:rFonts w:ascii="Arial" w:hAnsi="Arial" w:hint="default"/>
        <w:color w:val="auto"/>
      </w:rPr>
    </w:lvl>
  </w:abstractNum>
  <w:abstractNum w:abstractNumId="25">
    <w:nsid w:val="4D366096"/>
    <w:multiLevelType w:val="hybridMultilevel"/>
    <w:tmpl w:val="EDEACFCC"/>
    <w:lvl w:ilvl="0" w:tplc="6B1EC25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F7035D8"/>
    <w:multiLevelType w:val="hybridMultilevel"/>
    <w:tmpl w:val="9E20E1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521E18C9"/>
    <w:multiLevelType w:val="hybridMultilevel"/>
    <w:tmpl w:val="ECD2BA10"/>
    <w:lvl w:ilvl="0" w:tplc="51EE7C8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2AB2BDB"/>
    <w:multiLevelType w:val="hybridMultilevel"/>
    <w:tmpl w:val="69B4B284"/>
    <w:lvl w:ilvl="0" w:tplc="08090001">
      <w:start w:val="1"/>
      <w:numFmt w:val="bullet"/>
      <w:lvlText w:val=""/>
      <w:lvlJc w:val="left"/>
      <w:pPr>
        <w:ind w:left="835" w:hanging="360"/>
      </w:pPr>
      <w:rPr>
        <w:rFonts w:ascii="Symbol" w:hAnsi="Symbol" w:hint="default"/>
      </w:rPr>
    </w:lvl>
    <w:lvl w:ilvl="1" w:tplc="08090019" w:tentative="1">
      <w:start w:val="1"/>
      <w:numFmt w:val="lowerLetter"/>
      <w:lvlText w:val="%2."/>
      <w:lvlJc w:val="left"/>
      <w:pPr>
        <w:ind w:left="1555" w:hanging="360"/>
      </w:pPr>
    </w:lvl>
    <w:lvl w:ilvl="2" w:tplc="0809001B" w:tentative="1">
      <w:start w:val="1"/>
      <w:numFmt w:val="lowerRoman"/>
      <w:lvlText w:val="%3."/>
      <w:lvlJc w:val="right"/>
      <w:pPr>
        <w:ind w:left="2275" w:hanging="180"/>
      </w:pPr>
    </w:lvl>
    <w:lvl w:ilvl="3" w:tplc="0809000F" w:tentative="1">
      <w:start w:val="1"/>
      <w:numFmt w:val="decimal"/>
      <w:lvlText w:val="%4."/>
      <w:lvlJc w:val="left"/>
      <w:pPr>
        <w:ind w:left="2995" w:hanging="360"/>
      </w:pPr>
    </w:lvl>
    <w:lvl w:ilvl="4" w:tplc="08090019" w:tentative="1">
      <w:start w:val="1"/>
      <w:numFmt w:val="lowerLetter"/>
      <w:lvlText w:val="%5."/>
      <w:lvlJc w:val="left"/>
      <w:pPr>
        <w:ind w:left="3715" w:hanging="360"/>
      </w:pPr>
    </w:lvl>
    <w:lvl w:ilvl="5" w:tplc="0809001B" w:tentative="1">
      <w:start w:val="1"/>
      <w:numFmt w:val="lowerRoman"/>
      <w:lvlText w:val="%6."/>
      <w:lvlJc w:val="right"/>
      <w:pPr>
        <w:ind w:left="4435" w:hanging="180"/>
      </w:pPr>
    </w:lvl>
    <w:lvl w:ilvl="6" w:tplc="0809000F" w:tentative="1">
      <w:start w:val="1"/>
      <w:numFmt w:val="decimal"/>
      <w:lvlText w:val="%7."/>
      <w:lvlJc w:val="left"/>
      <w:pPr>
        <w:ind w:left="5155" w:hanging="360"/>
      </w:pPr>
    </w:lvl>
    <w:lvl w:ilvl="7" w:tplc="08090019" w:tentative="1">
      <w:start w:val="1"/>
      <w:numFmt w:val="lowerLetter"/>
      <w:lvlText w:val="%8."/>
      <w:lvlJc w:val="left"/>
      <w:pPr>
        <w:ind w:left="5875" w:hanging="360"/>
      </w:pPr>
    </w:lvl>
    <w:lvl w:ilvl="8" w:tplc="0809001B" w:tentative="1">
      <w:start w:val="1"/>
      <w:numFmt w:val="lowerRoman"/>
      <w:lvlText w:val="%9."/>
      <w:lvlJc w:val="right"/>
      <w:pPr>
        <w:ind w:left="6595" w:hanging="180"/>
      </w:pPr>
    </w:lvl>
  </w:abstractNum>
  <w:abstractNum w:abstractNumId="29">
    <w:nsid w:val="551C4CB4"/>
    <w:multiLevelType w:val="hybridMultilevel"/>
    <w:tmpl w:val="CAD4BF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5A7865A4"/>
    <w:multiLevelType w:val="hybridMultilevel"/>
    <w:tmpl w:val="43C2B80A"/>
    <w:lvl w:ilvl="0" w:tplc="6BD0921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30D282F"/>
    <w:multiLevelType w:val="hybridMultilevel"/>
    <w:tmpl w:val="C92C425E"/>
    <w:lvl w:ilvl="0" w:tplc="B968436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60227E7"/>
    <w:multiLevelType w:val="hybridMultilevel"/>
    <w:tmpl w:val="116484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661B6CFD"/>
    <w:multiLevelType w:val="singleLevel"/>
    <w:tmpl w:val="78E08D16"/>
    <w:lvl w:ilvl="0">
      <w:numFmt w:val="bullet"/>
      <w:lvlText w:val="-"/>
      <w:lvlJc w:val="left"/>
      <w:pPr>
        <w:tabs>
          <w:tab w:val="num" w:pos="1080"/>
        </w:tabs>
        <w:ind w:left="1080" w:hanging="360"/>
      </w:pPr>
      <w:rPr>
        <w:rFonts w:ascii="Times New Roman" w:hAnsi="Times New Roman" w:hint="default"/>
      </w:rPr>
    </w:lvl>
  </w:abstractNum>
  <w:abstractNum w:abstractNumId="34">
    <w:nsid w:val="68CF1D24"/>
    <w:multiLevelType w:val="hybridMultilevel"/>
    <w:tmpl w:val="DC1489E4"/>
    <w:lvl w:ilvl="0" w:tplc="6966F00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23F1B58"/>
    <w:multiLevelType w:val="hybridMultilevel"/>
    <w:tmpl w:val="803E61E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75B57009"/>
    <w:multiLevelType w:val="hybridMultilevel"/>
    <w:tmpl w:val="765AD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71358F0"/>
    <w:multiLevelType w:val="hybridMultilevel"/>
    <w:tmpl w:val="717E4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8C43931"/>
    <w:multiLevelType w:val="hybridMultilevel"/>
    <w:tmpl w:val="8C4A710C"/>
    <w:lvl w:ilvl="0" w:tplc="0809000F">
      <w:start w:val="1"/>
      <w:numFmt w:val="decimal"/>
      <w:lvlText w:val="%1."/>
      <w:lvlJc w:val="left"/>
      <w:pPr>
        <w:ind w:left="835" w:hanging="360"/>
      </w:pPr>
    </w:lvl>
    <w:lvl w:ilvl="1" w:tplc="08090019" w:tentative="1">
      <w:start w:val="1"/>
      <w:numFmt w:val="lowerLetter"/>
      <w:lvlText w:val="%2."/>
      <w:lvlJc w:val="left"/>
      <w:pPr>
        <w:ind w:left="1555" w:hanging="360"/>
      </w:pPr>
    </w:lvl>
    <w:lvl w:ilvl="2" w:tplc="0809001B" w:tentative="1">
      <w:start w:val="1"/>
      <w:numFmt w:val="lowerRoman"/>
      <w:lvlText w:val="%3."/>
      <w:lvlJc w:val="right"/>
      <w:pPr>
        <w:ind w:left="2275" w:hanging="180"/>
      </w:pPr>
    </w:lvl>
    <w:lvl w:ilvl="3" w:tplc="0809000F" w:tentative="1">
      <w:start w:val="1"/>
      <w:numFmt w:val="decimal"/>
      <w:lvlText w:val="%4."/>
      <w:lvlJc w:val="left"/>
      <w:pPr>
        <w:ind w:left="2995" w:hanging="360"/>
      </w:pPr>
    </w:lvl>
    <w:lvl w:ilvl="4" w:tplc="08090019" w:tentative="1">
      <w:start w:val="1"/>
      <w:numFmt w:val="lowerLetter"/>
      <w:lvlText w:val="%5."/>
      <w:lvlJc w:val="left"/>
      <w:pPr>
        <w:ind w:left="3715" w:hanging="360"/>
      </w:pPr>
    </w:lvl>
    <w:lvl w:ilvl="5" w:tplc="0809001B" w:tentative="1">
      <w:start w:val="1"/>
      <w:numFmt w:val="lowerRoman"/>
      <w:lvlText w:val="%6."/>
      <w:lvlJc w:val="right"/>
      <w:pPr>
        <w:ind w:left="4435" w:hanging="180"/>
      </w:pPr>
    </w:lvl>
    <w:lvl w:ilvl="6" w:tplc="0809000F" w:tentative="1">
      <w:start w:val="1"/>
      <w:numFmt w:val="decimal"/>
      <w:lvlText w:val="%7."/>
      <w:lvlJc w:val="left"/>
      <w:pPr>
        <w:ind w:left="5155" w:hanging="360"/>
      </w:pPr>
    </w:lvl>
    <w:lvl w:ilvl="7" w:tplc="08090019" w:tentative="1">
      <w:start w:val="1"/>
      <w:numFmt w:val="lowerLetter"/>
      <w:lvlText w:val="%8."/>
      <w:lvlJc w:val="left"/>
      <w:pPr>
        <w:ind w:left="5875" w:hanging="360"/>
      </w:pPr>
    </w:lvl>
    <w:lvl w:ilvl="8" w:tplc="0809001B" w:tentative="1">
      <w:start w:val="1"/>
      <w:numFmt w:val="lowerRoman"/>
      <w:lvlText w:val="%9."/>
      <w:lvlJc w:val="right"/>
      <w:pPr>
        <w:ind w:left="6595" w:hanging="180"/>
      </w:pPr>
    </w:lvl>
  </w:abstractNum>
  <w:abstractNum w:abstractNumId="39">
    <w:nsid w:val="79D9569A"/>
    <w:multiLevelType w:val="hybridMultilevel"/>
    <w:tmpl w:val="223EF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D421DDB"/>
    <w:multiLevelType w:val="hybridMultilevel"/>
    <w:tmpl w:val="55D2AF5C"/>
    <w:lvl w:ilvl="0" w:tplc="2FC29F6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nsid w:val="7E3E5696"/>
    <w:multiLevelType w:val="hybridMultilevel"/>
    <w:tmpl w:val="CC603396"/>
    <w:lvl w:ilvl="0" w:tplc="59EAD4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FCC1569"/>
    <w:multiLevelType w:val="hybridMultilevel"/>
    <w:tmpl w:val="29DEA2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9"/>
  </w:num>
  <w:num w:numId="2">
    <w:abstractNumId w:val="24"/>
  </w:num>
  <w:num w:numId="3">
    <w:abstractNumId w:val="3"/>
  </w:num>
  <w:num w:numId="4">
    <w:abstractNumId w:val="21"/>
  </w:num>
  <w:num w:numId="5">
    <w:abstractNumId w:val="32"/>
  </w:num>
  <w:num w:numId="6">
    <w:abstractNumId w:val="10"/>
  </w:num>
  <w:num w:numId="7">
    <w:abstractNumId w:val="40"/>
  </w:num>
  <w:num w:numId="8">
    <w:abstractNumId w:val="36"/>
  </w:num>
  <w:num w:numId="9">
    <w:abstractNumId w:val="7"/>
  </w:num>
  <w:num w:numId="10">
    <w:abstractNumId w:val="37"/>
  </w:num>
  <w:num w:numId="11">
    <w:abstractNumId w:val="18"/>
  </w:num>
  <w:num w:numId="12">
    <w:abstractNumId w:val="35"/>
  </w:num>
  <w:num w:numId="13">
    <w:abstractNumId w:val="17"/>
  </w:num>
  <w:num w:numId="14">
    <w:abstractNumId w:val="15"/>
  </w:num>
  <w:num w:numId="15">
    <w:abstractNumId w:val="11"/>
  </w:num>
  <w:num w:numId="16">
    <w:abstractNumId w:val="9"/>
  </w:num>
  <w:num w:numId="17">
    <w:abstractNumId w:val="33"/>
  </w:num>
  <w:num w:numId="18">
    <w:abstractNumId w:val="14"/>
  </w:num>
  <w:num w:numId="19">
    <w:abstractNumId w:val="2"/>
  </w:num>
  <w:num w:numId="20">
    <w:abstractNumId w:val="13"/>
  </w:num>
  <w:num w:numId="21">
    <w:abstractNumId w:val="19"/>
  </w:num>
  <w:num w:numId="22">
    <w:abstractNumId w:val="24"/>
  </w:num>
  <w:num w:numId="23">
    <w:abstractNumId w:val="20"/>
  </w:num>
  <w:num w:numId="24">
    <w:abstractNumId w:val="8"/>
  </w:num>
  <w:num w:numId="25">
    <w:abstractNumId w:val="31"/>
  </w:num>
  <w:num w:numId="26">
    <w:abstractNumId w:val="6"/>
  </w:num>
  <w:num w:numId="27">
    <w:abstractNumId w:val="23"/>
  </w:num>
  <w:num w:numId="28">
    <w:abstractNumId w:val="28"/>
  </w:num>
  <w:num w:numId="29">
    <w:abstractNumId w:val="38"/>
  </w:num>
  <w:num w:numId="30">
    <w:abstractNumId w:val="24"/>
  </w:num>
  <w:num w:numId="31">
    <w:abstractNumId w:val="42"/>
  </w:num>
  <w:num w:numId="32">
    <w:abstractNumId w:val="22"/>
  </w:num>
  <w:num w:numId="33">
    <w:abstractNumId w:val="30"/>
  </w:num>
  <w:num w:numId="34">
    <w:abstractNumId w:val="19"/>
  </w:num>
  <w:num w:numId="35">
    <w:abstractNumId w:val="19"/>
  </w:num>
  <w:num w:numId="36">
    <w:abstractNumId w:val="12"/>
  </w:num>
  <w:num w:numId="37">
    <w:abstractNumId w:val="26"/>
  </w:num>
  <w:num w:numId="38">
    <w:abstractNumId w:val="29"/>
  </w:num>
  <w:num w:numId="39">
    <w:abstractNumId w:val="16"/>
  </w:num>
  <w:num w:numId="40">
    <w:abstractNumId w:val="5"/>
  </w:num>
  <w:num w:numId="41">
    <w:abstractNumId w:val="19"/>
  </w:num>
  <w:num w:numId="42">
    <w:abstractNumId w:val="39"/>
  </w:num>
  <w:num w:numId="43">
    <w:abstractNumId w:val="1"/>
  </w:num>
  <w:num w:numId="44">
    <w:abstractNumId w:val="27"/>
  </w:num>
  <w:num w:numId="45">
    <w:abstractNumId w:val="25"/>
  </w:num>
  <w:num w:numId="46">
    <w:abstractNumId w:val="4"/>
  </w:num>
  <w:num w:numId="47">
    <w:abstractNumId w:val="0"/>
  </w:num>
  <w:num w:numId="48">
    <w:abstractNumId w:val="41"/>
  </w:num>
  <w:num w:numId="49">
    <w:abstractNumId w:val="34"/>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defaultTabStop w:val="720"/>
  <w:hyphenationZone w:val="425"/>
  <w:drawingGridHorizontalSpacing w:val="120"/>
  <w:displayHorizontalDrawingGridEvery w:val="2"/>
  <w:characterSpacingControl w:val="doNotCompress"/>
  <w:hdrShapeDefaults>
    <o:shapedefaults v:ext="edit" spidmax="57345"/>
  </w:hdrShapeDefaults>
  <w:footnotePr>
    <w:footnote w:id="-1"/>
    <w:footnote w:id="0"/>
    <w:footnote w:id="1"/>
  </w:footnotePr>
  <w:endnotePr>
    <w:numFmt w:val="decimal"/>
    <w:endnote w:id="-1"/>
    <w:endnote w:id="0"/>
    <w:endnote w:id="1"/>
  </w:endnotePr>
  <w:compat/>
  <w:docVars>
    <w:docVar w:name="EN.InstantFormat" w:val="&lt;ENInstantFormat&gt;&lt;Enabled&gt;1&lt;/Enabled&gt;&lt;ScanUnformatted&gt;1&lt;/ScanUnformatted&gt;&lt;ScanChanges&gt;1&lt;/ScanChanges&gt;&lt;Suspended&gt;0&lt;/Suspended&gt;&lt;/ENInstantFormat&gt;"/>
    <w:docVar w:name="EN.Layout" w:val="&lt;ENLayout&gt;&lt;Style&gt;PharmacoEconomi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2&lt;/SpaceAfter&gt;&lt;HyperlinksEnabled&gt;0&lt;/HyperlinksEnabled&gt;&lt;HyperlinksVisible&gt;0&lt;/HyperlinksVisible&gt;&lt;EnableBibliographyCategories&gt;0&lt;/EnableBibliographyCategories&gt;&lt;/ENLayout&gt;"/>
    <w:docVar w:name="EN.Libraries" w:val="&lt;Libraries&gt;&lt;item db-id=&quot;5ddf502svdparwewsx95dxpexrdta9d9dar0&quot;&gt;Muszbek et al Sarilumab CEA manuscript&lt;record-ids&gt;&lt;item&gt;2&lt;/item&gt;&lt;item&gt;8&lt;/item&gt;&lt;item&gt;13&lt;/item&gt;&lt;item&gt;29&lt;/item&gt;&lt;item&gt;30&lt;/item&gt;&lt;item&gt;36&lt;/item&gt;&lt;item&gt;37&lt;/item&gt;&lt;item&gt;61&lt;/item&gt;&lt;/record-ids&gt;&lt;/item&gt;&lt;/Libraries&gt;"/>
  </w:docVars>
  <w:rsids>
    <w:rsidRoot w:val="00B375F5"/>
    <w:rsid w:val="000017B5"/>
    <w:rsid w:val="00003025"/>
    <w:rsid w:val="000033E5"/>
    <w:rsid w:val="000037DE"/>
    <w:rsid w:val="000059FF"/>
    <w:rsid w:val="00006ACC"/>
    <w:rsid w:val="00010FBF"/>
    <w:rsid w:val="00016432"/>
    <w:rsid w:val="00020B03"/>
    <w:rsid w:val="00021E60"/>
    <w:rsid w:val="0002207A"/>
    <w:rsid w:val="00031412"/>
    <w:rsid w:val="0003278D"/>
    <w:rsid w:val="000374A1"/>
    <w:rsid w:val="00037E48"/>
    <w:rsid w:val="00043CDB"/>
    <w:rsid w:val="00044C8C"/>
    <w:rsid w:val="000467A3"/>
    <w:rsid w:val="00047D5D"/>
    <w:rsid w:val="000508A7"/>
    <w:rsid w:val="00050B9C"/>
    <w:rsid w:val="00051924"/>
    <w:rsid w:val="0005480B"/>
    <w:rsid w:val="0005738A"/>
    <w:rsid w:val="00061B12"/>
    <w:rsid w:val="00061B36"/>
    <w:rsid w:val="000622FA"/>
    <w:rsid w:val="00063E8F"/>
    <w:rsid w:val="00063F38"/>
    <w:rsid w:val="0006493F"/>
    <w:rsid w:val="00064B32"/>
    <w:rsid w:val="00065120"/>
    <w:rsid w:val="0006669D"/>
    <w:rsid w:val="000721DB"/>
    <w:rsid w:val="00072DCF"/>
    <w:rsid w:val="000737B6"/>
    <w:rsid w:val="00077CE5"/>
    <w:rsid w:val="00077E4B"/>
    <w:rsid w:val="000812D6"/>
    <w:rsid w:val="0008342B"/>
    <w:rsid w:val="00085142"/>
    <w:rsid w:val="00086C07"/>
    <w:rsid w:val="00086C8A"/>
    <w:rsid w:val="00087638"/>
    <w:rsid w:val="00087E5B"/>
    <w:rsid w:val="0009253F"/>
    <w:rsid w:val="00097F9C"/>
    <w:rsid w:val="000A614F"/>
    <w:rsid w:val="000B3DB9"/>
    <w:rsid w:val="000B4C12"/>
    <w:rsid w:val="000B5395"/>
    <w:rsid w:val="000B53FD"/>
    <w:rsid w:val="000B6E0B"/>
    <w:rsid w:val="000B6FFF"/>
    <w:rsid w:val="000B7C90"/>
    <w:rsid w:val="000C23B3"/>
    <w:rsid w:val="000C2921"/>
    <w:rsid w:val="000C2961"/>
    <w:rsid w:val="000C337A"/>
    <w:rsid w:val="000C4B35"/>
    <w:rsid w:val="000C7AE3"/>
    <w:rsid w:val="000D1BBB"/>
    <w:rsid w:val="000D3002"/>
    <w:rsid w:val="000D3E1C"/>
    <w:rsid w:val="000D405D"/>
    <w:rsid w:val="000D5B81"/>
    <w:rsid w:val="000D6CF5"/>
    <w:rsid w:val="000E0226"/>
    <w:rsid w:val="000E051F"/>
    <w:rsid w:val="000E062A"/>
    <w:rsid w:val="000E144B"/>
    <w:rsid w:val="000E1511"/>
    <w:rsid w:val="000E1607"/>
    <w:rsid w:val="000E2ADE"/>
    <w:rsid w:val="000E36B0"/>
    <w:rsid w:val="000E4044"/>
    <w:rsid w:val="000E4872"/>
    <w:rsid w:val="000E48BB"/>
    <w:rsid w:val="000E4F97"/>
    <w:rsid w:val="000E5839"/>
    <w:rsid w:val="000F13A9"/>
    <w:rsid w:val="000F192C"/>
    <w:rsid w:val="000F1D01"/>
    <w:rsid w:val="000F4535"/>
    <w:rsid w:val="000F4FFE"/>
    <w:rsid w:val="000F573E"/>
    <w:rsid w:val="000F71CE"/>
    <w:rsid w:val="000F7888"/>
    <w:rsid w:val="00100533"/>
    <w:rsid w:val="001028BD"/>
    <w:rsid w:val="001055ED"/>
    <w:rsid w:val="00105FE0"/>
    <w:rsid w:val="00107B1D"/>
    <w:rsid w:val="00110012"/>
    <w:rsid w:val="00110438"/>
    <w:rsid w:val="001114D8"/>
    <w:rsid w:val="00114E01"/>
    <w:rsid w:val="0011692D"/>
    <w:rsid w:val="00117CCA"/>
    <w:rsid w:val="001204BA"/>
    <w:rsid w:val="0012175A"/>
    <w:rsid w:val="0012189D"/>
    <w:rsid w:val="001235F7"/>
    <w:rsid w:val="001238F9"/>
    <w:rsid w:val="001244FB"/>
    <w:rsid w:val="00125786"/>
    <w:rsid w:val="00127A41"/>
    <w:rsid w:val="001315EF"/>
    <w:rsid w:val="00132593"/>
    <w:rsid w:val="00132A5C"/>
    <w:rsid w:val="0013368A"/>
    <w:rsid w:val="00133E28"/>
    <w:rsid w:val="00137EF7"/>
    <w:rsid w:val="001406A9"/>
    <w:rsid w:val="001420F5"/>
    <w:rsid w:val="00142DB8"/>
    <w:rsid w:val="0014439B"/>
    <w:rsid w:val="001472A8"/>
    <w:rsid w:val="00150351"/>
    <w:rsid w:val="0015244D"/>
    <w:rsid w:val="0015292B"/>
    <w:rsid w:val="00152D18"/>
    <w:rsid w:val="00153250"/>
    <w:rsid w:val="0015356E"/>
    <w:rsid w:val="001571D6"/>
    <w:rsid w:val="00160BCA"/>
    <w:rsid w:val="001611DD"/>
    <w:rsid w:val="00161979"/>
    <w:rsid w:val="001624F7"/>
    <w:rsid w:val="00165EEF"/>
    <w:rsid w:val="00167395"/>
    <w:rsid w:val="00167DCE"/>
    <w:rsid w:val="00167F6E"/>
    <w:rsid w:val="00170E3D"/>
    <w:rsid w:val="00171191"/>
    <w:rsid w:val="00172D3E"/>
    <w:rsid w:val="001739E5"/>
    <w:rsid w:val="00175A3E"/>
    <w:rsid w:val="00177932"/>
    <w:rsid w:val="00180298"/>
    <w:rsid w:val="00181F66"/>
    <w:rsid w:val="00185435"/>
    <w:rsid w:val="001854C4"/>
    <w:rsid w:val="00185963"/>
    <w:rsid w:val="00186A04"/>
    <w:rsid w:val="00187288"/>
    <w:rsid w:val="00191E2F"/>
    <w:rsid w:val="00195CE5"/>
    <w:rsid w:val="00196544"/>
    <w:rsid w:val="001A014E"/>
    <w:rsid w:val="001A0390"/>
    <w:rsid w:val="001A23A2"/>
    <w:rsid w:val="001A333E"/>
    <w:rsid w:val="001A352C"/>
    <w:rsid w:val="001A3572"/>
    <w:rsid w:val="001A41FB"/>
    <w:rsid w:val="001A5CE8"/>
    <w:rsid w:val="001A7FC8"/>
    <w:rsid w:val="001B011C"/>
    <w:rsid w:val="001B0486"/>
    <w:rsid w:val="001B1425"/>
    <w:rsid w:val="001B2B6C"/>
    <w:rsid w:val="001B32E7"/>
    <w:rsid w:val="001B6F80"/>
    <w:rsid w:val="001C0510"/>
    <w:rsid w:val="001C2A27"/>
    <w:rsid w:val="001C3147"/>
    <w:rsid w:val="001C57DD"/>
    <w:rsid w:val="001C5B57"/>
    <w:rsid w:val="001C5EEB"/>
    <w:rsid w:val="001C74B8"/>
    <w:rsid w:val="001C7EC0"/>
    <w:rsid w:val="001D0B55"/>
    <w:rsid w:val="001D24E9"/>
    <w:rsid w:val="001D5801"/>
    <w:rsid w:val="001D5E4B"/>
    <w:rsid w:val="001D6FB9"/>
    <w:rsid w:val="001E0352"/>
    <w:rsid w:val="001E0720"/>
    <w:rsid w:val="001E17BD"/>
    <w:rsid w:val="001E3E63"/>
    <w:rsid w:val="001E3F37"/>
    <w:rsid w:val="001E3F6E"/>
    <w:rsid w:val="001E426A"/>
    <w:rsid w:val="001E5EDA"/>
    <w:rsid w:val="001E77D3"/>
    <w:rsid w:val="001F0253"/>
    <w:rsid w:val="001F0402"/>
    <w:rsid w:val="001F1492"/>
    <w:rsid w:val="001F20A9"/>
    <w:rsid w:val="001F4263"/>
    <w:rsid w:val="001F56FB"/>
    <w:rsid w:val="001F58D1"/>
    <w:rsid w:val="001F5CDD"/>
    <w:rsid w:val="001F5E7D"/>
    <w:rsid w:val="001F7377"/>
    <w:rsid w:val="0020188D"/>
    <w:rsid w:val="00204268"/>
    <w:rsid w:val="00205663"/>
    <w:rsid w:val="002067AD"/>
    <w:rsid w:val="00207BBC"/>
    <w:rsid w:val="00210B38"/>
    <w:rsid w:val="00213AB6"/>
    <w:rsid w:val="00216581"/>
    <w:rsid w:val="002166B3"/>
    <w:rsid w:val="00220213"/>
    <w:rsid w:val="0022359E"/>
    <w:rsid w:val="00223772"/>
    <w:rsid w:val="002245A3"/>
    <w:rsid w:val="0022543B"/>
    <w:rsid w:val="00233D1B"/>
    <w:rsid w:val="00235B60"/>
    <w:rsid w:val="00237C36"/>
    <w:rsid w:val="00241B09"/>
    <w:rsid w:val="00242723"/>
    <w:rsid w:val="00245015"/>
    <w:rsid w:val="0024502E"/>
    <w:rsid w:val="00245FCB"/>
    <w:rsid w:val="0024657D"/>
    <w:rsid w:val="00246A10"/>
    <w:rsid w:val="00246BFB"/>
    <w:rsid w:val="0025095D"/>
    <w:rsid w:val="00250C64"/>
    <w:rsid w:val="0025254F"/>
    <w:rsid w:val="0025428C"/>
    <w:rsid w:val="00254872"/>
    <w:rsid w:val="00255C07"/>
    <w:rsid w:val="00257F92"/>
    <w:rsid w:val="002607C2"/>
    <w:rsid w:val="00262BC6"/>
    <w:rsid w:val="00264D09"/>
    <w:rsid w:val="0026580E"/>
    <w:rsid w:val="0026682D"/>
    <w:rsid w:val="00266FEC"/>
    <w:rsid w:val="00271F38"/>
    <w:rsid w:val="00272171"/>
    <w:rsid w:val="00274065"/>
    <w:rsid w:val="00274191"/>
    <w:rsid w:val="002744BC"/>
    <w:rsid w:val="00274FF0"/>
    <w:rsid w:val="00275091"/>
    <w:rsid w:val="002766AC"/>
    <w:rsid w:val="002774DC"/>
    <w:rsid w:val="0027779D"/>
    <w:rsid w:val="002806B4"/>
    <w:rsid w:val="002810B5"/>
    <w:rsid w:val="00281227"/>
    <w:rsid w:val="0028126B"/>
    <w:rsid w:val="0028450B"/>
    <w:rsid w:val="00285C37"/>
    <w:rsid w:val="002875FC"/>
    <w:rsid w:val="00287B2A"/>
    <w:rsid w:val="002903AD"/>
    <w:rsid w:val="00292E97"/>
    <w:rsid w:val="002956F9"/>
    <w:rsid w:val="00296A83"/>
    <w:rsid w:val="002A41B1"/>
    <w:rsid w:val="002A48E7"/>
    <w:rsid w:val="002A6BC9"/>
    <w:rsid w:val="002A7BCC"/>
    <w:rsid w:val="002B3D50"/>
    <w:rsid w:val="002B5003"/>
    <w:rsid w:val="002B7281"/>
    <w:rsid w:val="002B7E4A"/>
    <w:rsid w:val="002C0746"/>
    <w:rsid w:val="002C0F8B"/>
    <w:rsid w:val="002C28E1"/>
    <w:rsid w:val="002C5188"/>
    <w:rsid w:val="002C60E3"/>
    <w:rsid w:val="002C6947"/>
    <w:rsid w:val="002C6E63"/>
    <w:rsid w:val="002D1B4E"/>
    <w:rsid w:val="002D1D19"/>
    <w:rsid w:val="002D2A96"/>
    <w:rsid w:val="002D312B"/>
    <w:rsid w:val="002D406C"/>
    <w:rsid w:val="002D5382"/>
    <w:rsid w:val="002D5397"/>
    <w:rsid w:val="002D53A5"/>
    <w:rsid w:val="002D649A"/>
    <w:rsid w:val="002D7108"/>
    <w:rsid w:val="002E1240"/>
    <w:rsid w:val="002E28DC"/>
    <w:rsid w:val="002E499F"/>
    <w:rsid w:val="002E4B56"/>
    <w:rsid w:val="002E508A"/>
    <w:rsid w:val="002F0B91"/>
    <w:rsid w:val="002F4000"/>
    <w:rsid w:val="002F55F6"/>
    <w:rsid w:val="002F66FC"/>
    <w:rsid w:val="0030022D"/>
    <w:rsid w:val="00301B06"/>
    <w:rsid w:val="00302073"/>
    <w:rsid w:val="00302247"/>
    <w:rsid w:val="003039EC"/>
    <w:rsid w:val="00306CCD"/>
    <w:rsid w:val="00307A2F"/>
    <w:rsid w:val="0031068C"/>
    <w:rsid w:val="00310AE3"/>
    <w:rsid w:val="0031150B"/>
    <w:rsid w:val="003151D5"/>
    <w:rsid w:val="003151F3"/>
    <w:rsid w:val="00316712"/>
    <w:rsid w:val="00317F32"/>
    <w:rsid w:val="00320A9E"/>
    <w:rsid w:val="00320D5B"/>
    <w:rsid w:val="0032168E"/>
    <w:rsid w:val="00325EA4"/>
    <w:rsid w:val="0032753C"/>
    <w:rsid w:val="00327DA7"/>
    <w:rsid w:val="00330091"/>
    <w:rsid w:val="0033009C"/>
    <w:rsid w:val="003310F1"/>
    <w:rsid w:val="003312F4"/>
    <w:rsid w:val="003313C2"/>
    <w:rsid w:val="0033258B"/>
    <w:rsid w:val="00333D63"/>
    <w:rsid w:val="00335051"/>
    <w:rsid w:val="003350D6"/>
    <w:rsid w:val="00337439"/>
    <w:rsid w:val="003433BA"/>
    <w:rsid w:val="0034359A"/>
    <w:rsid w:val="00344F13"/>
    <w:rsid w:val="003452D6"/>
    <w:rsid w:val="00347A7F"/>
    <w:rsid w:val="00352B31"/>
    <w:rsid w:val="00352E0D"/>
    <w:rsid w:val="00353156"/>
    <w:rsid w:val="0035395A"/>
    <w:rsid w:val="00354C08"/>
    <w:rsid w:val="003568EF"/>
    <w:rsid w:val="0035795A"/>
    <w:rsid w:val="00362445"/>
    <w:rsid w:val="003645E3"/>
    <w:rsid w:val="00367B40"/>
    <w:rsid w:val="00371C0B"/>
    <w:rsid w:val="00373565"/>
    <w:rsid w:val="00373ABC"/>
    <w:rsid w:val="00374AFC"/>
    <w:rsid w:val="00380846"/>
    <w:rsid w:val="00382032"/>
    <w:rsid w:val="00383A2F"/>
    <w:rsid w:val="003848C4"/>
    <w:rsid w:val="00385B77"/>
    <w:rsid w:val="00385DC3"/>
    <w:rsid w:val="00392C96"/>
    <w:rsid w:val="00393B05"/>
    <w:rsid w:val="00393C9D"/>
    <w:rsid w:val="00395A49"/>
    <w:rsid w:val="003975A0"/>
    <w:rsid w:val="003B120F"/>
    <w:rsid w:val="003B1C5C"/>
    <w:rsid w:val="003B4AE9"/>
    <w:rsid w:val="003B4F68"/>
    <w:rsid w:val="003B5277"/>
    <w:rsid w:val="003C0603"/>
    <w:rsid w:val="003C0EC1"/>
    <w:rsid w:val="003C14E7"/>
    <w:rsid w:val="003C39B7"/>
    <w:rsid w:val="003C5724"/>
    <w:rsid w:val="003C68E2"/>
    <w:rsid w:val="003C70B5"/>
    <w:rsid w:val="003C7874"/>
    <w:rsid w:val="003C7BEF"/>
    <w:rsid w:val="003C7DAA"/>
    <w:rsid w:val="003D0783"/>
    <w:rsid w:val="003D2865"/>
    <w:rsid w:val="003D2CC1"/>
    <w:rsid w:val="003D2D8F"/>
    <w:rsid w:val="003D5A68"/>
    <w:rsid w:val="003D5BAD"/>
    <w:rsid w:val="003E0852"/>
    <w:rsid w:val="003E0AE6"/>
    <w:rsid w:val="003E2D83"/>
    <w:rsid w:val="003E392B"/>
    <w:rsid w:val="003E4360"/>
    <w:rsid w:val="003E463F"/>
    <w:rsid w:val="003E501D"/>
    <w:rsid w:val="003E726F"/>
    <w:rsid w:val="003E7C4A"/>
    <w:rsid w:val="003F03D8"/>
    <w:rsid w:val="003F3180"/>
    <w:rsid w:val="003F4179"/>
    <w:rsid w:val="003F6E77"/>
    <w:rsid w:val="003F77C9"/>
    <w:rsid w:val="003F7B75"/>
    <w:rsid w:val="00400C96"/>
    <w:rsid w:val="0040119E"/>
    <w:rsid w:val="004033D7"/>
    <w:rsid w:val="00403402"/>
    <w:rsid w:val="00403511"/>
    <w:rsid w:val="00407D77"/>
    <w:rsid w:val="00412483"/>
    <w:rsid w:val="00412B9C"/>
    <w:rsid w:val="00413842"/>
    <w:rsid w:val="00414C9C"/>
    <w:rsid w:val="004168C7"/>
    <w:rsid w:val="00416B48"/>
    <w:rsid w:val="004170AC"/>
    <w:rsid w:val="00417105"/>
    <w:rsid w:val="00417F03"/>
    <w:rsid w:val="00420453"/>
    <w:rsid w:val="00421239"/>
    <w:rsid w:val="00424657"/>
    <w:rsid w:val="00431B9D"/>
    <w:rsid w:val="00432756"/>
    <w:rsid w:val="00437F2D"/>
    <w:rsid w:val="00440189"/>
    <w:rsid w:val="0044357A"/>
    <w:rsid w:val="00443CFF"/>
    <w:rsid w:val="00447014"/>
    <w:rsid w:val="00447038"/>
    <w:rsid w:val="00447670"/>
    <w:rsid w:val="0044791A"/>
    <w:rsid w:val="00450711"/>
    <w:rsid w:val="0045173D"/>
    <w:rsid w:val="004519A6"/>
    <w:rsid w:val="00454284"/>
    <w:rsid w:val="00455C70"/>
    <w:rsid w:val="0045798A"/>
    <w:rsid w:val="00460BD3"/>
    <w:rsid w:val="00461AA3"/>
    <w:rsid w:val="00463528"/>
    <w:rsid w:val="00464B08"/>
    <w:rsid w:val="004663CB"/>
    <w:rsid w:val="00466AC5"/>
    <w:rsid w:val="00467486"/>
    <w:rsid w:val="00467AA6"/>
    <w:rsid w:val="004701BB"/>
    <w:rsid w:val="00471302"/>
    <w:rsid w:val="00471FA9"/>
    <w:rsid w:val="004864FD"/>
    <w:rsid w:val="00486C47"/>
    <w:rsid w:val="00486FC5"/>
    <w:rsid w:val="0049249B"/>
    <w:rsid w:val="00492915"/>
    <w:rsid w:val="0049388D"/>
    <w:rsid w:val="00495B8B"/>
    <w:rsid w:val="00495C37"/>
    <w:rsid w:val="00496747"/>
    <w:rsid w:val="00496E9D"/>
    <w:rsid w:val="004A0AC7"/>
    <w:rsid w:val="004A2972"/>
    <w:rsid w:val="004A3DED"/>
    <w:rsid w:val="004B0C3B"/>
    <w:rsid w:val="004B53D5"/>
    <w:rsid w:val="004B628B"/>
    <w:rsid w:val="004B6AE0"/>
    <w:rsid w:val="004B6EC7"/>
    <w:rsid w:val="004C0F6A"/>
    <w:rsid w:val="004C1484"/>
    <w:rsid w:val="004C1C33"/>
    <w:rsid w:val="004C24C2"/>
    <w:rsid w:val="004C2850"/>
    <w:rsid w:val="004C3198"/>
    <w:rsid w:val="004C3DC7"/>
    <w:rsid w:val="004C3EFA"/>
    <w:rsid w:val="004C5749"/>
    <w:rsid w:val="004C6232"/>
    <w:rsid w:val="004C6A5B"/>
    <w:rsid w:val="004C7C7B"/>
    <w:rsid w:val="004D02EB"/>
    <w:rsid w:val="004D0FE2"/>
    <w:rsid w:val="004D1423"/>
    <w:rsid w:val="004D1F7A"/>
    <w:rsid w:val="004D416D"/>
    <w:rsid w:val="004D660E"/>
    <w:rsid w:val="004D6705"/>
    <w:rsid w:val="004D78A2"/>
    <w:rsid w:val="004E3D95"/>
    <w:rsid w:val="004E6917"/>
    <w:rsid w:val="004F033A"/>
    <w:rsid w:val="004F31ED"/>
    <w:rsid w:val="004F4238"/>
    <w:rsid w:val="004F46AB"/>
    <w:rsid w:val="004F4DF3"/>
    <w:rsid w:val="004F5D62"/>
    <w:rsid w:val="004F615F"/>
    <w:rsid w:val="004F7F6A"/>
    <w:rsid w:val="00504777"/>
    <w:rsid w:val="00506755"/>
    <w:rsid w:val="00506CCC"/>
    <w:rsid w:val="00507F83"/>
    <w:rsid w:val="00511D58"/>
    <w:rsid w:val="005135A3"/>
    <w:rsid w:val="00514101"/>
    <w:rsid w:val="0051531E"/>
    <w:rsid w:val="00516624"/>
    <w:rsid w:val="00516C41"/>
    <w:rsid w:val="00516F6E"/>
    <w:rsid w:val="00524A70"/>
    <w:rsid w:val="00532C4F"/>
    <w:rsid w:val="005334A5"/>
    <w:rsid w:val="00540FAA"/>
    <w:rsid w:val="00541E8E"/>
    <w:rsid w:val="00542945"/>
    <w:rsid w:val="005438B3"/>
    <w:rsid w:val="00543FB6"/>
    <w:rsid w:val="00546E42"/>
    <w:rsid w:val="0055068D"/>
    <w:rsid w:val="00551A88"/>
    <w:rsid w:val="00551ED9"/>
    <w:rsid w:val="00553163"/>
    <w:rsid w:val="00553349"/>
    <w:rsid w:val="005541A7"/>
    <w:rsid w:val="005604FA"/>
    <w:rsid w:val="00560874"/>
    <w:rsid w:val="00560E27"/>
    <w:rsid w:val="00560F04"/>
    <w:rsid w:val="00561B73"/>
    <w:rsid w:val="00563A56"/>
    <w:rsid w:val="00563EEF"/>
    <w:rsid w:val="005650A7"/>
    <w:rsid w:val="00565A71"/>
    <w:rsid w:val="00566648"/>
    <w:rsid w:val="005667E1"/>
    <w:rsid w:val="005669B5"/>
    <w:rsid w:val="00570BD5"/>
    <w:rsid w:val="00572B8D"/>
    <w:rsid w:val="00572C1A"/>
    <w:rsid w:val="005741EA"/>
    <w:rsid w:val="005744EA"/>
    <w:rsid w:val="00574DB1"/>
    <w:rsid w:val="00575398"/>
    <w:rsid w:val="005757FF"/>
    <w:rsid w:val="005758C3"/>
    <w:rsid w:val="0058400E"/>
    <w:rsid w:val="0058713E"/>
    <w:rsid w:val="0059072A"/>
    <w:rsid w:val="00594625"/>
    <w:rsid w:val="00594E2B"/>
    <w:rsid w:val="005952D0"/>
    <w:rsid w:val="005A4487"/>
    <w:rsid w:val="005B1542"/>
    <w:rsid w:val="005B1A18"/>
    <w:rsid w:val="005B1E0E"/>
    <w:rsid w:val="005B202E"/>
    <w:rsid w:val="005B45AF"/>
    <w:rsid w:val="005B5B3D"/>
    <w:rsid w:val="005B7370"/>
    <w:rsid w:val="005C1D07"/>
    <w:rsid w:val="005C204C"/>
    <w:rsid w:val="005C3BA6"/>
    <w:rsid w:val="005C3F35"/>
    <w:rsid w:val="005C471E"/>
    <w:rsid w:val="005C6E31"/>
    <w:rsid w:val="005C6E7C"/>
    <w:rsid w:val="005C77BB"/>
    <w:rsid w:val="005D38BE"/>
    <w:rsid w:val="005D3C37"/>
    <w:rsid w:val="005D448D"/>
    <w:rsid w:val="005D4D25"/>
    <w:rsid w:val="005D5829"/>
    <w:rsid w:val="005D7763"/>
    <w:rsid w:val="005E24AA"/>
    <w:rsid w:val="005E31E1"/>
    <w:rsid w:val="005E3890"/>
    <w:rsid w:val="005E7342"/>
    <w:rsid w:val="005F08C8"/>
    <w:rsid w:val="005F6DA6"/>
    <w:rsid w:val="00601998"/>
    <w:rsid w:val="00604418"/>
    <w:rsid w:val="00604489"/>
    <w:rsid w:val="0060728F"/>
    <w:rsid w:val="00611379"/>
    <w:rsid w:val="00611526"/>
    <w:rsid w:val="00611804"/>
    <w:rsid w:val="0061629A"/>
    <w:rsid w:val="00616B08"/>
    <w:rsid w:val="00620F22"/>
    <w:rsid w:val="0062112C"/>
    <w:rsid w:val="00621BA6"/>
    <w:rsid w:val="0062273C"/>
    <w:rsid w:val="006236B9"/>
    <w:rsid w:val="006255E6"/>
    <w:rsid w:val="00625B91"/>
    <w:rsid w:val="00626451"/>
    <w:rsid w:val="00626F6F"/>
    <w:rsid w:val="0062786F"/>
    <w:rsid w:val="00627FFE"/>
    <w:rsid w:val="0063017E"/>
    <w:rsid w:val="00631D62"/>
    <w:rsid w:val="00632880"/>
    <w:rsid w:val="00632E2A"/>
    <w:rsid w:val="0063300E"/>
    <w:rsid w:val="00633738"/>
    <w:rsid w:val="00634F2C"/>
    <w:rsid w:val="00641441"/>
    <w:rsid w:val="00644BDC"/>
    <w:rsid w:val="006462F7"/>
    <w:rsid w:val="00650AFE"/>
    <w:rsid w:val="00650F71"/>
    <w:rsid w:val="00651B2C"/>
    <w:rsid w:val="00653BCB"/>
    <w:rsid w:val="00654B6C"/>
    <w:rsid w:val="00654C68"/>
    <w:rsid w:val="00655BCD"/>
    <w:rsid w:val="0065623A"/>
    <w:rsid w:val="006573F1"/>
    <w:rsid w:val="00661112"/>
    <w:rsid w:val="00662C9D"/>
    <w:rsid w:val="006640E9"/>
    <w:rsid w:val="00664127"/>
    <w:rsid w:val="00664F2C"/>
    <w:rsid w:val="006659F8"/>
    <w:rsid w:val="00667463"/>
    <w:rsid w:val="006676D0"/>
    <w:rsid w:val="00670CC0"/>
    <w:rsid w:val="006744EA"/>
    <w:rsid w:val="00675584"/>
    <w:rsid w:val="0067589A"/>
    <w:rsid w:val="00676D5C"/>
    <w:rsid w:val="00677341"/>
    <w:rsid w:val="006812C6"/>
    <w:rsid w:val="0068238C"/>
    <w:rsid w:val="0068394B"/>
    <w:rsid w:val="00683E49"/>
    <w:rsid w:val="00690553"/>
    <w:rsid w:val="0069072D"/>
    <w:rsid w:val="0069333C"/>
    <w:rsid w:val="00693C49"/>
    <w:rsid w:val="00693C50"/>
    <w:rsid w:val="006979C7"/>
    <w:rsid w:val="006A0245"/>
    <w:rsid w:val="006A043B"/>
    <w:rsid w:val="006A3A06"/>
    <w:rsid w:val="006A7048"/>
    <w:rsid w:val="006B0619"/>
    <w:rsid w:val="006B0C0E"/>
    <w:rsid w:val="006B2DD7"/>
    <w:rsid w:val="006B2FD5"/>
    <w:rsid w:val="006B7AC9"/>
    <w:rsid w:val="006C00AA"/>
    <w:rsid w:val="006C1530"/>
    <w:rsid w:val="006C1BA7"/>
    <w:rsid w:val="006C2561"/>
    <w:rsid w:val="006C25FC"/>
    <w:rsid w:val="006C2C8D"/>
    <w:rsid w:val="006C2D19"/>
    <w:rsid w:val="006C5AF9"/>
    <w:rsid w:val="006D05D1"/>
    <w:rsid w:val="006D4FA0"/>
    <w:rsid w:val="006D678C"/>
    <w:rsid w:val="006E0246"/>
    <w:rsid w:val="006E1D9A"/>
    <w:rsid w:val="006E2DB5"/>
    <w:rsid w:val="006E3011"/>
    <w:rsid w:val="006E33F5"/>
    <w:rsid w:val="006E4FFD"/>
    <w:rsid w:val="006E58D9"/>
    <w:rsid w:val="006E69B7"/>
    <w:rsid w:val="006F093E"/>
    <w:rsid w:val="006F0A9C"/>
    <w:rsid w:val="006F114C"/>
    <w:rsid w:val="006F251D"/>
    <w:rsid w:val="006F35B5"/>
    <w:rsid w:val="006F363E"/>
    <w:rsid w:val="006F58D6"/>
    <w:rsid w:val="006F5A7E"/>
    <w:rsid w:val="006F689F"/>
    <w:rsid w:val="006F6A73"/>
    <w:rsid w:val="00702418"/>
    <w:rsid w:val="0070364E"/>
    <w:rsid w:val="00704427"/>
    <w:rsid w:val="00705957"/>
    <w:rsid w:val="00707279"/>
    <w:rsid w:val="00714A31"/>
    <w:rsid w:val="00714B10"/>
    <w:rsid w:val="00714BAA"/>
    <w:rsid w:val="007151FE"/>
    <w:rsid w:val="0072130F"/>
    <w:rsid w:val="00721460"/>
    <w:rsid w:val="00721796"/>
    <w:rsid w:val="00722380"/>
    <w:rsid w:val="0072388F"/>
    <w:rsid w:val="00724888"/>
    <w:rsid w:val="00725C90"/>
    <w:rsid w:val="007272DC"/>
    <w:rsid w:val="00731762"/>
    <w:rsid w:val="00732BEE"/>
    <w:rsid w:val="007331FE"/>
    <w:rsid w:val="00742C6A"/>
    <w:rsid w:val="00743952"/>
    <w:rsid w:val="007467E5"/>
    <w:rsid w:val="00751008"/>
    <w:rsid w:val="0075191E"/>
    <w:rsid w:val="00753D6F"/>
    <w:rsid w:val="007541A1"/>
    <w:rsid w:val="007619C5"/>
    <w:rsid w:val="00761FD0"/>
    <w:rsid w:val="007668EC"/>
    <w:rsid w:val="00766F30"/>
    <w:rsid w:val="0076710B"/>
    <w:rsid w:val="0077005B"/>
    <w:rsid w:val="00770301"/>
    <w:rsid w:val="00770675"/>
    <w:rsid w:val="00771C5D"/>
    <w:rsid w:val="0077600C"/>
    <w:rsid w:val="007763F2"/>
    <w:rsid w:val="007769C6"/>
    <w:rsid w:val="00777EC3"/>
    <w:rsid w:val="00780512"/>
    <w:rsid w:val="0078081A"/>
    <w:rsid w:val="00781284"/>
    <w:rsid w:val="00783D24"/>
    <w:rsid w:val="00784652"/>
    <w:rsid w:val="0078476B"/>
    <w:rsid w:val="00785EA5"/>
    <w:rsid w:val="00786334"/>
    <w:rsid w:val="007868A9"/>
    <w:rsid w:val="00786EE4"/>
    <w:rsid w:val="007873B3"/>
    <w:rsid w:val="0079065F"/>
    <w:rsid w:val="007914BF"/>
    <w:rsid w:val="007914CF"/>
    <w:rsid w:val="007925E6"/>
    <w:rsid w:val="0079347B"/>
    <w:rsid w:val="007934B6"/>
    <w:rsid w:val="0079357B"/>
    <w:rsid w:val="007956EF"/>
    <w:rsid w:val="007978E5"/>
    <w:rsid w:val="007A0083"/>
    <w:rsid w:val="007A41A7"/>
    <w:rsid w:val="007A4387"/>
    <w:rsid w:val="007A44C6"/>
    <w:rsid w:val="007A5293"/>
    <w:rsid w:val="007A73E7"/>
    <w:rsid w:val="007A7D9B"/>
    <w:rsid w:val="007B2997"/>
    <w:rsid w:val="007B2F60"/>
    <w:rsid w:val="007B46CC"/>
    <w:rsid w:val="007B631E"/>
    <w:rsid w:val="007B6382"/>
    <w:rsid w:val="007B690D"/>
    <w:rsid w:val="007B7534"/>
    <w:rsid w:val="007C21E8"/>
    <w:rsid w:val="007C2C4E"/>
    <w:rsid w:val="007C3709"/>
    <w:rsid w:val="007C3954"/>
    <w:rsid w:val="007C3FE7"/>
    <w:rsid w:val="007C4571"/>
    <w:rsid w:val="007C78DD"/>
    <w:rsid w:val="007C78FB"/>
    <w:rsid w:val="007C7A46"/>
    <w:rsid w:val="007D01D1"/>
    <w:rsid w:val="007D1BD3"/>
    <w:rsid w:val="007D37EF"/>
    <w:rsid w:val="007D61F4"/>
    <w:rsid w:val="007D6631"/>
    <w:rsid w:val="007D717C"/>
    <w:rsid w:val="007D76BB"/>
    <w:rsid w:val="007E1195"/>
    <w:rsid w:val="007E14FB"/>
    <w:rsid w:val="007E1ED3"/>
    <w:rsid w:val="007E2ADB"/>
    <w:rsid w:val="007E2AED"/>
    <w:rsid w:val="007E44B8"/>
    <w:rsid w:val="007E4CFD"/>
    <w:rsid w:val="007E550A"/>
    <w:rsid w:val="007E571D"/>
    <w:rsid w:val="007F7679"/>
    <w:rsid w:val="008012D0"/>
    <w:rsid w:val="00802456"/>
    <w:rsid w:val="00803593"/>
    <w:rsid w:val="00807BC1"/>
    <w:rsid w:val="00810D79"/>
    <w:rsid w:val="0081452C"/>
    <w:rsid w:val="008169E7"/>
    <w:rsid w:val="00816B58"/>
    <w:rsid w:val="00816F35"/>
    <w:rsid w:val="008217AD"/>
    <w:rsid w:val="008221FE"/>
    <w:rsid w:val="00822999"/>
    <w:rsid w:val="00823639"/>
    <w:rsid w:val="0082388D"/>
    <w:rsid w:val="008239BE"/>
    <w:rsid w:val="00824056"/>
    <w:rsid w:val="008244A1"/>
    <w:rsid w:val="00824D53"/>
    <w:rsid w:val="00834266"/>
    <w:rsid w:val="00834DE4"/>
    <w:rsid w:val="008355B6"/>
    <w:rsid w:val="00837E3D"/>
    <w:rsid w:val="008428C2"/>
    <w:rsid w:val="00843144"/>
    <w:rsid w:val="0084353A"/>
    <w:rsid w:val="00846EAE"/>
    <w:rsid w:val="0085148D"/>
    <w:rsid w:val="00851C4F"/>
    <w:rsid w:val="00851E80"/>
    <w:rsid w:val="00851F2B"/>
    <w:rsid w:val="00857459"/>
    <w:rsid w:val="008604CB"/>
    <w:rsid w:val="00860561"/>
    <w:rsid w:val="0086195E"/>
    <w:rsid w:val="00863536"/>
    <w:rsid w:val="008653A0"/>
    <w:rsid w:val="008654D7"/>
    <w:rsid w:val="00866C6B"/>
    <w:rsid w:val="0087010F"/>
    <w:rsid w:val="00870601"/>
    <w:rsid w:val="00870BC3"/>
    <w:rsid w:val="008743F5"/>
    <w:rsid w:val="008747EF"/>
    <w:rsid w:val="0087666B"/>
    <w:rsid w:val="00877508"/>
    <w:rsid w:val="0087779D"/>
    <w:rsid w:val="0088004C"/>
    <w:rsid w:val="00880380"/>
    <w:rsid w:val="00880AD5"/>
    <w:rsid w:val="00881A87"/>
    <w:rsid w:val="008826CD"/>
    <w:rsid w:val="0088364A"/>
    <w:rsid w:val="00883806"/>
    <w:rsid w:val="00883835"/>
    <w:rsid w:val="00883FC9"/>
    <w:rsid w:val="008841BC"/>
    <w:rsid w:val="00886C03"/>
    <w:rsid w:val="00892F6D"/>
    <w:rsid w:val="00894E19"/>
    <w:rsid w:val="00894E7B"/>
    <w:rsid w:val="00894EA4"/>
    <w:rsid w:val="00896B81"/>
    <w:rsid w:val="008978EB"/>
    <w:rsid w:val="00897D48"/>
    <w:rsid w:val="008A07A2"/>
    <w:rsid w:val="008A0BD2"/>
    <w:rsid w:val="008A19FB"/>
    <w:rsid w:val="008A2664"/>
    <w:rsid w:val="008A3766"/>
    <w:rsid w:val="008A3823"/>
    <w:rsid w:val="008A3D82"/>
    <w:rsid w:val="008A521F"/>
    <w:rsid w:val="008A6703"/>
    <w:rsid w:val="008B0667"/>
    <w:rsid w:val="008B61B4"/>
    <w:rsid w:val="008C142C"/>
    <w:rsid w:val="008C1C1D"/>
    <w:rsid w:val="008C2B7F"/>
    <w:rsid w:val="008C3B41"/>
    <w:rsid w:val="008C59D8"/>
    <w:rsid w:val="008C5E06"/>
    <w:rsid w:val="008C786C"/>
    <w:rsid w:val="008C7DFA"/>
    <w:rsid w:val="008D1B47"/>
    <w:rsid w:val="008D2563"/>
    <w:rsid w:val="008D44BA"/>
    <w:rsid w:val="008D4DB2"/>
    <w:rsid w:val="008D5A97"/>
    <w:rsid w:val="008D5F6B"/>
    <w:rsid w:val="008D6953"/>
    <w:rsid w:val="008D7095"/>
    <w:rsid w:val="008D76E6"/>
    <w:rsid w:val="008D7BC5"/>
    <w:rsid w:val="008E064D"/>
    <w:rsid w:val="008E0EAE"/>
    <w:rsid w:val="008E1830"/>
    <w:rsid w:val="008E318D"/>
    <w:rsid w:val="008E4098"/>
    <w:rsid w:val="008F17C6"/>
    <w:rsid w:val="008F1AC4"/>
    <w:rsid w:val="008F2C25"/>
    <w:rsid w:val="008F30D9"/>
    <w:rsid w:val="008F3296"/>
    <w:rsid w:val="008F368E"/>
    <w:rsid w:val="008F5699"/>
    <w:rsid w:val="00900A4C"/>
    <w:rsid w:val="00900D50"/>
    <w:rsid w:val="00901B86"/>
    <w:rsid w:val="009022BA"/>
    <w:rsid w:val="009028C3"/>
    <w:rsid w:val="00902C13"/>
    <w:rsid w:val="009043EF"/>
    <w:rsid w:val="00904624"/>
    <w:rsid w:val="009109E8"/>
    <w:rsid w:val="00911646"/>
    <w:rsid w:val="00912446"/>
    <w:rsid w:val="009124CF"/>
    <w:rsid w:val="00914617"/>
    <w:rsid w:val="00915104"/>
    <w:rsid w:val="00917334"/>
    <w:rsid w:val="00917DE4"/>
    <w:rsid w:val="00921701"/>
    <w:rsid w:val="0092241F"/>
    <w:rsid w:val="00922527"/>
    <w:rsid w:val="00922FC7"/>
    <w:rsid w:val="00923936"/>
    <w:rsid w:val="009251C2"/>
    <w:rsid w:val="009276B2"/>
    <w:rsid w:val="00927DAD"/>
    <w:rsid w:val="00931E60"/>
    <w:rsid w:val="00933C20"/>
    <w:rsid w:val="00936B31"/>
    <w:rsid w:val="00936CE4"/>
    <w:rsid w:val="00936D7E"/>
    <w:rsid w:val="009370EE"/>
    <w:rsid w:val="00941183"/>
    <w:rsid w:val="00941344"/>
    <w:rsid w:val="0094277D"/>
    <w:rsid w:val="00945BA9"/>
    <w:rsid w:val="009479DA"/>
    <w:rsid w:val="00951767"/>
    <w:rsid w:val="00952633"/>
    <w:rsid w:val="00952742"/>
    <w:rsid w:val="00953997"/>
    <w:rsid w:val="00953F66"/>
    <w:rsid w:val="00954677"/>
    <w:rsid w:val="0095643C"/>
    <w:rsid w:val="00957DF0"/>
    <w:rsid w:val="00960481"/>
    <w:rsid w:val="00964024"/>
    <w:rsid w:val="0096441E"/>
    <w:rsid w:val="00964F6D"/>
    <w:rsid w:val="00966F76"/>
    <w:rsid w:val="00967D4E"/>
    <w:rsid w:val="0097087D"/>
    <w:rsid w:val="00970F5A"/>
    <w:rsid w:val="009719F2"/>
    <w:rsid w:val="0097224C"/>
    <w:rsid w:val="0097272F"/>
    <w:rsid w:val="00974B45"/>
    <w:rsid w:val="00975D0D"/>
    <w:rsid w:val="0097664F"/>
    <w:rsid w:val="00980950"/>
    <w:rsid w:val="00981239"/>
    <w:rsid w:val="00982B6B"/>
    <w:rsid w:val="00984F4F"/>
    <w:rsid w:val="0098625B"/>
    <w:rsid w:val="0099260B"/>
    <w:rsid w:val="00993664"/>
    <w:rsid w:val="0099376F"/>
    <w:rsid w:val="00993CB1"/>
    <w:rsid w:val="00994041"/>
    <w:rsid w:val="00996F8F"/>
    <w:rsid w:val="00997487"/>
    <w:rsid w:val="00997AB8"/>
    <w:rsid w:val="009A1F02"/>
    <w:rsid w:val="009A2EC3"/>
    <w:rsid w:val="009A3F37"/>
    <w:rsid w:val="009A4EBF"/>
    <w:rsid w:val="009A6B33"/>
    <w:rsid w:val="009B08B9"/>
    <w:rsid w:val="009B2AC1"/>
    <w:rsid w:val="009B43B0"/>
    <w:rsid w:val="009C02D4"/>
    <w:rsid w:val="009C0ED3"/>
    <w:rsid w:val="009C16F0"/>
    <w:rsid w:val="009C171A"/>
    <w:rsid w:val="009C1F16"/>
    <w:rsid w:val="009C22B3"/>
    <w:rsid w:val="009C2ABF"/>
    <w:rsid w:val="009C4870"/>
    <w:rsid w:val="009C5CD5"/>
    <w:rsid w:val="009D39F8"/>
    <w:rsid w:val="009D5075"/>
    <w:rsid w:val="009D5F96"/>
    <w:rsid w:val="009D69C7"/>
    <w:rsid w:val="009E1A98"/>
    <w:rsid w:val="009E1C93"/>
    <w:rsid w:val="009E2D8B"/>
    <w:rsid w:val="009E35C4"/>
    <w:rsid w:val="009E658F"/>
    <w:rsid w:val="009E6C66"/>
    <w:rsid w:val="009E73BB"/>
    <w:rsid w:val="009E7D55"/>
    <w:rsid w:val="009F0A34"/>
    <w:rsid w:val="009F4308"/>
    <w:rsid w:val="009F51F5"/>
    <w:rsid w:val="009F52D5"/>
    <w:rsid w:val="009F53A1"/>
    <w:rsid w:val="009F594A"/>
    <w:rsid w:val="00A0017E"/>
    <w:rsid w:val="00A017DE"/>
    <w:rsid w:val="00A02330"/>
    <w:rsid w:val="00A04314"/>
    <w:rsid w:val="00A04A80"/>
    <w:rsid w:val="00A05169"/>
    <w:rsid w:val="00A1011F"/>
    <w:rsid w:val="00A12338"/>
    <w:rsid w:val="00A12AA7"/>
    <w:rsid w:val="00A13333"/>
    <w:rsid w:val="00A1552D"/>
    <w:rsid w:val="00A1659C"/>
    <w:rsid w:val="00A16669"/>
    <w:rsid w:val="00A20052"/>
    <w:rsid w:val="00A20EBF"/>
    <w:rsid w:val="00A23864"/>
    <w:rsid w:val="00A2411B"/>
    <w:rsid w:val="00A25CE4"/>
    <w:rsid w:val="00A264C2"/>
    <w:rsid w:val="00A26731"/>
    <w:rsid w:val="00A27A86"/>
    <w:rsid w:val="00A30FE9"/>
    <w:rsid w:val="00A327BC"/>
    <w:rsid w:val="00A34B5B"/>
    <w:rsid w:val="00A3515D"/>
    <w:rsid w:val="00A36397"/>
    <w:rsid w:val="00A37264"/>
    <w:rsid w:val="00A40FA7"/>
    <w:rsid w:val="00A42C56"/>
    <w:rsid w:val="00A43C28"/>
    <w:rsid w:val="00A43D7D"/>
    <w:rsid w:val="00A44877"/>
    <w:rsid w:val="00A5118E"/>
    <w:rsid w:val="00A517BE"/>
    <w:rsid w:val="00A51B8B"/>
    <w:rsid w:val="00A525A7"/>
    <w:rsid w:val="00A52879"/>
    <w:rsid w:val="00A54DB8"/>
    <w:rsid w:val="00A55A0C"/>
    <w:rsid w:val="00A564AB"/>
    <w:rsid w:val="00A5697E"/>
    <w:rsid w:val="00A56983"/>
    <w:rsid w:val="00A57CC1"/>
    <w:rsid w:val="00A60D3A"/>
    <w:rsid w:val="00A613A6"/>
    <w:rsid w:val="00A6271E"/>
    <w:rsid w:val="00A62D90"/>
    <w:rsid w:val="00A65565"/>
    <w:rsid w:val="00A67535"/>
    <w:rsid w:val="00A70963"/>
    <w:rsid w:val="00A71CF2"/>
    <w:rsid w:val="00A71D8B"/>
    <w:rsid w:val="00A734CA"/>
    <w:rsid w:val="00A73756"/>
    <w:rsid w:val="00A73CE9"/>
    <w:rsid w:val="00A75529"/>
    <w:rsid w:val="00A766A6"/>
    <w:rsid w:val="00A8134A"/>
    <w:rsid w:val="00A837FA"/>
    <w:rsid w:val="00A83C6D"/>
    <w:rsid w:val="00A844EC"/>
    <w:rsid w:val="00A860E7"/>
    <w:rsid w:val="00A90924"/>
    <w:rsid w:val="00A909B3"/>
    <w:rsid w:val="00A90D54"/>
    <w:rsid w:val="00A90DD9"/>
    <w:rsid w:val="00A924C8"/>
    <w:rsid w:val="00A942B7"/>
    <w:rsid w:val="00A95190"/>
    <w:rsid w:val="00A97420"/>
    <w:rsid w:val="00AA0CF9"/>
    <w:rsid w:val="00AA2B88"/>
    <w:rsid w:val="00AA2E7F"/>
    <w:rsid w:val="00AA392D"/>
    <w:rsid w:val="00AA3B63"/>
    <w:rsid w:val="00AA404B"/>
    <w:rsid w:val="00AA48D3"/>
    <w:rsid w:val="00AA4A09"/>
    <w:rsid w:val="00AA4DD7"/>
    <w:rsid w:val="00AA4EA6"/>
    <w:rsid w:val="00AA6E48"/>
    <w:rsid w:val="00AB0419"/>
    <w:rsid w:val="00AB05DB"/>
    <w:rsid w:val="00AB12CB"/>
    <w:rsid w:val="00AB4697"/>
    <w:rsid w:val="00AB74D8"/>
    <w:rsid w:val="00AC0AFC"/>
    <w:rsid w:val="00AC12DE"/>
    <w:rsid w:val="00AC35E5"/>
    <w:rsid w:val="00AD0D4F"/>
    <w:rsid w:val="00AD179D"/>
    <w:rsid w:val="00AD235F"/>
    <w:rsid w:val="00AD34E1"/>
    <w:rsid w:val="00AD65F5"/>
    <w:rsid w:val="00AE1337"/>
    <w:rsid w:val="00AF0BDC"/>
    <w:rsid w:val="00AF3131"/>
    <w:rsid w:val="00AF751A"/>
    <w:rsid w:val="00B02615"/>
    <w:rsid w:val="00B02B76"/>
    <w:rsid w:val="00B044E3"/>
    <w:rsid w:val="00B04F73"/>
    <w:rsid w:val="00B06DFA"/>
    <w:rsid w:val="00B07837"/>
    <w:rsid w:val="00B10AEB"/>
    <w:rsid w:val="00B130B4"/>
    <w:rsid w:val="00B13684"/>
    <w:rsid w:val="00B15948"/>
    <w:rsid w:val="00B15E72"/>
    <w:rsid w:val="00B1626B"/>
    <w:rsid w:val="00B16306"/>
    <w:rsid w:val="00B1665E"/>
    <w:rsid w:val="00B17276"/>
    <w:rsid w:val="00B1731D"/>
    <w:rsid w:val="00B201ED"/>
    <w:rsid w:val="00B212F6"/>
    <w:rsid w:val="00B2130D"/>
    <w:rsid w:val="00B22F35"/>
    <w:rsid w:val="00B2337F"/>
    <w:rsid w:val="00B26C74"/>
    <w:rsid w:val="00B3244E"/>
    <w:rsid w:val="00B3442F"/>
    <w:rsid w:val="00B3510F"/>
    <w:rsid w:val="00B375F5"/>
    <w:rsid w:val="00B43516"/>
    <w:rsid w:val="00B459EF"/>
    <w:rsid w:val="00B466A8"/>
    <w:rsid w:val="00B47121"/>
    <w:rsid w:val="00B47A2E"/>
    <w:rsid w:val="00B5049B"/>
    <w:rsid w:val="00B5470B"/>
    <w:rsid w:val="00B54DFE"/>
    <w:rsid w:val="00B577B4"/>
    <w:rsid w:val="00B61B50"/>
    <w:rsid w:val="00B62F1D"/>
    <w:rsid w:val="00B62F2B"/>
    <w:rsid w:val="00B70040"/>
    <w:rsid w:val="00B70E4D"/>
    <w:rsid w:val="00B73EA5"/>
    <w:rsid w:val="00B755AB"/>
    <w:rsid w:val="00B774E7"/>
    <w:rsid w:val="00B809C0"/>
    <w:rsid w:val="00B80BB2"/>
    <w:rsid w:val="00B82450"/>
    <w:rsid w:val="00B8280C"/>
    <w:rsid w:val="00B8573D"/>
    <w:rsid w:val="00B927CD"/>
    <w:rsid w:val="00B92827"/>
    <w:rsid w:val="00B942AA"/>
    <w:rsid w:val="00B961E3"/>
    <w:rsid w:val="00B96EA0"/>
    <w:rsid w:val="00B976F7"/>
    <w:rsid w:val="00BA127D"/>
    <w:rsid w:val="00BA1C93"/>
    <w:rsid w:val="00BA24F9"/>
    <w:rsid w:val="00BA2A73"/>
    <w:rsid w:val="00BA3274"/>
    <w:rsid w:val="00BB1CC9"/>
    <w:rsid w:val="00BB1E8A"/>
    <w:rsid w:val="00BB2914"/>
    <w:rsid w:val="00BB5170"/>
    <w:rsid w:val="00BB7272"/>
    <w:rsid w:val="00BB7D42"/>
    <w:rsid w:val="00BC1D64"/>
    <w:rsid w:val="00BC5245"/>
    <w:rsid w:val="00BC7134"/>
    <w:rsid w:val="00BC7616"/>
    <w:rsid w:val="00BD00BA"/>
    <w:rsid w:val="00BD0E51"/>
    <w:rsid w:val="00BD1AA8"/>
    <w:rsid w:val="00BD2464"/>
    <w:rsid w:val="00BD63E5"/>
    <w:rsid w:val="00BD6EEF"/>
    <w:rsid w:val="00BE0D04"/>
    <w:rsid w:val="00BE11C6"/>
    <w:rsid w:val="00BE16FD"/>
    <w:rsid w:val="00BE5DC0"/>
    <w:rsid w:val="00BF1B8E"/>
    <w:rsid w:val="00BF2CB2"/>
    <w:rsid w:val="00BF4478"/>
    <w:rsid w:val="00BF4C06"/>
    <w:rsid w:val="00BF4F83"/>
    <w:rsid w:val="00BF7700"/>
    <w:rsid w:val="00BF787A"/>
    <w:rsid w:val="00C0149F"/>
    <w:rsid w:val="00C01BCB"/>
    <w:rsid w:val="00C0444A"/>
    <w:rsid w:val="00C0451C"/>
    <w:rsid w:val="00C045C3"/>
    <w:rsid w:val="00C04C55"/>
    <w:rsid w:val="00C10506"/>
    <w:rsid w:val="00C10D0B"/>
    <w:rsid w:val="00C10D5E"/>
    <w:rsid w:val="00C111C0"/>
    <w:rsid w:val="00C13B64"/>
    <w:rsid w:val="00C20DB3"/>
    <w:rsid w:val="00C210B2"/>
    <w:rsid w:val="00C21127"/>
    <w:rsid w:val="00C21565"/>
    <w:rsid w:val="00C23E1F"/>
    <w:rsid w:val="00C246CB"/>
    <w:rsid w:val="00C25143"/>
    <w:rsid w:val="00C25456"/>
    <w:rsid w:val="00C25914"/>
    <w:rsid w:val="00C2769F"/>
    <w:rsid w:val="00C3117F"/>
    <w:rsid w:val="00C34DB3"/>
    <w:rsid w:val="00C34FEE"/>
    <w:rsid w:val="00C3518E"/>
    <w:rsid w:val="00C35D92"/>
    <w:rsid w:val="00C37C7B"/>
    <w:rsid w:val="00C40521"/>
    <w:rsid w:val="00C40ED2"/>
    <w:rsid w:val="00C41D28"/>
    <w:rsid w:val="00C4239A"/>
    <w:rsid w:val="00C424E9"/>
    <w:rsid w:val="00C43E4C"/>
    <w:rsid w:val="00C44071"/>
    <w:rsid w:val="00C452FA"/>
    <w:rsid w:val="00C45DA2"/>
    <w:rsid w:val="00C4693D"/>
    <w:rsid w:val="00C47B7B"/>
    <w:rsid w:val="00C51C1F"/>
    <w:rsid w:val="00C62C33"/>
    <w:rsid w:val="00C630E7"/>
    <w:rsid w:val="00C63E35"/>
    <w:rsid w:val="00C66284"/>
    <w:rsid w:val="00C75FA2"/>
    <w:rsid w:val="00C7743D"/>
    <w:rsid w:val="00C81384"/>
    <w:rsid w:val="00C8294E"/>
    <w:rsid w:val="00C8437D"/>
    <w:rsid w:val="00C9163F"/>
    <w:rsid w:val="00C921C3"/>
    <w:rsid w:val="00C92878"/>
    <w:rsid w:val="00C93E8B"/>
    <w:rsid w:val="00C94B5E"/>
    <w:rsid w:val="00C94F86"/>
    <w:rsid w:val="00C97E73"/>
    <w:rsid w:val="00CA37FE"/>
    <w:rsid w:val="00CA471D"/>
    <w:rsid w:val="00CA4781"/>
    <w:rsid w:val="00CA6923"/>
    <w:rsid w:val="00CA796D"/>
    <w:rsid w:val="00CB0A73"/>
    <w:rsid w:val="00CB2E17"/>
    <w:rsid w:val="00CB62DB"/>
    <w:rsid w:val="00CB6CBF"/>
    <w:rsid w:val="00CB715C"/>
    <w:rsid w:val="00CB7450"/>
    <w:rsid w:val="00CB7532"/>
    <w:rsid w:val="00CC03BF"/>
    <w:rsid w:val="00CC0ED2"/>
    <w:rsid w:val="00CC1083"/>
    <w:rsid w:val="00CC133D"/>
    <w:rsid w:val="00CC2E55"/>
    <w:rsid w:val="00CC6C1F"/>
    <w:rsid w:val="00CC7334"/>
    <w:rsid w:val="00CD2ED8"/>
    <w:rsid w:val="00CD3EE5"/>
    <w:rsid w:val="00CE00C4"/>
    <w:rsid w:val="00CE5CA4"/>
    <w:rsid w:val="00CE7227"/>
    <w:rsid w:val="00CF271D"/>
    <w:rsid w:val="00CF35B6"/>
    <w:rsid w:val="00CF431C"/>
    <w:rsid w:val="00CF438A"/>
    <w:rsid w:val="00CF7216"/>
    <w:rsid w:val="00D01612"/>
    <w:rsid w:val="00D01B9A"/>
    <w:rsid w:val="00D0415C"/>
    <w:rsid w:val="00D10785"/>
    <w:rsid w:val="00D10E78"/>
    <w:rsid w:val="00D120E3"/>
    <w:rsid w:val="00D12753"/>
    <w:rsid w:val="00D127CC"/>
    <w:rsid w:val="00D12D95"/>
    <w:rsid w:val="00D14CB4"/>
    <w:rsid w:val="00D15A20"/>
    <w:rsid w:val="00D16E33"/>
    <w:rsid w:val="00D1751A"/>
    <w:rsid w:val="00D20DDC"/>
    <w:rsid w:val="00D20E24"/>
    <w:rsid w:val="00D30113"/>
    <w:rsid w:val="00D31122"/>
    <w:rsid w:val="00D31ED2"/>
    <w:rsid w:val="00D328F6"/>
    <w:rsid w:val="00D3295E"/>
    <w:rsid w:val="00D33678"/>
    <w:rsid w:val="00D33B1F"/>
    <w:rsid w:val="00D3740A"/>
    <w:rsid w:val="00D40CE2"/>
    <w:rsid w:val="00D41EBB"/>
    <w:rsid w:val="00D43705"/>
    <w:rsid w:val="00D45181"/>
    <w:rsid w:val="00D46118"/>
    <w:rsid w:val="00D4650D"/>
    <w:rsid w:val="00D475F4"/>
    <w:rsid w:val="00D477BA"/>
    <w:rsid w:val="00D51143"/>
    <w:rsid w:val="00D53180"/>
    <w:rsid w:val="00D5322E"/>
    <w:rsid w:val="00D5454F"/>
    <w:rsid w:val="00D55FE7"/>
    <w:rsid w:val="00D603CE"/>
    <w:rsid w:val="00D606E0"/>
    <w:rsid w:val="00D6195D"/>
    <w:rsid w:val="00D6256E"/>
    <w:rsid w:val="00D6260F"/>
    <w:rsid w:val="00D63A2F"/>
    <w:rsid w:val="00D663EF"/>
    <w:rsid w:val="00D66598"/>
    <w:rsid w:val="00D6691F"/>
    <w:rsid w:val="00D700D0"/>
    <w:rsid w:val="00D70B1F"/>
    <w:rsid w:val="00D70D7C"/>
    <w:rsid w:val="00D721A6"/>
    <w:rsid w:val="00D72AF2"/>
    <w:rsid w:val="00D735E2"/>
    <w:rsid w:val="00D750E5"/>
    <w:rsid w:val="00D75130"/>
    <w:rsid w:val="00D756F1"/>
    <w:rsid w:val="00D76B5A"/>
    <w:rsid w:val="00D76D8E"/>
    <w:rsid w:val="00D8131E"/>
    <w:rsid w:val="00D81B59"/>
    <w:rsid w:val="00D82413"/>
    <w:rsid w:val="00D824C3"/>
    <w:rsid w:val="00D83F5C"/>
    <w:rsid w:val="00D84424"/>
    <w:rsid w:val="00D859E2"/>
    <w:rsid w:val="00D85BA9"/>
    <w:rsid w:val="00D9363E"/>
    <w:rsid w:val="00D93669"/>
    <w:rsid w:val="00D95727"/>
    <w:rsid w:val="00D978DB"/>
    <w:rsid w:val="00DA0BF0"/>
    <w:rsid w:val="00DA1109"/>
    <w:rsid w:val="00DA1903"/>
    <w:rsid w:val="00DA1A89"/>
    <w:rsid w:val="00DA25BB"/>
    <w:rsid w:val="00DA4789"/>
    <w:rsid w:val="00DA4C83"/>
    <w:rsid w:val="00DA4D68"/>
    <w:rsid w:val="00DA665B"/>
    <w:rsid w:val="00DA6DA1"/>
    <w:rsid w:val="00DB300B"/>
    <w:rsid w:val="00DB3A2A"/>
    <w:rsid w:val="00DB492A"/>
    <w:rsid w:val="00DB579B"/>
    <w:rsid w:val="00DB6FB6"/>
    <w:rsid w:val="00DB7808"/>
    <w:rsid w:val="00DC1027"/>
    <w:rsid w:val="00DC1C58"/>
    <w:rsid w:val="00DC3EC7"/>
    <w:rsid w:val="00DD2C9F"/>
    <w:rsid w:val="00DD3A60"/>
    <w:rsid w:val="00DD3C2A"/>
    <w:rsid w:val="00DD4DFD"/>
    <w:rsid w:val="00DD554B"/>
    <w:rsid w:val="00DD76BD"/>
    <w:rsid w:val="00DE1D8C"/>
    <w:rsid w:val="00DE23A0"/>
    <w:rsid w:val="00DE2C5A"/>
    <w:rsid w:val="00DE44F7"/>
    <w:rsid w:val="00DE551D"/>
    <w:rsid w:val="00DE5628"/>
    <w:rsid w:val="00DE63C2"/>
    <w:rsid w:val="00DE73C5"/>
    <w:rsid w:val="00DF0740"/>
    <w:rsid w:val="00DF20F6"/>
    <w:rsid w:val="00DF4A27"/>
    <w:rsid w:val="00DF5161"/>
    <w:rsid w:val="00DF54BD"/>
    <w:rsid w:val="00DF55C1"/>
    <w:rsid w:val="00DF5F1E"/>
    <w:rsid w:val="00DF720B"/>
    <w:rsid w:val="00E00F43"/>
    <w:rsid w:val="00E02079"/>
    <w:rsid w:val="00E0537D"/>
    <w:rsid w:val="00E112EA"/>
    <w:rsid w:val="00E11BA6"/>
    <w:rsid w:val="00E132FC"/>
    <w:rsid w:val="00E14740"/>
    <w:rsid w:val="00E14B51"/>
    <w:rsid w:val="00E16320"/>
    <w:rsid w:val="00E1655E"/>
    <w:rsid w:val="00E1666D"/>
    <w:rsid w:val="00E1696D"/>
    <w:rsid w:val="00E1766E"/>
    <w:rsid w:val="00E17885"/>
    <w:rsid w:val="00E20C85"/>
    <w:rsid w:val="00E248DF"/>
    <w:rsid w:val="00E25F94"/>
    <w:rsid w:val="00E27F7D"/>
    <w:rsid w:val="00E3164F"/>
    <w:rsid w:val="00E33BE9"/>
    <w:rsid w:val="00E36775"/>
    <w:rsid w:val="00E369D0"/>
    <w:rsid w:val="00E36D7F"/>
    <w:rsid w:val="00E42DC9"/>
    <w:rsid w:val="00E42FBD"/>
    <w:rsid w:val="00E43907"/>
    <w:rsid w:val="00E4442C"/>
    <w:rsid w:val="00E44E29"/>
    <w:rsid w:val="00E4537B"/>
    <w:rsid w:val="00E47746"/>
    <w:rsid w:val="00E50143"/>
    <w:rsid w:val="00E5094D"/>
    <w:rsid w:val="00E54951"/>
    <w:rsid w:val="00E54DAE"/>
    <w:rsid w:val="00E562AD"/>
    <w:rsid w:val="00E568CC"/>
    <w:rsid w:val="00E5722C"/>
    <w:rsid w:val="00E62118"/>
    <w:rsid w:val="00E63122"/>
    <w:rsid w:val="00E664AE"/>
    <w:rsid w:val="00E674FA"/>
    <w:rsid w:val="00E704D4"/>
    <w:rsid w:val="00E70572"/>
    <w:rsid w:val="00E711B5"/>
    <w:rsid w:val="00E72BFF"/>
    <w:rsid w:val="00E75F9D"/>
    <w:rsid w:val="00E77948"/>
    <w:rsid w:val="00E81671"/>
    <w:rsid w:val="00E8257A"/>
    <w:rsid w:val="00E84866"/>
    <w:rsid w:val="00E8493D"/>
    <w:rsid w:val="00E85AD9"/>
    <w:rsid w:val="00E85E53"/>
    <w:rsid w:val="00E86BB4"/>
    <w:rsid w:val="00E87192"/>
    <w:rsid w:val="00E9046F"/>
    <w:rsid w:val="00E90B92"/>
    <w:rsid w:val="00E97278"/>
    <w:rsid w:val="00E97520"/>
    <w:rsid w:val="00EA10E5"/>
    <w:rsid w:val="00EA481E"/>
    <w:rsid w:val="00EB0D71"/>
    <w:rsid w:val="00EB31F1"/>
    <w:rsid w:val="00EB4916"/>
    <w:rsid w:val="00EB6071"/>
    <w:rsid w:val="00EB62C6"/>
    <w:rsid w:val="00EB75B5"/>
    <w:rsid w:val="00EC0276"/>
    <w:rsid w:val="00EC0DAA"/>
    <w:rsid w:val="00EC0DEE"/>
    <w:rsid w:val="00EC209C"/>
    <w:rsid w:val="00EC3FB1"/>
    <w:rsid w:val="00EC5501"/>
    <w:rsid w:val="00EC5A68"/>
    <w:rsid w:val="00ED0847"/>
    <w:rsid w:val="00ED2B8E"/>
    <w:rsid w:val="00ED2E8D"/>
    <w:rsid w:val="00ED3100"/>
    <w:rsid w:val="00ED4093"/>
    <w:rsid w:val="00ED436F"/>
    <w:rsid w:val="00ED58B9"/>
    <w:rsid w:val="00ED67A1"/>
    <w:rsid w:val="00ED6885"/>
    <w:rsid w:val="00EE0578"/>
    <w:rsid w:val="00EE1A20"/>
    <w:rsid w:val="00EE3595"/>
    <w:rsid w:val="00EE3DE8"/>
    <w:rsid w:val="00EE4111"/>
    <w:rsid w:val="00EE4729"/>
    <w:rsid w:val="00EE5BFE"/>
    <w:rsid w:val="00EE7814"/>
    <w:rsid w:val="00EF3FEF"/>
    <w:rsid w:val="00EF4C49"/>
    <w:rsid w:val="00EF7064"/>
    <w:rsid w:val="00EF74F9"/>
    <w:rsid w:val="00EF7B8D"/>
    <w:rsid w:val="00F01FFC"/>
    <w:rsid w:val="00F02C60"/>
    <w:rsid w:val="00F03584"/>
    <w:rsid w:val="00F04DF7"/>
    <w:rsid w:val="00F05578"/>
    <w:rsid w:val="00F0723A"/>
    <w:rsid w:val="00F07BA8"/>
    <w:rsid w:val="00F10C4F"/>
    <w:rsid w:val="00F10D69"/>
    <w:rsid w:val="00F10F3A"/>
    <w:rsid w:val="00F11E5A"/>
    <w:rsid w:val="00F14331"/>
    <w:rsid w:val="00F1581D"/>
    <w:rsid w:val="00F16A6F"/>
    <w:rsid w:val="00F17A0E"/>
    <w:rsid w:val="00F2058F"/>
    <w:rsid w:val="00F205E7"/>
    <w:rsid w:val="00F20F9A"/>
    <w:rsid w:val="00F2335A"/>
    <w:rsid w:val="00F2372B"/>
    <w:rsid w:val="00F245A2"/>
    <w:rsid w:val="00F24C5C"/>
    <w:rsid w:val="00F24E8E"/>
    <w:rsid w:val="00F25596"/>
    <w:rsid w:val="00F26595"/>
    <w:rsid w:val="00F30174"/>
    <w:rsid w:val="00F30740"/>
    <w:rsid w:val="00F30D0C"/>
    <w:rsid w:val="00F30F6F"/>
    <w:rsid w:val="00F3125D"/>
    <w:rsid w:val="00F34179"/>
    <w:rsid w:val="00F34333"/>
    <w:rsid w:val="00F34398"/>
    <w:rsid w:val="00F344B1"/>
    <w:rsid w:val="00F34D94"/>
    <w:rsid w:val="00F364E1"/>
    <w:rsid w:val="00F36F09"/>
    <w:rsid w:val="00F37463"/>
    <w:rsid w:val="00F404FA"/>
    <w:rsid w:val="00F41871"/>
    <w:rsid w:val="00F41965"/>
    <w:rsid w:val="00F4624E"/>
    <w:rsid w:val="00F462EF"/>
    <w:rsid w:val="00F472CB"/>
    <w:rsid w:val="00F51D1E"/>
    <w:rsid w:val="00F5458A"/>
    <w:rsid w:val="00F61357"/>
    <w:rsid w:val="00F625A2"/>
    <w:rsid w:val="00F65D4C"/>
    <w:rsid w:val="00F67433"/>
    <w:rsid w:val="00F709EE"/>
    <w:rsid w:val="00F71C95"/>
    <w:rsid w:val="00F72864"/>
    <w:rsid w:val="00F73D2B"/>
    <w:rsid w:val="00F75BA2"/>
    <w:rsid w:val="00F75BDF"/>
    <w:rsid w:val="00F76422"/>
    <w:rsid w:val="00F76567"/>
    <w:rsid w:val="00F774EB"/>
    <w:rsid w:val="00F77AE0"/>
    <w:rsid w:val="00F80A4E"/>
    <w:rsid w:val="00F81B68"/>
    <w:rsid w:val="00F8248D"/>
    <w:rsid w:val="00F83E35"/>
    <w:rsid w:val="00F84651"/>
    <w:rsid w:val="00F84B42"/>
    <w:rsid w:val="00F869E1"/>
    <w:rsid w:val="00F9037A"/>
    <w:rsid w:val="00F9064F"/>
    <w:rsid w:val="00F90A14"/>
    <w:rsid w:val="00F90B9A"/>
    <w:rsid w:val="00F91555"/>
    <w:rsid w:val="00F91877"/>
    <w:rsid w:val="00F933BB"/>
    <w:rsid w:val="00F93BA6"/>
    <w:rsid w:val="00F94CEC"/>
    <w:rsid w:val="00F968B7"/>
    <w:rsid w:val="00FA0439"/>
    <w:rsid w:val="00FA116F"/>
    <w:rsid w:val="00FA4CBE"/>
    <w:rsid w:val="00FA51AC"/>
    <w:rsid w:val="00FA51B9"/>
    <w:rsid w:val="00FA58FD"/>
    <w:rsid w:val="00FA5B3B"/>
    <w:rsid w:val="00FA7412"/>
    <w:rsid w:val="00FB091D"/>
    <w:rsid w:val="00FB2231"/>
    <w:rsid w:val="00FB29FA"/>
    <w:rsid w:val="00FB2C4C"/>
    <w:rsid w:val="00FB3030"/>
    <w:rsid w:val="00FB5EA3"/>
    <w:rsid w:val="00FB71FA"/>
    <w:rsid w:val="00FB769B"/>
    <w:rsid w:val="00FC2EEF"/>
    <w:rsid w:val="00FC49F3"/>
    <w:rsid w:val="00FC4DDC"/>
    <w:rsid w:val="00FC5534"/>
    <w:rsid w:val="00FC5C57"/>
    <w:rsid w:val="00FC722E"/>
    <w:rsid w:val="00FD0606"/>
    <w:rsid w:val="00FD0BF0"/>
    <w:rsid w:val="00FD21B2"/>
    <w:rsid w:val="00FD2E2E"/>
    <w:rsid w:val="00FD3101"/>
    <w:rsid w:val="00FD4167"/>
    <w:rsid w:val="00FD481A"/>
    <w:rsid w:val="00FD53B8"/>
    <w:rsid w:val="00FD6B0D"/>
    <w:rsid w:val="00FD6E72"/>
    <w:rsid w:val="00FD7804"/>
    <w:rsid w:val="00FE116B"/>
    <w:rsid w:val="00FE45F9"/>
    <w:rsid w:val="00FE5EA2"/>
    <w:rsid w:val="00FE63E7"/>
    <w:rsid w:val="00FE78F6"/>
    <w:rsid w:val="00FF0543"/>
    <w:rsid w:val="00FF13B9"/>
    <w:rsid w:val="00FF150C"/>
    <w:rsid w:val="00FF2EFA"/>
    <w:rsid w:val="00FF3516"/>
    <w:rsid w:val="00FF59A6"/>
    <w:rsid w:val="00FF5BB1"/>
    <w:rsid w:val="00FF7A88"/>
    <w:rsid w:val="00FF7F4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endnote text"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C4F"/>
    <w:pPr>
      <w:spacing w:after="240" w:line="480" w:lineRule="auto"/>
    </w:pPr>
    <w:rPr>
      <w:rFonts w:ascii="Times New Roman" w:eastAsia="Times New Roman" w:hAnsi="Times New Roman" w:cs="Times New Roman"/>
      <w:sz w:val="24"/>
      <w:szCs w:val="20"/>
      <w:lang w:val="en-US"/>
    </w:rPr>
  </w:style>
  <w:style w:type="paragraph" w:styleId="Heading1">
    <w:name w:val="heading 1"/>
    <w:basedOn w:val="Normal"/>
    <w:next w:val="Normal"/>
    <w:link w:val="Heading1Char"/>
    <w:qFormat/>
    <w:rsid w:val="006462F7"/>
    <w:pPr>
      <w:keepNext/>
      <w:pageBreakBefore/>
      <w:spacing w:after="120"/>
      <w:outlineLvl w:val="0"/>
    </w:pPr>
    <w:rPr>
      <w:b/>
      <w:kern w:val="28"/>
      <w:sz w:val="30"/>
    </w:rPr>
  </w:style>
  <w:style w:type="paragraph" w:styleId="Heading2">
    <w:name w:val="heading 2"/>
    <w:basedOn w:val="Normal"/>
    <w:next w:val="Normal"/>
    <w:link w:val="Heading2Char"/>
    <w:qFormat/>
    <w:rsid w:val="006462F7"/>
    <w:pPr>
      <w:keepNext/>
      <w:spacing w:before="240" w:after="60"/>
      <w:outlineLvl w:val="1"/>
    </w:pPr>
    <w:rPr>
      <w:b/>
    </w:rPr>
  </w:style>
  <w:style w:type="paragraph" w:styleId="Heading3">
    <w:name w:val="heading 3"/>
    <w:basedOn w:val="Normal"/>
    <w:next w:val="Normal"/>
    <w:link w:val="Heading3Char"/>
    <w:qFormat/>
    <w:rsid w:val="006462F7"/>
    <w:pPr>
      <w:keepNext/>
      <w:spacing w:before="240" w:after="60"/>
      <w:outlineLvl w:val="2"/>
    </w:pPr>
    <w:rPr>
      <w:b/>
      <w:i/>
    </w:rPr>
  </w:style>
  <w:style w:type="paragraph" w:styleId="Heading4">
    <w:name w:val="heading 4"/>
    <w:basedOn w:val="Normal"/>
    <w:next w:val="Normal"/>
    <w:link w:val="Heading4Char"/>
    <w:qFormat/>
    <w:rsid w:val="006462F7"/>
    <w:pPr>
      <w:keepNext/>
      <w:spacing w:before="240"/>
      <w:outlineLvl w:val="3"/>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75F5"/>
    <w:rPr>
      <w:rFonts w:ascii="Arial" w:eastAsia="Times New Roman" w:hAnsi="Arial" w:cs="Times New Roman"/>
      <w:b/>
      <w:kern w:val="28"/>
      <w:sz w:val="30"/>
      <w:szCs w:val="20"/>
    </w:rPr>
  </w:style>
  <w:style w:type="character" w:customStyle="1" w:styleId="Heading2Char">
    <w:name w:val="Heading 2 Char"/>
    <w:basedOn w:val="DefaultParagraphFont"/>
    <w:link w:val="Heading2"/>
    <w:rsid w:val="00B375F5"/>
    <w:rPr>
      <w:rFonts w:ascii="Arial" w:eastAsia="Times New Roman" w:hAnsi="Arial" w:cs="Times New Roman"/>
      <w:b/>
      <w:sz w:val="24"/>
      <w:szCs w:val="20"/>
    </w:rPr>
  </w:style>
  <w:style w:type="character" w:customStyle="1" w:styleId="Heading3Char">
    <w:name w:val="Heading 3 Char"/>
    <w:basedOn w:val="DefaultParagraphFont"/>
    <w:link w:val="Heading3"/>
    <w:rsid w:val="00B375F5"/>
    <w:rPr>
      <w:rFonts w:ascii="Arial" w:eastAsia="Times New Roman" w:hAnsi="Arial" w:cs="Times New Roman"/>
      <w:b/>
      <w:i/>
      <w:sz w:val="24"/>
      <w:szCs w:val="20"/>
    </w:rPr>
  </w:style>
  <w:style w:type="character" w:customStyle="1" w:styleId="Heading4Char">
    <w:name w:val="Heading 4 Char"/>
    <w:basedOn w:val="DefaultParagraphFont"/>
    <w:link w:val="Heading4"/>
    <w:rsid w:val="00B375F5"/>
    <w:rPr>
      <w:rFonts w:ascii="Arial" w:eastAsia="Times New Roman" w:hAnsi="Arial" w:cs="Times New Roman"/>
      <w:i/>
      <w:sz w:val="24"/>
      <w:szCs w:val="20"/>
    </w:rPr>
  </w:style>
  <w:style w:type="paragraph" w:styleId="EndnoteText">
    <w:name w:val="endnote text"/>
    <w:basedOn w:val="Normal"/>
    <w:link w:val="EndnoteTextChar"/>
    <w:uiPriority w:val="99"/>
    <w:unhideWhenUsed/>
    <w:qFormat/>
    <w:rsid w:val="00B375F5"/>
    <w:pPr>
      <w:spacing w:after="0" w:line="240" w:lineRule="auto"/>
    </w:pPr>
    <w:rPr>
      <w:sz w:val="20"/>
    </w:rPr>
  </w:style>
  <w:style w:type="character" w:customStyle="1" w:styleId="EndnoteTextChar">
    <w:name w:val="Endnote Text Char"/>
    <w:basedOn w:val="DefaultParagraphFont"/>
    <w:link w:val="EndnoteText"/>
    <w:uiPriority w:val="99"/>
    <w:rsid w:val="00B375F5"/>
    <w:rPr>
      <w:rFonts w:ascii="Arial" w:eastAsia="Times New Roman" w:hAnsi="Arial" w:cs="Times New Roman"/>
      <w:sz w:val="20"/>
      <w:szCs w:val="20"/>
    </w:rPr>
  </w:style>
  <w:style w:type="character" w:styleId="EndnoteReference">
    <w:name w:val="endnote reference"/>
    <w:basedOn w:val="DefaultParagraphFont"/>
    <w:uiPriority w:val="99"/>
    <w:unhideWhenUsed/>
    <w:rsid w:val="00B375F5"/>
    <w:rPr>
      <w:vertAlign w:val="superscript"/>
    </w:rPr>
  </w:style>
  <w:style w:type="paragraph" w:styleId="ListParagraph">
    <w:name w:val="List Paragraph"/>
    <w:aliases w:val="Bullets Points"/>
    <w:basedOn w:val="Normal"/>
    <w:link w:val="ListParagraphChar"/>
    <w:uiPriority w:val="34"/>
    <w:qFormat/>
    <w:rsid w:val="00B375F5"/>
    <w:pPr>
      <w:ind w:left="720"/>
      <w:contextualSpacing/>
    </w:pPr>
  </w:style>
  <w:style w:type="character" w:customStyle="1" w:styleId="apple-converted-space">
    <w:name w:val="apple-converted-space"/>
    <w:basedOn w:val="DefaultParagraphFont"/>
    <w:rsid w:val="00B375F5"/>
  </w:style>
  <w:style w:type="paragraph" w:styleId="Title">
    <w:name w:val="Title"/>
    <w:basedOn w:val="Normal"/>
    <w:next w:val="Normal"/>
    <w:link w:val="TitleChar"/>
    <w:qFormat/>
    <w:rsid w:val="006462F7"/>
    <w:pPr>
      <w:jc w:val="center"/>
      <w:outlineLvl w:val="0"/>
    </w:pPr>
    <w:rPr>
      <w:b/>
      <w:kern w:val="28"/>
      <w:sz w:val="32"/>
    </w:rPr>
  </w:style>
  <w:style w:type="character" w:customStyle="1" w:styleId="TitleChar">
    <w:name w:val="Title Char"/>
    <w:basedOn w:val="DefaultParagraphFont"/>
    <w:link w:val="Title"/>
    <w:rsid w:val="00B375F5"/>
    <w:rPr>
      <w:rFonts w:ascii="Arial" w:eastAsia="Times New Roman" w:hAnsi="Arial" w:cs="Times New Roman"/>
      <w:b/>
      <w:kern w:val="28"/>
      <w:sz w:val="32"/>
      <w:szCs w:val="20"/>
    </w:rPr>
  </w:style>
  <w:style w:type="paragraph" w:customStyle="1" w:styleId="Tabletext">
    <w:name w:val="Table text"/>
    <w:basedOn w:val="Normal"/>
    <w:rsid w:val="006462F7"/>
    <w:pPr>
      <w:spacing w:before="120" w:after="120" w:line="240" w:lineRule="auto"/>
    </w:pPr>
    <w:rPr>
      <w:sz w:val="20"/>
    </w:rPr>
  </w:style>
  <w:style w:type="paragraph" w:customStyle="1" w:styleId="Authortext">
    <w:name w:val="Author text"/>
    <w:basedOn w:val="Normal"/>
    <w:rsid w:val="006462F7"/>
    <w:rPr>
      <w:b/>
    </w:rPr>
  </w:style>
  <w:style w:type="paragraph" w:customStyle="1" w:styleId="Authoraffiliation">
    <w:name w:val="Author affiliation"/>
    <w:basedOn w:val="Normal"/>
    <w:rsid w:val="006462F7"/>
    <w:rPr>
      <w:i/>
    </w:rPr>
  </w:style>
  <w:style w:type="character" w:styleId="Hyperlink">
    <w:name w:val="Hyperlink"/>
    <w:rsid w:val="006462F7"/>
    <w:rPr>
      <w:color w:val="0563C1"/>
      <w:u w:val="single"/>
    </w:rPr>
  </w:style>
  <w:style w:type="paragraph" w:styleId="Header">
    <w:name w:val="header"/>
    <w:basedOn w:val="Normal"/>
    <w:link w:val="HeaderChar"/>
    <w:rsid w:val="006462F7"/>
    <w:pPr>
      <w:tabs>
        <w:tab w:val="center" w:pos="4507"/>
        <w:tab w:val="right" w:pos="9029"/>
      </w:tabs>
      <w:spacing w:line="240" w:lineRule="auto"/>
    </w:pPr>
    <w:rPr>
      <w:sz w:val="18"/>
    </w:rPr>
  </w:style>
  <w:style w:type="character" w:customStyle="1" w:styleId="HeaderChar">
    <w:name w:val="Header Char"/>
    <w:basedOn w:val="DefaultParagraphFont"/>
    <w:link w:val="Header"/>
    <w:rsid w:val="00B375F5"/>
    <w:rPr>
      <w:rFonts w:ascii="Arial" w:eastAsia="Times New Roman" w:hAnsi="Arial" w:cs="Times New Roman"/>
      <w:sz w:val="18"/>
      <w:szCs w:val="20"/>
    </w:rPr>
  </w:style>
  <w:style w:type="paragraph" w:styleId="Footer">
    <w:name w:val="footer"/>
    <w:basedOn w:val="Normal"/>
    <w:link w:val="FooterChar"/>
    <w:rsid w:val="006462F7"/>
    <w:pPr>
      <w:tabs>
        <w:tab w:val="center" w:pos="4507"/>
        <w:tab w:val="right" w:pos="9029"/>
      </w:tabs>
    </w:pPr>
    <w:rPr>
      <w:sz w:val="18"/>
    </w:rPr>
  </w:style>
  <w:style w:type="character" w:customStyle="1" w:styleId="FooterChar">
    <w:name w:val="Footer Char"/>
    <w:basedOn w:val="DefaultParagraphFont"/>
    <w:link w:val="Footer"/>
    <w:rsid w:val="00B375F5"/>
    <w:rPr>
      <w:rFonts w:ascii="Arial" w:eastAsia="Times New Roman" w:hAnsi="Arial" w:cs="Times New Roman"/>
      <w:sz w:val="18"/>
      <w:szCs w:val="20"/>
    </w:rPr>
  </w:style>
  <w:style w:type="paragraph" w:styleId="Caption">
    <w:name w:val="caption"/>
    <w:aliases w:val="- H17,Bayer Caption,IB Caption,Medical Caption,Caption - H17,Table Caption"/>
    <w:basedOn w:val="Normal"/>
    <w:next w:val="Normal"/>
    <w:link w:val="CaptionChar"/>
    <w:qFormat/>
    <w:rsid w:val="00B375F5"/>
    <w:pPr>
      <w:keepNext/>
      <w:keepLines/>
      <w:widowControl w:val="0"/>
      <w:spacing w:before="120" w:after="120" w:line="240" w:lineRule="auto"/>
      <w:jc w:val="both"/>
    </w:pPr>
    <w:rPr>
      <w:b/>
      <w:lang w:val="da-DK"/>
    </w:rPr>
  </w:style>
  <w:style w:type="character" w:customStyle="1" w:styleId="CaptionChar">
    <w:name w:val="Caption Char"/>
    <w:aliases w:val="- H17 Char,Bayer Caption Char,IB Caption Char,Medical Caption Char,Caption - H17 Char,Table Caption Char"/>
    <w:link w:val="Caption"/>
    <w:rsid w:val="00B375F5"/>
    <w:rPr>
      <w:rFonts w:ascii="Arial" w:eastAsia="Times New Roman" w:hAnsi="Arial" w:cs="Times New Roman"/>
      <w:b/>
      <w:sz w:val="24"/>
      <w:szCs w:val="20"/>
      <w:lang w:val="da-DK"/>
    </w:rPr>
  </w:style>
  <w:style w:type="table" w:customStyle="1" w:styleId="TableGrid1">
    <w:name w:val="Table Grid1"/>
    <w:basedOn w:val="TableNormal"/>
    <w:next w:val="TableGrid"/>
    <w:uiPriority w:val="59"/>
    <w:rsid w:val="00B375F5"/>
    <w:pPr>
      <w:spacing w:after="0" w:line="240" w:lineRule="auto"/>
    </w:pPr>
    <w:rPr>
      <w:rFonts w:ascii="Gill Sans MT" w:eastAsia="Times New Roman" w:hAnsi="Gill Sans MT" w:cs="Times New Roman"/>
      <w:color w:val="262626" w:themeColor="text1" w:themeTint="D9"/>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rsid w:val="006462F7"/>
    <w:pPr>
      <w:spacing w:after="240" w:line="48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unhideWhenUsed/>
    <w:rsid w:val="00B375F5"/>
    <w:rPr>
      <w:sz w:val="16"/>
      <w:szCs w:val="16"/>
    </w:rPr>
  </w:style>
  <w:style w:type="paragraph" w:styleId="CommentText">
    <w:name w:val="annotation text"/>
    <w:aliases w:val="Comment Text Char1 Char,Comment Text Char Char Char"/>
    <w:basedOn w:val="Normal"/>
    <w:link w:val="CommentTextChar"/>
    <w:uiPriority w:val="99"/>
    <w:unhideWhenUsed/>
    <w:rsid w:val="00B375F5"/>
    <w:pPr>
      <w:spacing w:line="240" w:lineRule="auto"/>
    </w:pPr>
    <w:rPr>
      <w:sz w:val="20"/>
    </w:rPr>
  </w:style>
  <w:style w:type="character" w:customStyle="1" w:styleId="CommentTextChar">
    <w:name w:val="Comment Text Char"/>
    <w:aliases w:val="Comment Text Char1 Char Char,Comment Text Char Char Char Char"/>
    <w:basedOn w:val="DefaultParagraphFont"/>
    <w:link w:val="CommentText"/>
    <w:uiPriority w:val="99"/>
    <w:rsid w:val="00B375F5"/>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unhideWhenUsed/>
    <w:rsid w:val="00B375F5"/>
    <w:rPr>
      <w:b/>
      <w:bCs/>
    </w:rPr>
  </w:style>
  <w:style w:type="character" w:customStyle="1" w:styleId="CommentSubjectChar">
    <w:name w:val="Comment Subject Char"/>
    <w:basedOn w:val="CommentTextChar"/>
    <w:link w:val="CommentSubject"/>
    <w:uiPriority w:val="99"/>
    <w:rsid w:val="00B375F5"/>
    <w:rPr>
      <w:rFonts w:ascii="Arial" w:eastAsia="Times New Roman" w:hAnsi="Arial" w:cs="Times New Roman"/>
      <w:b/>
      <w:bCs/>
      <w:sz w:val="20"/>
      <w:szCs w:val="20"/>
    </w:rPr>
  </w:style>
  <w:style w:type="paragraph" w:styleId="BalloonText">
    <w:name w:val="Balloon Text"/>
    <w:basedOn w:val="Normal"/>
    <w:link w:val="BalloonTextChar"/>
    <w:uiPriority w:val="99"/>
    <w:semiHidden/>
    <w:unhideWhenUsed/>
    <w:rsid w:val="00B375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5F5"/>
    <w:rPr>
      <w:rFonts w:ascii="Segoe UI" w:eastAsia="Times New Roman" w:hAnsi="Segoe UI" w:cs="Segoe UI"/>
      <w:sz w:val="18"/>
      <w:szCs w:val="18"/>
    </w:rPr>
  </w:style>
  <w:style w:type="character" w:customStyle="1" w:styleId="highlight">
    <w:name w:val="highlight"/>
    <w:basedOn w:val="DefaultParagraphFont"/>
    <w:rsid w:val="00B375F5"/>
  </w:style>
  <w:style w:type="paragraph" w:customStyle="1" w:styleId="EndNoteBibliography">
    <w:name w:val="EndNote Bibliography"/>
    <w:basedOn w:val="Normal"/>
    <w:link w:val="EndNoteBibliographyChar"/>
    <w:rsid w:val="00B375F5"/>
    <w:pPr>
      <w:spacing w:line="360" w:lineRule="auto"/>
    </w:pPr>
    <w:rPr>
      <w:noProof/>
    </w:rPr>
  </w:style>
  <w:style w:type="character" w:customStyle="1" w:styleId="EndNoteBibliographyChar">
    <w:name w:val="EndNote Bibliography Char"/>
    <w:link w:val="EndNoteBibliography"/>
    <w:rsid w:val="00B375F5"/>
    <w:rPr>
      <w:rFonts w:ascii="Times New Roman" w:eastAsia="Times New Roman" w:hAnsi="Times New Roman" w:cs="Times New Roman"/>
      <w:noProof/>
      <w:sz w:val="24"/>
      <w:szCs w:val="20"/>
      <w:lang w:val="en-US"/>
    </w:rPr>
  </w:style>
  <w:style w:type="character" w:styleId="PageNumber">
    <w:name w:val="page number"/>
    <w:rsid w:val="006462F7"/>
    <w:rPr>
      <w:rFonts w:ascii="Arial" w:hAnsi="Arial"/>
      <w:color w:val="auto"/>
      <w:sz w:val="18"/>
    </w:rPr>
  </w:style>
  <w:style w:type="paragraph" w:styleId="BodyTextIndent">
    <w:name w:val="Body Text Indent"/>
    <w:basedOn w:val="Normal"/>
    <w:link w:val="BodyTextIndentChar"/>
    <w:rsid w:val="006462F7"/>
    <w:pPr>
      <w:tabs>
        <w:tab w:val="left" w:pos="360"/>
      </w:tabs>
      <w:ind w:left="360" w:hanging="360"/>
    </w:pPr>
  </w:style>
  <w:style w:type="character" w:customStyle="1" w:styleId="BodyTextIndentChar">
    <w:name w:val="Body Text Indent Char"/>
    <w:basedOn w:val="DefaultParagraphFont"/>
    <w:link w:val="BodyTextIndent"/>
    <w:rsid w:val="00B375F5"/>
    <w:rPr>
      <w:rFonts w:ascii="Arial" w:eastAsia="Times New Roman" w:hAnsi="Arial" w:cs="Times New Roman"/>
      <w:sz w:val="24"/>
      <w:szCs w:val="20"/>
    </w:rPr>
  </w:style>
  <w:style w:type="paragraph" w:customStyle="1" w:styleId="Figuretablelegend">
    <w:name w:val="Figure/table legend"/>
    <w:basedOn w:val="Normal"/>
    <w:next w:val="Normal"/>
    <w:rsid w:val="006462F7"/>
    <w:pPr>
      <w:pageBreakBefore/>
    </w:pPr>
    <w:rPr>
      <w:b/>
    </w:rPr>
  </w:style>
  <w:style w:type="paragraph" w:customStyle="1" w:styleId="bullet1">
    <w:name w:val="bullet 1"/>
    <w:basedOn w:val="Normal"/>
    <w:link w:val="bullet1Char"/>
    <w:rsid w:val="006462F7"/>
    <w:pPr>
      <w:widowControl w:val="0"/>
      <w:numPr>
        <w:numId w:val="1"/>
      </w:numPr>
      <w:tabs>
        <w:tab w:val="clear" w:pos="360"/>
      </w:tabs>
      <w:ind w:left="284" w:hanging="284"/>
    </w:pPr>
  </w:style>
  <w:style w:type="paragraph" w:customStyle="1" w:styleId="bullet2">
    <w:name w:val="bullet2"/>
    <w:basedOn w:val="bullet1"/>
    <w:rsid w:val="006462F7"/>
    <w:pPr>
      <w:keepLines/>
      <w:numPr>
        <w:numId w:val="2"/>
      </w:numPr>
      <w:tabs>
        <w:tab w:val="clear" w:pos="835"/>
      </w:tabs>
      <w:ind w:left="568" w:hanging="284"/>
    </w:pPr>
  </w:style>
  <w:style w:type="paragraph" w:customStyle="1" w:styleId="bullet3">
    <w:name w:val="bullet3"/>
    <w:basedOn w:val="bullet2"/>
    <w:qFormat/>
    <w:rsid w:val="00A327BC"/>
    <w:pPr>
      <w:numPr>
        <w:numId w:val="3"/>
      </w:numPr>
      <w:ind w:left="851" w:hanging="284"/>
    </w:pPr>
    <w:rPr>
      <w:rFonts w:cs="Arial"/>
      <w:szCs w:val="24"/>
    </w:rPr>
  </w:style>
  <w:style w:type="paragraph" w:customStyle="1" w:styleId="bullet4">
    <w:name w:val="bullet4"/>
    <w:basedOn w:val="bullet3"/>
    <w:qFormat/>
    <w:rsid w:val="00B375F5"/>
    <w:pPr>
      <w:numPr>
        <w:numId w:val="4"/>
      </w:numPr>
      <w:ind w:left="1135" w:hanging="284"/>
    </w:pPr>
  </w:style>
  <w:style w:type="paragraph" w:customStyle="1" w:styleId="EndNoteBibliographyTitle">
    <w:name w:val="EndNote Bibliography Title"/>
    <w:basedOn w:val="Normal"/>
    <w:link w:val="EndNoteBibliographyTitleChar"/>
    <w:rsid w:val="00B375F5"/>
    <w:pPr>
      <w:spacing w:after="0"/>
      <w:jc w:val="center"/>
    </w:pPr>
    <w:rPr>
      <w:noProof/>
    </w:rPr>
  </w:style>
  <w:style w:type="character" w:customStyle="1" w:styleId="bullet1Char">
    <w:name w:val="bullet 1 Char"/>
    <w:basedOn w:val="DefaultParagraphFont"/>
    <w:link w:val="bullet1"/>
    <w:rsid w:val="00B375F5"/>
    <w:rPr>
      <w:rFonts w:ascii="Arial" w:eastAsia="Times New Roman" w:hAnsi="Arial" w:cs="Times New Roman"/>
      <w:sz w:val="24"/>
      <w:szCs w:val="20"/>
    </w:rPr>
  </w:style>
  <w:style w:type="character" w:customStyle="1" w:styleId="EndNoteBibliographyTitleChar">
    <w:name w:val="EndNote Bibliography Title Char"/>
    <w:basedOn w:val="bullet1Char"/>
    <w:link w:val="EndNoteBibliographyTitle"/>
    <w:rsid w:val="00B375F5"/>
    <w:rPr>
      <w:rFonts w:ascii="Times New Roman" w:eastAsia="Times New Roman" w:hAnsi="Times New Roman" w:cs="Times New Roman"/>
      <w:noProof/>
      <w:sz w:val="24"/>
      <w:szCs w:val="20"/>
      <w:lang w:val="en-US"/>
    </w:rPr>
  </w:style>
  <w:style w:type="paragraph" w:styleId="Revision">
    <w:name w:val="Revision"/>
    <w:hidden/>
    <w:uiPriority w:val="99"/>
    <w:semiHidden/>
    <w:rsid w:val="00B375F5"/>
    <w:pPr>
      <w:spacing w:after="0" w:line="240" w:lineRule="auto"/>
    </w:pPr>
    <w:rPr>
      <w:rFonts w:ascii="Arial" w:eastAsia="Times New Roman" w:hAnsi="Arial" w:cs="Times New Roman"/>
      <w:sz w:val="24"/>
      <w:szCs w:val="20"/>
      <w:lang w:val="en-US"/>
    </w:rPr>
  </w:style>
  <w:style w:type="paragraph" w:styleId="NormalWeb">
    <w:name w:val="Normal (Web)"/>
    <w:basedOn w:val="Normal"/>
    <w:uiPriority w:val="99"/>
    <w:unhideWhenUsed/>
    <w:rsid w:val="00B375F5"/>
    <w:pPr>
      <w:spacing w:before="100" w:beforeAutospacing="1" w:after="100" w:afterAutospacing="1" w:line="240" w:lineRule="auto"/>
    </w:pPr>
    <w:rPr>
      <w:szCs w:val="24"/>
      <w:lang w:eastAsia="en-GB"/>
    </w:rPr>
  </w:style>
  <w:style w:type="character" w:customStyle="1" w:styleId="ListParagraphChar">
    <w:name w:val="List Paragraph Char"/>
    <w:aliases w:val="Bullets Points Char"/>
    <w:basedOn w:val="DefaultParagraphFont"/>
    <w:link w:val="ListParagraph"/>
    <w:uiPriority w:val="34"/>
    <w:locked/>
    <w:rsid w:val="00B375F5"/>
    <w:rPr>
      <w:rFonts w:ascii="Arial" w:eastAsia="Times New Roman" w:hAnsi="Arial" w:cs="Times New Roman"/>
      <w:sz w:val="24"/>
      <w:szCs w:val="20"/>
    </w:rPr>
  </w:style>
  <w:style w:type="paragraph" w:customStyle="1" w:styleId="Tablebullet1">
    <w:name w:val="Table bullet 1"/>
    <w:link w:val="Tablebullet1Char"/>
    <w:uiPriority w:val="99"/>
    <w:rsid w:val="00B375F5"/>
    <w:pPr>
      <w:numPr>
        <w:numId w:val="6"/>
      </w:numPr>
      <w:spacing w:before="40" w:after="20" w:line="240" w:lineRule="atLeast"/>
    </w:pPr>
    <w:rPr>
      <w:rFonts w:ascii="Verdana" w:eastAsia="Times New Roman" w:hAnsi="Verdana" w:cs="Times New Roman"/>
      <w:sz w:val="18"/>
      <w:szCs w:val="20"/>
      <w:lang w:val="en-US"/>
    </w:rPr>
  </w:style>
  <w:style w:type="character" w:customStyle="1" w:styleId="Tablebullet1Char">
    <w:name w:val="Table bullet 1 Char"/>
    <w:link w:val="Tablebullet1"/>
    <w:uiPriority w:val="99"/>
    <w:locked/>
    <w:rsid w:val="00B375F5"/>
    <w:rPr>
      <w:rFonts w:ascii="Verdana" w:eastAsia="Times New Roman" w:hAnsi="Verdana" w:cs="Times New Roman"/>
      <w:sz w:val="18"/>
      <w:szCs w:val="20"/>
      <w:lang w:val="en-US"/>
    </w:rPr>
  </w:style>
  <w:style w:type="table" w:customStyle="1" w:styleId="Table-HERONplain">
    <w:name w:val="Table - HERON plain"/>
    <w:basedOn w:val="TableNormal"/>
    <w:uiPriority w:val="99"/>
    <w:qFormat/>
    <w:rsid w:val="00B375F5"/>
    <w:pPr>
      <w:spacing w:after="0" w:line="240" w:lineRule="auto"/>
    </w:pPr>
    <w:rPr>
      <w:rFonts w:ascii="Tahoma" w:eastAsia="Times New Roman" w:hAnsi="Tahoma" w:cs="Times New Roman"/>
      <w:sz w:val="16"/>
      <w:szCs w:val="20"/>
      <w:lang w:eastAsia="en-GB"/>
    </w:rPr>
    <w:tblPr>
      <w:tblStyleRowBandSize w:val="1"/>
      <w:tblInd w:w="113" w:type="dxa"/>
      <w:tblBorders>
        <w:top w:val="single" w:sz="8" w:space="0" w:color="002C77"/>
        <w:left w:val="single" w:sz="8" w:space="0" w:color="002C77"/>
        <w:bottom w:val="single" w:sz="8" w:space="0" w:color="002C77"/>
        <w:right w:val="single" w:sz="8" w:space="0" w:color="002C77"/>
        <w:insideH w:val="single" w:sz="8" w:space="0" w:color="002C77"/>
        <w:insideV w:val="single" w:sz="8" w:space="0" w:color="002C77"/>
      </w:tblBorders>
      <w:tblCellMar>
        <w:top w:w="0" w:type="dxa"/>
        <w:left w:w="108" w:type="dxa"/>
        <w:bottom w:w="0" w:type="dxa"/>
        <w:right w:w="108" w:type="dxa"/>
      </w:tblCellMar>
    </w:tblPr>
    <w:trPr>
      <w:cantSplit/>
    </w:trPr>
    <w:tblStylePr w:type="firstRow">
      <w:rPr>
        <w:rFonts w:ascii="Segoe UI" w:hAnsi="Segoe UI" w:cs="Times New Roman"/>
        <w:b w:val="0"/>
        <w:sz w:val="16"/>
      </w:rPr>
      <w:tblPr/>
      <w:trPr>
        <w:cantSplit/>
        <w:tblHeader/>
      </w:trPr>
      <w:tcPr>
        <w:shd w:val="clear" w:color="auto" w:fill="C7C7C7"/>
      </w:tcPr>
    </w:tblStylePr>
    <w:tblStylePr w:type="lastRow">
      <w:rPr>
        <w:rFonts w:ascii="Segoe UI" w:hAnsi="Segoe UI" w:cs="Times New Roman"/>
        <w:sz w:val="16"/>
      </w:rPr>
      <w:tblPr/>
      <w:tcPr>
        <w:shd w:val="clear" w:color="auto" w:fill="DEDEDE"/>
      </w:tcPr>
    </w:tblStylePr>
    <w:tblStylePr w:type="firstCol">
      <w:rPr>
        <w:rFonts w:cs="Times New Roman"/>
        <w:b/>
      </w:rPr>
      <w:tblPr/>
      <w:tcPr>
        <w:shd w:val="clear" w:color="auto" w:fill="BFBFBF" w:themeFill="background1" w:themeFillShade="BF"/>
      </w:tcPr>
    </w:tblStylePr>
    <w:tblStylePr w:type="band2Horz">
      <w:rPr>
        <w:rFonts w:ascii="Segoe UI" w:hAnsi="Segoe UI" w:cs="Times New Roman"/>
        <w:sz w:val="16"/>
      </w:rPr>
    </w:tblStylePr>
  </w:style>
  <w:style w:type="paragraph" w:customStyle="1" w:styleId="Tablelevel2">
    <w:name w:val="Table level 2"/>
    <w:basedOn w:val="Normal"/>
    <w:link w:val="Tablelevel2Char"/>
    <w:qFormat/>
    <w:rsid w:val="00B375F5"/>
    <w:pPr>
      <w:spacing w:before="60" w:after="60" w:line="240" w:lineRule="auto"/>
      <w:ind w:left="180"/>
    </w:pPr>
    <w:rPr>
      <w:b/>
      <w:sz w:val="20"/>
    </w:rPr>
  </w:style>
  <w:style w:type="character" w:customStyle="1" w:styleId="Tablelevel2Char">
    <w:name w:val="Table level 2 Char"/>
    <w:basedOn w:val="DefaultParagraphFont"/>
    <w:link w:val="Tablelevel2"/>
    <w:locked/>
    <w:rsid w:val="00B375F5"/>
    <w:rPr>
      <w:rFonts w:ascii="Arial" w:eastAsia="Times New Roman" w:hAnsi="Arial" w:cs="Times New Roman"/>
      <w:b/>
      <w:sz w:val="20"/>
      <w:szCs w:val="20"/>
    </w:rPr>
  </w:style>
  <w:style w:type="table" w:styleId="MediumShading1-Accent1">
    <w:name w:val="Medium Shading 1 Accent 1"/>
    <w:basedOn w:val="TableNormal"/>
    <w:uiPriority w:val="63"/>
    <w:rsid w:val="00B375F5"/>
    <w:pPr>
      <w:spacing w:after="0" w:line="240" w:lineRule="auto"/>
    </w:pPr>
    <w:rPr>
      <w:rFonts w:ascii="Times New Roman" w:eastAsia="Times New Roman" w:hAnsi="Times New Roman" w:cs="Times New Roman"/>
      <w:sz w:val="20"/>
      <w:szCs w:val="20"/>
      <w:lang w:eastAsia="en-GB"/>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top w:w="0" w:type="dxa"/>
        <w:left w:w="108" w:type="dxa"/>
        <w:bottom w:w="0" w:type="dxa"/>
        <w:right w:w="108" w:type="dxa"/>
      </w:tblCellMar>
    </w:tblPr>
    <w:tblStylePr w:type="firstRow">
      <w:pPr>
        <w:spacing w:before="0" w:after="0"/>
      </w:pPr>
      <w:rPr>
        <w:rFonts w:cs="Times New Roman"/>
        <w:b/>
        <w:bCs/>
        <w:color w:val="FFFFFF" w:themeColor="background1"/>
      </w:rPr>
      <w:tblPr/>
      <w:tcPr>
        <w:shd w:val="clear" w:color="auto" w:fill="44546A" w:themeFill="text2"/>
      </w:tcPr>
    </w:tblStylePr>
    <w:tblStylePr w:type="lastRow">
      <w:pPr>
        <w:spacing w:before="0" w:after="0"/>
      </w:pPr>
      <w:rPr>
        <w:rFonts w:ascii="Times New Roman" w:hAnsi="Times New Roman" w:cs="Times New Roman"/>
        <w:b/>
        <w:bCs/>
        <w:sz w:val="16"/>
      </w:rPr>
      <w:tblPr/>
      <w:tcPr>
        <w:tcBorders>
          <w:top w:val="nil"/>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Horz">
      <w:rPr>
        <w:rFonts w:cs="Times New Roman"/>
      </w:rPr>
      <w:tblPr/>
      <w:tcPr>
        <w:shd w:val="clear" w:color="auto" w:fill="D5DCE4" w:themeFill="text2" w:themeFillTint="33"/>
      </w:tcPr>
    </w:tblStylePr>
  </w:style>
  <w:style w:type="paragraph" w:customStyle="1" w:styleId="Footnote">
    <w:name w:val="Footnote"/>
    <w:basedOn w:val="FootnoteText"/>
    <w:link w:val="FootnoteChar"/>
    <w:qFormat/>
    <w:rsid w:val="00B375F5"/>
    <w:pPr>
      <w:spacing w:after="240"/>
    </w:pPr>
    <w:rPr>
      <w:rFonts w:eastAsia="Calibri"/>
      <w:sz w:val="18"/>
      <w:szCs w:val="18"/>
    </w:rPr>
  </w:style>
  <w:style w:type="character" w:customStyle="1" w:styleId="FootnoteChar">
    <w:name w:val="Footnote Char"/>
    <w:basedOn w:val="FootnoteTextChar"/>
    <w:link w:val="Footnote"/>
    <w:rsid w:val="00B375F5"/>
    <w:rPr>
      <w:rFonts w:ascii="Arial" w:eastAsia="Calibri" w:hAnsi="Arial" w:cs="Times New Roman"/>
      <w:sz w:val="18"/>
      <w:szCs w:val="18"/>
    </w:rPr>
  </w:style>
  <w:style w:type="paragraph" w:styleId="FootnoteText">
    <w:name w:val="footnote text"/>
    <w:basedOn w:val="Normal"/>
    <w:link w:val="FootnoteTextChar"/>
    <w:uiPriority w:val="99"/>
    <w:semiHidden/>
    <w:unhideWhenUsed/>
    <w:rsid w:val="00B375F5"/>
    <w:pPr>
      <w:spacing w:after="0" w:line="240" w:lineRule="auto"/>
    </w:pPr>
    <w:rPr>
      <w:sz w:val="20"/>
    </w:rPr>
  </w:style>
  <w:style w:type="character" w:customStyle="1" w:styleId="FootnoteTextChar">
    <w:name w:val="Footnote Text Char"/>
    <w:basedOn w:val="DefaultParagraphFont"/>
    <w:link w:val="FootnoteText"/>
    <w:uiPriority w:val="99"/>
    <w:semiHidden/>
    <w:rsid w:val="00B375F5"/>
    <w:rPr>
      <w:rFonts w:ascii="Arial" w:eastAsia="Times New Roman" w:hAnsi="Arial" w:cs="Times New Roman"/>
      <w:sz w:val="20"/>
      <w:szCs w:val="20"/>
    </w:rPr>
  </w:style>
  <w:style w:type="paragraph" w:customStyle="1" w:styleId="SummaryKVM">
    <w:name w:val="Summary KVM"/>
    <w:aliases w:val="- H51"/>
    <w:basedOn w:val="BodyText"/>
    <w:qFormat/>
    <w:rsid w:val="00373565"/>
    <w:pPr>
      <w:keepLines/>
      <w:widowControl w:val="0"/>
      <w:pBdr>
        <w:left w:val="single" w:sz="48" w:space="13" w:color="44546A" w:themeColor="text2"/>
      </w:pBdr>
      <w:spacing w:before="120" w:line="240" w:lineRule="auto"/>
      <w:ind w:left="425"/>
      <w:jc w:val="both"/>
    </w:pPr>
    <w:rPr>
      <w:bCs/>
      <w:color w:val="44546A" w:themeColor="text2"/>
      <w:sz w:val="20"/>
    </w:rPr>
  </w:style>
  <w:style w:type="paragraph" w:styleId="BodyText">
    <w:name w:val="Body Text"/>
    <w:basedOn w:val="Normal"/>
    <w:link w:val="BodyTextChar"/>
    <w:uiPriority w:val="99"/>
    <w:semiHidden/>
    <w:unhideWhenUsed/>
    <w:rsid w:val="00373565"/>
    <w:pPr>
      <w:spacing w:after="120"/>
    </w:pPr>
  </w:style>
  <w:style w:type="character" w:customStyle="1" w:styleId="BodyTextChar">
    <w:name w:val="Body Text Char"/>
    <w:basedOn w:val="DefaultParagraphFont"/>
    <w:link w:val="BodyText"/>
    <w:uiPriority w:val="99"/>
    <w:semiHidden/>
    <w:rsid w:val="00373565"/>
    <w:rPr>
      <w:rFonts w:ascii="Arial" w:eastAsia="Times New Roman" w:hAnsi="Arial" w:cs="Times New Roman"/>
      <w:sz w:val="24"/>
      <w:szCs w:val="20"/>
    </w:rPr>
  </w:style>
  <w:style w:type="paragraph" w:customStyle="1" w:styleId="TableText0">
    <w:name w:val="Table Text"/>
    <w:basedOn w:val="Normal"/>
    <w:link w:val="TableTextChar"/>
    <w:qFormat/>
    <w:rsid w:val="003D2865"/>
    <w:pPr>
      <w:spacing w:before="40" w:after="40" w:line="240" w:lineRule="auto"/>
    </w:pPr>
    <w:rPr>
      <w:rFonts w:ascii="Calibri Light" w:eastAsia="Calibri Light" w:hAnsi="Calibri Light"/>
      <w:sz w:val="18"/>
      <w:szCs w:val="22"/>
    </w:rPr>
  </w:style>
  <w:style w:type="character" w:customStyle="1" w:styleId="TableTextChar">
    <w:name w:val="Table Text Char"/>
    <w:link w:val="TableText0"/>
    <w:rsid w:val="003D2865"/>
    <w:rPr>
      <w:rFonts w:ascii="Calibri Light" w:eastAsia="Calibri Light" w:hAnsi="Calibri Light" w:cs="Times New Roman"/>
      <w:sz w:val="18"/>
      <w:lang w:val="en-US"/>
    </w:rPr>
  </w:style>
  <w:style w:type="paragraph" w:styleId="HTMLPreformatted">
    <w:name w:val="HTML Preformatted"/>
    <w:basedOn w:val="Normal"/>
    <w:link w:val="HTMLPreformattedChar"/>
    <w:uiPriority w:val="99"/>
    <w:unhideWhenUsed/>
    <w:rsid w:val="00D8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lang w:eastAsia="en-GB"/>
    </w:rPr>
  </w:style>
  <w:style w:type="character" w:customStyle="1" w:styleId="HTMLPreformattedChar">
    <w:name w:val="HTML Preformatted Char"/>
    <w:basedOn w:val="DefaultParagraphFont"/>
    <w:link w:val="HTMLPreformatted"/>
    <w:uiPriority w:val="99"/>
    <w:rsid w:val="00D83F5C"/>
    <w:rPr>
      <w:rFonts w:ascii="Courier New" w:eastAsia="Times New Roman" w:hAnsi="Courier New" w:cs="Courier New"/>
      <w:sz w:val="20"/>
      <w:szCs w:val="20"/>
      <w:lang w:eastAsia="en-GB"/>
    </w:rPr>
  </w:style>
  <w:style w:type="character" w:customStyle="1" w:styleId="Mention1">
    <w:name w:val="Mention1"/>
    <w:basedOn w:val="DefaultParagraphFont"/>
    <w:uiPriority w:val="99"/>
    <w:semiHidden/>
    <w:unhideWhenUsed/>
    <w:rsid w:val="006F5A7E"/>
    <w:rPr>
      <w:color w:val="2B579A"/>
      <w:shd w:val="clear" w:color="auto" w:fill="E6E6E6"/>
    </w:rPr>
  </w:style>
  <w:style w:type="character" w:customStyle="1" w:styleId="UnresolvedMention1">
    <w:name w:val="Unresolved Mention1"/>
    <w:basedOn w:val="DefaultParagraphFont"/>
    <w:uiPriority w:val="99"/>
    <w:semiHidden/>
    <w:unhideWhenUsed/>
    <w:rsid w:val="00EE3595"/>
    <w:rPr>
      <w:color w:val="808080"/>
      <w:shd w:val="clear" w:color="auto" w:fill="E6E6E6"/>
    </w:rPr>
  </w:style>
  <w:style w:type="character" w:customStyle="1" w:styleId="Mention2">
    <w:name w:val="Mention2"/>
    <w:basedOn w:val="DefaultParagraphFont"/>
    <w:uiPriority w:val="99"/>
    <w:semiHidden/>
    <w:unhideWhenUsed/>
    <w:rsid w:val="007E14FB"/>
    <w:rPr>
      <w:color w:val="2B579A"/>
      <w:shd w:val="clear" w:color="auto" w:fill="E6E6E6"/>
    </w:rPr>
  </w:style>
  <w:style w:type="character" w:styleId="Emphasis">
    <w:name w:val="Emphasis"/>
    <w:qFormat/>
    <w:rsid w:val="007E14FB"/>
    <w:rPr>
      <w:b/>
      <w:bCs/>
      <w:i w:val="0"/>
      <w:iCs w:val="0"/>
    </w:rPr>
  </w:style>
  <w:style w:type="character" w:customStyle="1" w:styleId="UnresolvedMention2">
    <w:name w:val="Unresolved Mention2"/>
    <w:basedOn w:val="DefaultParagraphFont"/>
    <w:uiPriority w:val="99"/>
    <w:semiHidden/>
    <w:unhideWhenUsed/>
    <w:rsid w:val="006462F7"/>
    <w:rPr>
      <w:color w:val="808080"/>
      <w:shd w:val="clear" w:color="auto" w:fill="E6E6E6"/>
    </w:rPr>
  </w:style>
  <w:style w:type="character" w:styleId="FollowedHyperlink">
    <w:name w:val="FollowedHyperlink"/>
    <w:basedOn w:val="DefaultParagraphFont"/>
    <w:uiPriority w:val="99"/>
    <w:semiHidden/>
    <w:unhideWhenUsed/>
    <w:rsid w:val="00F41871"/>
    <w:rPr>
      <w:color w:val="954F72" w:themeColor="followedHyperlink"/>
      <w:u w:val="single"/>
    </w:rPr>
  </w:style>
  <w:style w:type="character" w:customStyle="1" w:styleId="UnresolvedMention3">
    <w:name w:val="Unresolved Mention3"/>
    <w:basedOn w:val="DefaultParagraphFont"/>
    <w:uiPriority w:val="99"/>
    <w:semiHidden/>
    <w:unhideWhenUsed/>
    <w:rsid w:val="00516C41"/>
    <w:rPr>
      <w:color w:val="808080"/>
      <w:shd w:val="clear" w:color="auto" w:fill="E6E6E6"/>
    </w:rPr>
  </w:style>
  <w:style w:type="character" w:customStyle="1" w:styleId="UnresolvedMention4">
    <w:name w:val="Unresolved Mention4"/>
    <w:basedOn w:val="DefaultParagraphFont"/>
    <w:uiPriority w:val="99"/>
    <w:semiHidden/>
    <w:unhideWhenUsed/>
    <w:rsid w:val="007331FE"/>
    <w:rPr>
      <w:color w:val="808080"/>
      <w:shd w:val="clear" w:color="auto" w:fill="E6E6E6"/>
    </w:rPr>
  </w:style>
  <w:style w:type="character" w:customStyle="1" w:styleId="UnresolvedMention">
    <w:name w:val="Unresolved Mention"/>
    <w:basedOn w:val="DefaultParagraphFont"/>
    <w:uiPriority w:val="99"/>
    <w:semiHidden/>
    <w:unhideWhenUsed/>
    <w:rsid w:val="00572B8D"/>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endnote text"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C4F"/>
    <w:pPr>
      <w:spacing w:after="240" w:line="480" w:lineRule="auto"/>
    </w:pPr>
    <w:rPr>
      <w:rFonts w:ascii="Times New Roman" w:eastAsia="Times New Roman" w:hAnsi="Times New Roman" w:cs="Times New Roman"/>
      <w:sz w:val="24"/>
      <w:szCs w:val="20"/>
      <w:lang w:val="en-US"/>
    </w:rPr>
  </w:style>
  <w:style w:type="paragraph" w:styleId="Heading1">
    <w:name w:val="heading 1"/>
    <w:basedOn w:val="Normal"/>
    <w:next w:val="Normal"/>
    <w:link w:val="Heading1Char"/>
    <w:qFormat/>
    <w:rsid w:val="006462F7"/>
    <w:pPr>
      <w:keepNext/>
      <w:pageBreakBefore/>
      <w:spacing w:after="120"/>
      <w:outlineLvl w:val="0"/>
    </w:pPr>
    <w:rPr>
      <w:b/>
      <w:kern w:val="28"/>
      <w:sz w:val="30"/>
    </w:rPr>
  </w:style>
  <w:style w:type="paragraph" w:styleId="Heading2">
    <w:name w:val="heading 2"/>
    <w:basedOn w:val="Normal"/>
    <w:next w:val="Normal"/>
    <w:link w:val="Heading2Char"/>
    <w:qFormat/>
    <w:rsid w:val="006462F7"/>
    <w:pPr>
      <w:keepNext/>
      <w:spacing w:before="240" w:after="60"/>
      <w:outlineLvl w:val="1"/>
    </w:pPr>
    <w:rPr>
      <w:b/>
    </w:rPr>
  </w:style>
  <w:style w:type="paragraph" w:styleId="Heading3">
    <w:name w:val="heading 3"/>
    <w:basedOn w:val="Normal"/>
    <w:next w:val="Normal"/>
    <w:link w:val="Heading3Char"/>
    <w:qFormat/>
    <w:rsid w:val="006462F7"/>
    <w:pPr>
      <w:keepNext/>
      <w:spacing w:before="240" w:after="60"/>
      <w:outlineLvl w:val="2"/>
    </w:pPr>
    <w:rPr>
      <w:b/>
      <w:i/>
    </w:rPr>
  </w:style>
  <w:style w:type="paragraph" w:styleId="Heading4">
    <w:name w:val="heading 4"/>
    <w:basedOn w:val="Normal"/>
    <w:next w:val="Normal"/>
    <w:link w:val="Heading4Char"/>
    <w:qFormat/>
    <w:rsid w:val="006462F7"/>
    <w:pPr>
      <w:keepNext/>
      <w:spacing w:before="240"/>
      <w:outlineLvl w:val="3"/>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75F5"/>
    <w:rPr>
      <w:rFonts w:ascii="Arial" w:eastAsia="Times New Roman" w:hAnsi="Arial" w:cs="Times New Roman"/>
      <w:b/>
      <w:kern w:val="28"/>
      <w:sz w:val="30"/>
      <w:szCs w:val="20"/>
    </w:rPr>
  </w:style>
  <w:style w:type="character" w:customStyle="1" w:styleId="Heading2Char">
    <w:name w:val="Heading 2 Char"/>
    <w:basedOn w:val="DefaultParagraphFont"/>
    <w:link w:val="Heading2"/>
    <w:rsid w:val="00B375F5"/>
    <w:rPr>
      <w:rFonts w:ascii="Arial" w:eastAsia="Times New Roman" w:hAnsi="Arial" w:cs="Times New Roman"/>
      <w:b/>
      <w:sz w:val="24"/>
      <w:szCs w:val="20"/>
    </w:rPr>
  </w:style>
  <w:style w:type="character" w:customStyle="1" w:styleId="Heading3Char">
    <w:name w:val="Heading 3 Char"/>
    <w:basedOn w:val="DefaultParagraphFont"/>
    <w:link w:val="Heading3"/>
    <w:rsid w:val="00B375F5"/>
    <w:rPr>
      <w:rFonts w:ascii="Arial" w:eastAsia="Times New Roman" w:hAnsi="Arial" w:cs="Times New Roman"/>
      <w:b/>
      <w:i/>
      <w:sz w:val="24"/>
      <w:szCs w:val="20"/>
    </w:rPr>
  </w:style>
  <w:style w:type="character" w:customStyle="1" w:styleId="Heading4Char">
    <w:name w:val="Heading 4 Char"/>
    <w:basedOn w:val="DefaultParagraphFont"/>
    <w:link w:val="Heading4"/>
    <w:rsid w:val="00B375F5"/>
    <w:rPr>
      <w:rFonts w:ascii="Arial" w:eastAsia="Times New Roman" w:hAnsi="Arial" w:cs="Times New Roman"/>
      <w:i/>
      <w:sz w:val="24"/>
      <w:szCs w:val="20"/>
    </w:rPr>
  </w:style>
  <w:style w:type="paragraph" w:styleId="EndnoteText">
    <w:name w:val="endnote text"/>
    <w:basedOn w:val="Normal"/>
    <w:link w:val="EndnoteTextChar"/>
    <w:uiPriority w:val="99"/>
    <w:unhideWhenUsed/>
    <w:qFormat/>
    <w:rsid w:val="00B375F5"/>
    <w:pPr>
      <w:spacing w:after="0" w:line="240" w:lineRule="auto"/>
    </w:pPr>
    <w:rPr>
      <w:sz w:val="20"/>
    </w:rPr>
  </w:style>
  <w:style w:type="character" w:customStyle="1" w:styleId="EndnoteTextChar">
    <w:name w:val="Endnote Text Char"/>
    <w:basedOn w:val="DefaultParagraphFont"/>
    <w:link w:val="EndnoteText"/>
    <w:uiPriority w:val="99"/>
    <w:rsid w:val="00B375F5"/>
    <w:rPr>
      <w:rFonts w:ascii="Arial" w:eastAsia="Times New Roman" w:hAnsi="Arial" w:cs="Times New Roman"/>
      <w:sz w:val="20"/>
      <w:szCs w:val="20"/>
    </w:rPr>
  </w:style>
  <w:style w:type="character" w:styleId="EndnoteReference">
    <w:name w:val="endnote reference"/>
    <w:basedOn w:val="DefaultParagraphFont"/>
    <w:uiPriority w:val="99"/>
    <w:unhideWhenUsed/>
    <w:rsid w:val="00B375F5"/>
    <w:rPr>
      <w:vertAlign w:val="superscript"/>
    </w:rPr>
  </w:style>
  <w:style w:type="paragraph" w:styleId="ListParagraph">
    <w:name w:val="List Paragraph"/>
    <w:aliases w:val="Bullets Points"/>
    <w:basedOn w:val="Normal"/>
    <w:link w:val="ListParagraphChar"/>
    <w:uiPriority w:val="34"/>
    <w:qFormat/>
    <w:rsid w:val="00B375F5"/>
    <w:pPr>
      <w:ind w:left="720"/>
      <w:contextualSpacing/>
    </w:pPr>
  </w:style>
  <w:style w:type="character" w:customStyle="1" w:styleId="apple-converted-space">
    <w:name w:val="apple-converted-space"/>
    <w:basedOn w:val="DefaultParagraphFont"/>
    <w:rsid w:val="00B375F5"/>
  </w:style>
  <w:style w:type="paragraph" w:styleId="Title">
    <w:name w:val="Title"/>
    <w:basedOn w:val="Normal"/>
    <w:next w:val="Normal"/>
    <w:link w:val="TitleChar"/>
    <w:qFormat/>
    <w:rsid w:val="006462F7"/>
    <w:pPr>
      <w:jc w:val="center"/>
      <w:outlineLvl w:val="0"/>
    </w:pPr>
    <w:rPr>
      <w:b/>
      <w:kern w:val="28"/>
      <w:sz w:val="32"/>
    </w:rPr>
  </w:style>
  <w:style w:type="character" w:customStyle="1" w:styleId="TitleChar">
    <w:name w:val="Title Char"/>
    <w:basedOn w:val="DefaultParagraphFont"/>
    <w:link w:val="Title"/>
    <w:rsid w:val="00B375F5"/>
    <w:rPr>
      <w:rFonts w:ascii="Arial" w:eastAsia="Times New Roman" w:hAnsi="Arial" w:cs="Times New Roman"/>
      <w:b/>
      <w:kern w:val="28"/>
      <w:sz w:val="32"/>
      <w:szCs w:val="20"/>
    </w:rPr>
  </w:style>
  <w:style w:type="paragraph" w:customStyle="1" w:styleId="Tabletext">
    <w:name w:val="Table text"/>
    <w:basedOn w:val="Normal"/>
    <w:rsid w:val="006462F7"/>
    <w:pPr>
      <w:spacing w:before="120" w:after="120" w:line="240" w:lineRule="auto"/>
    </w:pPr>
    <w:rPr>
      <w:sz w:val="20"/>
    </w:rPr>
  </w:style>
  <w:style w:type="paragraph" w:customStyle="1" w:styleId="Authortext">
    <w:name w:val="Author text"/>
    <w:basedOn w:val="Normal"/>
    <w:rsid w:val="006462F7"/>
    <w:rPr>
      <w:b/>
    </w:rPr>
  </w:style>
  <w:style w:type="paragraph" w:customStyle="1" w:styleId="Authoraffiliation">
    <w:name w:val="Author affiliation"/>
    <w:basedOn w:val="Normal"/>
    <w:rsid w:val="006462F7"/>
    <w:rPr>
      <w:i/>
    </w:rPr>
  </w:style>
  <w:style w:type="character" w:styleId="Hyperlink">
    <w:name w:val="Hyperlink"/>
    <w:rsid w:val="006462F7"/>
    <w:rPr>
      <w:color w:val="0563C1"/>
      <w:u w:val="single"/>
    </w:rPr>
  </w:style>
  <w:style w:type="paragraph" w:styleId="Header">
    <w:name w:val="header"/>
    <w:basedOn w:val="Normal"/>
    <w:link w:val="HeaderChar"/>
    <w:rsid w:val="006462F7"/>
    <w:pPr>
      <w:tabs>
        <w:tab w:val="center" w:pos="4507"/>
        <w:tab w:val="right" w:pos="9029"/>
      </w:tabs>
      <w:spacing w:line="240" w:lineRule="auto"/>
    </w:pPr>
    <w:rPr>
      <w:sz w:val="18"/>
    </w:rPr>
  </w:style>
  <w:style w:type="character" w:customStyle="1" w:styleId="HeaderChar">
    <w:name w:val="Header Char"/>
    <w:basedOn w:val="DefaultParagraphFont"/>
    <w:link w:val="Header"/>
    <w:rsid w:val="00B375F5"/>
    <w:rPr>
      <w:rFonts w:ascii="Arial" w:eastAsia="Times New Roman" w:hAnsi="Arial" w:cs="Times New Roman"/>
      <w:sz w:val="18"/>
      <w:szCs w:val="20"/>
    </w:rPr>
  </w:style>
  <w:style w:type="paragraph" w:styleId="Footer">
    <w:name w:val="footer"/>
    <w:basedOn w:val="Normal"/>
    <w:link w:val="FooterChar"/>
    <w:rsid w:val="006462F7"/>
    <w:pPr>
      <w:tabs>
        <w:tab w:val="center" w:pos="4507"/>
        <w:tab w:val="right" w:pos="9029"/>
      </w:tabs>
    </w:pPr>
    <w:rPr>
      <w:sz w:val="18"/>
    </w:rPr>
  </w:style>
  <w:style w:type="character" w:customStyle="1" w:styleId="FooterChar">
    <w:name w:val="Footer Char"/>
    <w:basedOn w:val="DefaultParagraphFont"/>
    <w:link w:val="Footer"/>
    <w:rsid w:val="00B375F5"/>
    <w:rPr>
      <w:rFonts w:ascii="Arial" w:eastAsia="Times New Roman" w:hAnsi="Arial" w:cs="Times New Roman"/>
      <w:sz w:val="18"/>
      <w:szCs w:val="20"/>
    </w:rPr>
  </w:style>
  <w:style w:type="paragraph" w:styleId="Caption">
    <w:name w:val="caption"/>
    <w:aliases w:val="- H17,Bayer Caption,IB Caption,Medical Caption,Caption - H17,Table Caption"/>
    <w:basedOn w:val="Normal"/>
    <w:next w:val="Normal"/>
    <w:link w:val="CaptionChar"/>
    <w:qFormat/>
    <w:rsid w:val="00B375F5"/>
    <w:pPr>
      <w:keepNext/>
      <w:keepLines/>
      <w:widowControl w:val="0"/>
      <w:spacing w:before="120" w:after="120" w:line="240" w:lineRule="auto"/>
      <w:jc w:val="both"/>
    </w:pPr>
    <w:rPr>
      <w:b/>
      <w:lang w:val="da-DK"/>
    </w:rPr>
  </w:style>
  <w:style w:type="character" w:customStyle="1" w:styleId="CaptionChar">
    <w:name w:val="Caption Char"/>
    <w:aliases w:val="- H17 Char,Bayer Caption Char,IB Caption Char,Medical Caption Char,Caption - H17 Char,Table Caption Char"/>
    <w:link w:val="Caption"/>
    <w:rsid w:val="00B375F5"/>
    <w:rPr>
      <w:rFonts w:ascii="Arial" w:eastAsia="Times New Roman" w:hAnsi="Arial" w:cs="Times New Roman"/>
      <w:b/>
      <w:sz w:val="24"/>
      <w:szCs w:val="20"/>
      <w:lang w:val="da-DK"/>
    </w:rPr>
  </w:style>
  <w:style w:type="table" w:customStyle="1" w:styleId="TableGrid1">
    <w:name w:val="Table Grid1"/>
    <w:basedOn w:val="TableNormal"/>
    <w:next w:val="TableGrid"/>
    <w:uiPriority w:val="59"/>
    <w:rsid w:val="00B375F5"/>
    <w:pPr>
      <w:spacing w:after="0" w:line="240" w:lineRule="auto"/>
    </w:pPr>
    <w:rPr>
      <w:rFonts w:ascii="Gill Sans MT" w:eastAsia="Times New Roman" w:hAnsi="Gill Sans MT" w:cs="Times New Roman"/>
      <w:color w:val="262626" w:themeColor="text1" w:themeTint="D9"/>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462F7"/>
    <w:pPr>
      <w:spacing w:after="240" w:line="48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B375F5"/>
    <w:rPr>
      <w:sz w:val="16"/>
      <w:szCs w:val="16"/>
    </w:rPr>
  </w:style>
  <w:style w:type="paragraph" w:styleId="CommentText">
    <w:name w:val="annotation text"/>
    <w:aliases w:val="Comment Text Char1 Char,Comment Text Char Char Char"/>
    <w:basedOn w:val="Normal"/>
    <w:link w:val="CommentTextChar"/>
    <w:uiPriority w:val="99"/>
    <w:unhideWhenUsed/>
    <w:rsid w:val="00B375F5"/>
    <w:pPr>
      <w:spacing w:line="240" w:lineRule="auto"/>
    </w:pPr>
    <w:rPr>
      <w:sz w:val="20"/>
    </w:rPr>
  </w:style>
  <w:style w:type="character" w:customStyle="1" w:styleId="CommentTextChar">
    <w:name w:val="Comment Text Char"/>
    <w:aliases w:val="Comment Text Char1 Char Char,Comment Text Char Char Char Char"/>
    <w:basedOn w:val="DefaultParagraphFont"/>
    <w:link w:val="CommentText"/>
    <w:uiPriority w:val="99"/>
    <w:rsid w:val="00B375F5"/>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unhideWhenUsed/>
    <w:rsid w:val="00B375F5"/>
    <w:rPr>
      <w:b/>
      <w:bCs/>
    </w:rPr>
  </w:style>
  <w:style w:type="character" w:customStyle="1" w:styleId="CommentSubjectChar">
    <w:name w:val="Comment Subject Char"/>
    <w:basedOn w:val="CommentTextChar"/>
    <w:link w:val="CommentSubject"/>
    <w:uiPriority w:val="99"/>
    <w:rsid w:val="00B375F5"/>
    <w:rPr>
      <w:rFonts w:ascii="Arial" w:eastAsia="Times New Roman" w:hAnsi="Arial" w:cs="Times New Roman"/>
      <w:b/>
      <w:bCs/>
      <w:sz w:val="20"/>
      <w:szCs w:val="20"/>
    </w:rPr>
  </w:style>
  <w:style w:type="paragraph" w:styleId="BalloonText">
    <w:name w:val="Balloon Text"/>
    <w:basedOn w:val="Normal"/>
    <w:link w:val="BalloonTextChar"/>
    <w:uiPriority w:val="99"/>
    <w:semiHidden/>
    <w:unhideWhenUsed/>
    <w:rsid w:val="00B375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5F5"/>
    <w:rPr>
      <w:rFonts w:ascii="Segoe UI" w:eastAsia="Times New Roman" w:hAnsi="Segoe UI" w:cs="Segoe UI"/>
      <w:sz w:val="18"/>
      <w:szCs w:val="18"/>
    </w:rPr>
  </w:style>
  <w:style w:type="character" w:customStyle="1" w:styleId="highlight">
    <w:name w:val="highlight"/>
    <w:basedOn w:val="DefaultParagraphFont"/>
    <w:rsid w:val="00B375F5"/>
  </w:style>
  <w:style w:type="paragraph" w:customStyle="1" w:styleId="EndNoteBibliography">
    <w:name w:val="EndNote Bibliography"/>
    <w:basedOn w:val="Normal"/>
    <w:link w:val="EndNoteBibliographyChar"/>
    <w:rsid w:val="00B375F5"/>
    <w:pPr>
      <w:spacing w:line="360" w:lineRule="auto"/>
    </w:pPr>
    <w:rPr>
      <w:noProof/>
    </w:rPr>
  </w:style>
  <w:style w:type="character" w:customStyle="1" w:styleId="EndNoteBibliographyChar">
    <w:name w:val="EndNote Bibliography Char"/>
    <w:link w:val="EndNoteBibliography"/>
    <w:rsid w:val="00B375F5"/>
    <w:rPr>
      <w:rFonts w:ascii="Times New Roman" w:eastAsia="Times New Roman" w:hAnsi="Times New Roman" w:cs="Times New Roman"/>
      <w:noProof/>
      <w:sz w:val="24"/>
      <w:szCs w:val="20"/>
      <w:lang w:val="en-US"/>
    </w:rPr>
  </w:style>
  <w:style w:type="character" w:styleId="PageNumber">
    <w:name w:val="page number"/>
    <w:rsid w:val="006462F7"/>
    <w:rPr>
      <w:rFonts w:ascii="Arial" w:hAnsi="Arial"/>
      <w:color w:val="auto"/>
      <w:sz w:val="18"/>
    </w:rPr>
  </w:style>
  <w:style w:type="paragraph" w:styleId="BodyTextIndent">
    <w:name w:val="Body Text Indent"/>
    <w:basedOn w:val="Normal"/>
    <w:link w:val="BodyTextIndentChar"/>
    <w:rsid w:val="006462F7"/>
    <w:pPr>
      <w:tabs>
        <w:tab w:val="left" w:pos="360"/>
      </w:tabs>
      <w:ind w:left="360" w:hanging="360"/>
    </w:pPr>
  </w:style>
  <w:style w:type="character" w:customStyle="1" w:styleId="BodyTextIndentChar">
    <w:name w:val="Body Text Indent Char"/>
    <w:basedOn w:val="DefaultParagraphFont"/>
    <w:link w:val="BodyTextIndent"/>
    <w:rsid w:val="00B375F5"/>
    <w:rPr>
      <w:rFonts w:ascii="Arial" w:eastAsia="Times New Roman" w:hAnsi="Arial" w:cs="Times New Roman"/>
      <w:sz w:val="24"/>
      <w:szCs w:val="20"/>
    </w:rPr>
  </w:style>
  <w:style w:type="paragraph" w:customStyle="1" w:styleId="Figuretablelegend">
    <w:name w:val="Figure/table legend"/>
    <w:basedOn w:val="Normal"/>
    <w:next w:val="Normal"/>
    <w:rsid w:val="006462F7"/>
    <w:pPr>
      <w:pageBreakBefore/>
    </w:pPr>
    <w:rPr>
      <w:b/>
    </w:rPr>
  </w:style>
  <w:style w:type="paragraph" w:customStyle="1" w:styleId="bullet1">
    <w:name w:val="bullet 1"/>
    <w:basedOn w:val="Normal"/>
    <w:link w:val="bullet1Char"/>
    <w:rsid w:val="006462F7"/>
    <w:pPr>
      <w:widowControl w:val="0"/>
      <w:numPr>
        <w:numId w:val="1"/>
      </w:numPr>
      <w:tabs>
        <w:tab w:val="clear" w:pos="360"/>
      </w:tabs>
      <w:ind w:left="284" w:hanging="284"/>
    </w:pPr>
  </w:style>
  <w:style w:type="paragraph" w:customStyle="1" w:styleId="bullet2">
    <w:name w:val="bullet2"/>
    <w:basedOn w:val="bullet1"/>
    <w:rsid w:val="006462F7"/>
    <w:pPr>
      <w:keepLines/>
      <w:numPr>
        <w:numId w:val="2"/>
      </w:numPr>
      <w:tabs>
        <w:tab w:val="clear" w:pos="835"/>
      </w:tabs>
      <w:ind w:left="568" w:hanging="284"/>
    </w:pPr>
  </w:style>
  <w:style w:type="paragraph" w:customStyle="1" w:styleId="bullet3">
    <w:name w:val="bullet3"/>
    <w:basedOn w:val="bullet2"/>
    <w:qFormat/>
    <w:rsid w:val="00A327BC"/>
    <w:pPr>
      <w:numPr>
        <w:numId w:val="3"/>
      </w:numPr>
      <w:ind w:left="851" w:hanging="284"/>
    </w:pPr>
    <w:rPr>
      <w:rFonts w:cs="Arial"/>
      <w:szCs w:val="24"/>
    </w:rPr>
  </w:style>
  <w:style w:type="paragraph" w:customStyle="1" w:styleId="bullet4">
    <w:name w:val="bullet4"/>
    <w:basedOn w:val="bullet3"/>
    <w:qFormat/>
    <w:rsid w:val="00B375F5"/>
    <w:pPr>
      <w:numPr>
        <w:numId w:val="4"/>
      </w:numPr>
      <w:ind w:left="1135" w:hanging="284"/>
    </w:pPr>
  </w:style>
  <w:style w:type="paragraph" w:customStyle="1" w:styleId="EndNoteBibliographyTitle">
    <w:name w:val="EndNote Bibliography Title"/>
    <w:basedOn w:val="Normal"/>
    <w:link w:val="EndNoteBibliographyTitleChar"/>
    <w:rsid w:val="00B375F5"/>
    <w:pPr>
      <w:spacing w:after="0"/>
      <w:jc w:val="center"/>
    </w:pPr>
    <w:rPr>
      <w:noProof/>
    </w:rPr>
  </w:style>
  <w:style w:type="character" w:customStyle="1" w:styleId="bullet1Char">
    <w:name w:val="bullet 1 Char"/>
    <w:basedOn w:val="DefaultParagraphFont"/>
    <w:link w:val="bullet1"/>
    <w:rsid w:val="00B375F5"/>
    <w:rPr>
      <w:rFonts w:ascii="Arial" w:eastAsia="Times New Roman" w:hAnsi="Arial" w:cs="Times New Roman"/>
      <w:sz w:val="24"/>
      <w:szCs w:val="20"/>
    </w:rPr>
  </w:style>
  <w:style w:type="character" w:customStyle="1" w:styleId="EndNoteBibliographyTitleChar">
    <w:name w:val="EndNote Bibliography Title Char"/>
    <w:basedOn w:val="bullet1Char"/>
    <w:link w:val="EndNoteBibliographyTitle"/>
    <w:rsid w:val="00B375F5"/>
    <w:rPr>
      <w:rFonts w:ascii="Times New Roman" w:eastAsia="Times New Roman" w:hAnsi="Times New Roman" w:cs="Times New Roman"/>
      <w:noProof/>
      <w:sz w:val="24"/>
      <w:szCs w:val="20"/>
      <w:lang w:val="en-US"/>
    </w:rPr>
  </w:style>
  <w:style w:type="paragraph" w:styleId="Revision">
    <w:name w:val="Revision"/>
    <w:hidden/>
    <w:uiPriority w:val="99"/>
    <w:semiHidden/>
    <w:rsid w:val="00B375F5"/>
    <w:pPr>
      <w:spacing w:after="0" w:line="240" w:lineRule="auto"/>
    </w:pPr>
    <w:rPr>
      <w:rFonts w:ascii="Arial" w:eastAsia="Times New Roman" w:hAnsi="Arial" w:cs="Times New Roman"/>
      <w:sz w:val="24"/>
      <w:szCs w:val="20"/>
      <w:lang w:val="en-US"/>
    </w:rPr>
  </w:style>
  <w:style w:type="paragraph" w:styleId="NormalWeb">
    <w:name w:val="Normal (Web)"/>
    <w:basedOn w:val="Normal"/>
    <w:uiPriority w:val="99"/>
    <w:unhideWhenUsed/>
    <w:rsid w:val="00B375F5"/>
    <w:pPr>
      <w:spacing w:before="100" w:beforeAutospacing="1" w:after="100" w:afterAutospacing="1" w:line="240" w:lineRule="auto"/>
    </w:pPr>
    <w:rPr>
      <w:szCs w:val="24"/>
      <w:lang w:eastAsia="en-GB"/>
    </w:rPr>
  </w:style>
  <w:style w:type="character" w:customStyle="1" w:styleId="ListParagraphChar">
    <w:name w:val="List Paragraph Char"/>
    <w:aliases w:val="Bullets Points Char"/>
    <w:basedOn w:val="DefaultParagraphFont"/>
    <w:link w:val="ListParagraph"/>
    <w:uiPriority w:val="34"/>
    <w:locked/>
    <w:rsid w:val="00B375F5"/>
    <w:rPr>
      <w:rFonts w:ascii="Arial" w:eastAsia="Times New Roman" w:hAnsi="Arial" w:cs="Times New Roman"/>
      <w:sz w:val="24"/>
      <w:szCs w:val="20"/>
    </w:rPr>
  </w:style>
  <w:style w:type="paragraph" w:customStyle="1" w:styleId="Tablebullet1">
    <w:name w:val="Table bullet 1"/>
    <w:link w:val="Tablebullet1Char"/>
    <w:uiPriority w:val="99"/>
    <w:rsid w:val="00B375F5"/>
    <w:pPr>
      <w:numPr>
        <w:numId w:val="6"/>
      </w:numPr>
      <w:spacing w:before="40" w:after="20" w:line="240" w:lineRule="atLeast"/>
    </w:pPr>
    <w:rPr>
      <w:rFonts w:ascii="Verdana" w:eastAsia="Times New Roman" w:hAnsi="Verdana" w:cs="Times New Roman"/>
      <w:sz w:val="18"/>
      <w:szCs w:val="20"/>
      <w:lang w:val="en-US"/>
    </w:rPr>
  </w:style>
  <w:style w:type="character" w:customStyle="1" w:styleId="Tablebullet1Char">
    <w:name w:val="Table bullet 1 Char"/>
    <w:link w:val="Tablebullet1"/>
    <w:uiPriority w:val="99"/>
    <w:locked/>
    <w:rsid w:val="00B375F5"/>
    <w:rPr>
      <w:rFonts w:ascii="Verdana" w:eastAsia="Times New Roman" w:hAnsi="Verdana" w:cs="Times New Roman"/>
      <w:sz w:val="18"/>
      <w:szCs w:val="20"/>
      <w:lang w:val="en-US"/>
    </w:rPr>
  </w:style>
  <w:style w:type="table" w:customStyle="1" w:styleId="Table-HERONplain">
    <w:name w:val="Table - HERON plain"/>
    <w:basedOn w:val="TableNormal"/>
    <w:uiPriority w:val="99"/>
    <w:qFormat/>
    <w:rsid w:val="00B375F5"/>
    <w:pPr>
      <w:spacing w:after="0" w:line="240" w:lineRule="auto"/>
    </w:pPr>
    <w:rPr>
      <w:rFonts w:ascii="Tahoma" w:eastAsia="Times New Roman" w:hAnsi="Tahoma" w:cs="Times New Roman"/>
      <w:sz w:val="16"/>
      <w:szCs w:val="20"/>
      <w:lang w:eastAsia="en-GB"/>
    </w:rPr>
    <w:tblPr>
      <w:tblStyleRowBandSize w:val="1"/>
      <w:tblInd w:w="113" w:type="dxa"/>
      <w:tblBorders>
        <w:top w:val="single" w:sz="8" w:space="0" w:color="002C77"/>
        <w:left w:val="single" w:sz="8" w:space="0" w:color="002C77"/>
        <w:bottom w:val="single" w:sz="8" w:space="0" w:color="002C77"/>
        <w:right w:val="single" w:sz="8" w:space="0" w:color="002C77"/>
        <w:insideH w:val="single" w:sz="8" w:space="0" w:color="002C77"/>
        <w:insideV w:val="single" w:sz="8" w:space="0" w:color="002C77"/>
      </w:tblBorders>
    </w:tblPr>
    <w:trPr>
      <w:cantSplit/>
    </w:trPr>
    <w:tblStylePr w:type="firstRow">
      <w:rPr>
        <w:rFonts w:ascii="Segoe UI" w:hAnsi="Segoe UI" w:cs="Times New Roman"/>
        <w:b w:val="0"/>
        <w:sz w:val="16"/>
      </w:rPr>
      <w:tblPr/>
      <w:trPr>
        <w:cantSplit/>
        <w:tblHeader/>
      </w:trPr>
      <w:tcPr>
        <w:shd w:val="clear" w:color="auto" w:fill="C7C7C7"/>
      </w:tcPr>
    </w:tblStylePr>
    <w:tblStylePr w:type="lastRow">
      <w:rPr>
        <w:rFonts w:ascii="Segoe UI" w:hAnsi="Segoe UI" w:cs="Times New Roman"/>
        <w:sz w:val="16"/>
      </w:rPr>
      <w:tblPr/>
      <w:tcPr>
        <w:shd w:val="clear" w:color="auto" w:fill="DEDEDE"/>
      </w:tcPr>
    </w:tblStylePr>
    <w:tblStylePr w:type="firstCol">
      <w:rPr>
        <w:rFonts w:cs="Times New Roman"/>
        <w:b/>
      </w:rPr>
      <w:tblPr/>
      <w:tcPr>
        <w:shd w:val="clear" w:color="auto" w:fill="BFBFBF" w:themeFill="background1" w:themeFillShade="BF"/>
      </w:tcPr>
    </w:tblStylePr>
    <w:tblStylePr w:type="band2Horz">
      <w:rPr>
        <w:rFonts w:ascii="Segoe UI" w:hAnsi="Segoe UI" w:cs="Times New Roman"/>
        <w:sz w:val="16"/>
      </w:rPr>
    </w:tblStylePr>
  </w:style>
  <w:style w:type="paragraph" w:customStyle="1" w:styleId="Tablelevel2">
    <w:name w:val="Table level 2"/>
    <w:basedOn w:val="Normal"/>
    <w:link w:val="Tablelevel2Char"/>
    <w:qFormat/>
    <w:rsid w:val="00B375F5"/>
    <w:pPr>
      <w:spacing w:before="60" w:after="60" w:line="240" w:lineRule="auto"/>
      <w:ind w:left="180"/>
    </w:pPr>
    <w:rPr>
      <w:b/>
      <w:sz w:val="20"/>
    </w:rPr>
  </w:style>
  <w:style w:type="character" w:customStyle="1" w:styleId="Tablelevel2Char">
    <w:name w:val="Table level 2 Char"/>
    <w:basedOn w:val="DefaultParagraphFont"/>
    <w:link w:val="Tablelevel2"/>
    <w:locked/>
    <w:rsid w:val="00B375F5"/>
    <w:rPr>
      <w:rFonts w:ascii="Arial" w:eastAsia="Times New Roman" w:hAnsi="Arial" w:cs="Times New Roman"/>
      <w:b/>
      <w:sz w:val="20"/>
      <w:szCs w:val="20"/>
    </w:rPr>
  </w:style>
  <w:style w:type="table" w:styleId="MediumShading1-Accent1">
    <w:name w:val="Medium Shading 1 Accent 1"/>
    <w:basedOn w:val="TableNormal"/>
    <w:uiPriority w:val="63"/>
    <w:rsid w:val="00B375F5"/>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pPr>
      <w:rPr>
        <w:rFonts w:cs="Times New Roman"/>
        <w:b/>
        <w:bCs/>
        <w:color w:val="FFFFFF" w:themeColor="background1"/>
      </w:rPr>
      <w:tblPr/>
      <w:tcPr>
        <w:shd w:val="clear" w:color="auto" w:fill="44546A" w:themeFill="text2"/>
      </w:tcPr>
    </w:tblStylePr>
    <w:tblStylePr w:type="lastRow">
      <w:pPr>
        <w:spacing w:before="0" w:after="0"/>
      </w:pPr>
      <w:rPr>
        <w:rFonts w:ascii="Times New Roman" w:hAnsi="Times New Roman" w:cs="Times New Roman"/>
        <w:b/>
        <w:bCs/>
        <w:sz w:val="16"/>
      </w:rPr>
      <w:tblPr/>
      <w:tcPr>
        <w:tcBorders>
          <w:top w:val="nil"/>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Horz">
      <w:rPr>
        <w:rFonts w:cs="Times New Roman"/>
      </w:rPr>
      <w:tblPr/>
      <w:tcPr>
        <w:shd w:val="clear" w:color="auto" w:fill="D5DCE4" w:themeFill="text2" w:themeFillTint="33"/>
      </w:tcPr>
    </w:tblStylePr>
  </w:style>
  <w:style w:type="paragraph" w:customStyle="1" w:styleId="Footnote">
    <w:name w:val="Footnote"/>
    <w:basedOn w:val="FootnoteText"/>
    <w:link w:val="FootnoteChar"/>
    <w:qFormat/>
    <w:rsid w:val="00B375F5"/>
    <w:pPr>
      <w:spacing w:after="240"/>
    </w:pPr>
    <w:rPr>
      <w:rFonts w:eastAsia="Calibri"/>
      <w:sz w:val="18"/>
      <w:szCs w:val="18"/>
    </w:rPr>
  </w:style>
  <w:style w:type="character" w:customStyle="1" w:styleId="FootnoteChar">
    <w:name w:val="Footnote Char"/>
    <w:basedOn w:val="FootnoteTextChar"/>
    <w:link w:val="Footnote"/>
    <w:rsid w:val="00B375F5"/>
    <w:rPr>
      <w:rFonts w:ascii="Arial" w:eastAsia="Calibri" w:hAnsi="Arial" w:cs="Times New Roman"/>
      <w:sz w:val="18"/>
      <w:szCs w:val="18"/>
    </w:rPr>
  </w:style>
  <w:style w:type="paragraph" w:styleId="FootnoteText">
    <w:name w:val="footnote text"/>
    <w:basedOn w:val="Normal"/>
    <w:link w:val="FootnoteTextChar"/>
    <w:uiPriority w:val="99"/>
    <w:semiHidden/>
    <w:unhideWhenUsed/>
    <w:rsid w:val="00B375F5"/>
    <w:pPr>
      <w:spacing w:after="0" w:line="240" w:lineRule="auto"/>
    </w:pPr>
    <w:rPr>
      <w:sz w:val="20"/>
    </w:rPr>
  </w:style>
  <w:style w:type="character" w:customStyle="1" w:styleId="FootnoteTextChar">
    <w:name w:val="Footnote Text Char"/>
    <w:basedOn w:val="DefaultParagraphFont"/>
    <w:link w:val="FootnoteText"/>
    <w:uiPriority w:val="99"/>
    <w:semiHidden/>
    <w:rsid w:val="00B375F5"/>
    <w:rPr>
      <w:rFonts w:ascii="Arial" w:eastAsia="Times New Roman" w:hAnsi="Arial" w:cs="Times New Roman"/>
      <w:sz w:val="20"/>
      <w:szCs w:val="20"/>
    </w:rPr>
  </w:style>
  <w:style w:type="paragraph" w:customStyle="1" w:styleId="SummaryKVM">
    <w:name w:val="Summary KVM"/>
    <w:aliases w:val="- H51"/>
    <w:basedOn w:val="BodyText"/>
    <w:qFormat/>
    <w:rsid w:val="00373565"/>
    <w:pPr>
      <w:keepLines/>
      <w:widowControl w:val="0"/>
      <w:pBdr>
        <w:left w:val="single" w:sz="48" w:space="13" w:color="44546A" w:themeColor="text2"/>
      </w:pBdr>
      <w:spacing w:before="120" w:line="240" w:lineRule="auto"/>
      <w:ind w:left="425"/>
      <w:jc w:val="both"/>
    </w:pPr>
    <w:rPr>
      <w:bCs/>
      <w:color w:val="44546A" w:themeColor="text2"/>
      <w:sz w:val="20"/>
    </w:rPr>
  </w:style>
  <w:style w:type="paragraph" w:styleId="BodyText">
    <w:name w:val="Body Text"/>
    <w:basedOn w:val="Normal"/>
    <w:link w:val="BodyTextChar"/>
    <w:uiPriority w:val="99"/>
    <w:semiHidden/>
    <w:unhideWhenUsed/>
    <w:rsid w:val="00373565"/>
    <w:pPr>
      <w:spacing w:after="120"/>
    </w:pPr>
  </w:style>
  <w:style w:type="character" w:customStyle="1" w:styleId="BodyTextChar">
    <w:name w:val="Body Text Char"/>
    <w:basedOn w:val="DefaultParagraphFont"/>
    <w:link w:val="BodyText"/>
    <w:uiPriority w:val="99"/>
    <w:semiHidden/>
    <w:rsid w:val="00373565"/>
    <w:rPr>
      <w:rFonts w:ascii="Arial" w:eastAsia="Times New Roman" w:hAnsi="Arial" w:cs="Times New Roman"/>
      <w:sz w:val="24"/>
      <w:szCs w:val="20"/>
    </w:rPr>
  </w:style>
  <w:style w:type="paragraph" w:customStyle="1" w:styleId="TableText0">
    <w:name w:val="Table Text"/>
    <w:basedOn w:val="Normal"/>
    <w:link w:val="TableTextChar"/>
    <w:qFormat/>
    <w:rsid w:val="003D2865"/>
    <w:pPr>
      <w:spacing w:before="40" w:after="40" w:line="240" w:lineRule="auto"/>
    </w:pPr>
    <w:rPr>
      <w:rFonts w:ascii="Calibri Light" w:eastAsia="Calibri Light" w:hAnsi="Calibri Light"/>
      <w:sz w:val="18"/>
      <w:szCs w:val="22"/>
    </w:rPr>
  </w:style>
  <w:style w:type="character" w:customStyle="1" w:styleId="TableTextChar">
    <w:name w:val="Table Text Char"/>
    <w:link w:val="TableText0"/>
    <w:rsid w:val="003D2865"/>
    <w:rPr>
      <w:rFonts w:ascii="Calibri Light" w:eastAsia="Calibri Light" w:hAnsi="Calibri Light" w:cs="Times New Roman"/>
      <w:sz w:val="18"/>
      <w:lang w:val="en-US"/>
    </w:rPr>
  </w:style>
  <w:style w:type="paragraph" w:styleId="HTMLPreformatted">
    <w:name w:val="HTML Preformatted"/>
    <w:basedOn w:val="Normal"/>
    <w:link w:val="HTMLPreformattedChar"/>
    <w:uiPriority w:val="99"/>
    <w:unhideWhenUsed/>
    <w:rsid w:val="00D8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lang w:eastAsia="en-GB"/>
    </w:rPr>
  </w:style>
  <w:style w:type="character" w:customStyle="1" w:styleId="HTMLPreformattedChar">
    <w:name w:val="HTML Preformatted Char"/>
    <w:basedOn w:val="DefaultParagraphFont"/>
    <w:link w:val="HTMLPreformatted"/>
    <w:uiPriority w:val="99"/>
    <w:rsid w:val="00D83F5C"/>
    <w:rPr>
      <w:rFonts w:ascii="Courier New" w:eastAsia="Times New Roman" w:hAnsi="Courier New" w:cs="Courier New"/>
      <w:sz w:val="20"/>
      <w:szCs w:val="20"/>
      <w:lang w:eastAsia="en-GB"/>
    </w:rPr>
  </w:style>
  <w:style w:type="character" w:customStyle="1" w:styleId="Mention1">
    <w:name w:val="Mention1"/>
    <w:basedOn w:val="DefaultParagraphFont"/>
    <w:uiPriority w:val="99"/>
    <w:semiHidden/>
    <w:unhideWhenUsed/>
    <w:rsid w:val="006F5A7E"/>
    <w:rPr>
      <w:color w:val="2B579A"/>
      <w:shd w:val="clear" w:color="auto" w:fill="E6E6E6"/>
    </w:rPr>
  </w:style>
  <w:style w:type="character" w:customStyle="1" w:styleId="UnresolvedMention1">
    <w:name w:val="Unresolved Mention1"/>
    <w:basedOn w:val="DefaultParagraphFont"/>
    <w:uiPriority w:val="99"/>
    <w:semiHidden/>
    <w:unhideWhenUsed/>
    <w:rsid w:val="00EE3595"/>
    <w:rPr>
      <w:color w:val="808080"/>
      <w:shd w:val="clear" w:color="auto" w:fill="E6E6E6"/>
    </w:rPr>
  </w:style>
  <w:style w:type="character" w:customStyle="1" w:styleId="Mention2">
    <w:name w:val="Mention2"/>
    <w:basedOn w:val="DefaultParagraphFont"/>
    <w:uiPriority w:val="99"/>
    <w:semiHidden/>
    <w:unhideWhenUsed/>
    <w:rsid w:val="007E14FB"/>
    <w:rPr>
      <w:color w:val="2B579A"/>
      <w:shd w:val="clear" w:color="auto" w:fill="E6E6E6"/>
    </w:rPr>
  </w:style>
  <w:style w:type="character" w:styleId="Emphasis">
    <w:name w:val="Emphasis"/>
    <w:qFormat/>
    <w:rsid w:val="007E14FB"/>
    <w:rPr>
      <w:b/>
      <w:bCs/>
      <w:i w:val="0"/>
      <w:iCs w:val="0"/>
    </w:rPr>
  </w:style>
  <w:style w:type="character" w:customStyle="1" w:styleId="UnresolvedMention2">
    <w:name w:val="Unresolved Mention2"/>
    <w:basedOn w:val="DefaultParagraphFont"/>
    <w:uiPriority w:val="99"/>
    <w:semiHidden/>
    <w:unhideWhenUsed/>
    <w:rsid w:val="006462F7"/>
    <w:rPr>
      <w:color w:val="808080"/>
      <w:shd w:val="clear" w:color="auto" w:fill="E6E6E6"/>
    </w:rPr>
  </w:style>
  <w:style w:type="character" w:styleId="FollowedHyperlink">
    <w:name w:val="FollowedHyperlink"/>
    <w:basedOn w:val="DefaultParagraphFont"/>
    <w:uiPriority w:val="99"/>
    <w:semiHidden/>
    <w:unhideWhenUsed/>
    <w:rsid w:val="00F41871"/>
    <w:rPr>
      <w:color w:val="954F72" w:themeColor="followedHyperlink"/>
      <w:u w:val="single"/>
    </w:rPr>
  </w:style>
  <w:style w:type="character" w:customStyle="1" w:styleId="UnresolvedMention3">
    <w:name w:val="Unresolved Mention3"/>
    <w:basedOn w:val="DefaultParagraphFont"/>
    <w:uiPriority w:val="99"/>
    <w:semiHidden/>
    <w:unhideWhenUsed/>
    <w:rsid w:val="00516C41"/>
    <w:rPr>
      <w:color w:val="808080"/>
      <w:shd w:val="clear" w:color="auto" w:fill="E6E6E6"/>
    </w:rPr>
  </w:style>
  <w:style w:type="character" w:customStyle="1" w:styleId="UnresolvedMention4">
    <w:name w:val="Unresolved Mention4"/>
    <w:basedOn w:val="DefaultParagraphFont"/>
    <w:uiPriority w:val="99"/>
    <w:semiHidden/>
    <w:unhideWhenUsed/>
    <w:rsid w:val="007331FE"/>
    <w:rPr>
      <w:color w:val="808080"/>
      <w:shd w:val="clear" w:color="auto" w:fill="E6E6E6"/>
    </w:rPr>
  </w:style>
  <w:style w:type="character" w:customStyle="1" w:styleId="UnresolvedMention">
    <w:name w:val="Unresolved Mention"/>
    <w:basedOn w:val="DefaultParagraphFont"/>
    <w:uiPriority w:val="99"/>
    <w:semiHidden/>
    <w:unhideWhenUsed/>
    <w:rsid w:val="00572B8D"/>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123815711">
      <w:bodyDiv w:val="1"/>
      <w:marLeft w:val="0"/>
      <w:marRight w:val="0"/>
      <w:marTop w:val="0"/>
      <w:marBottom w:val="0"/>
      <w:divBdr>
        <w:top w:val="none" w:sz="0" w:space="0" w:color="auto"/>
        <w:left w:val="none" w:sz="0" w:space="0" w:color="auto"/>
        <w:bottom w:val="none" w:sz="0" w:space="0" w:color="auto"/>
        <w:right w:val="none" w:sz="0" w:space="0" w:color="auto"/>
      </w:divBdr>
    </w:div>
    <w:div w:id="147476345">
      <w:bodyDiv w:val="1"/>
      <w:marLeft w:val="0"/>
      <w:marRight w:val="0"/>
      <w:marTop w:val="0"/>
      <w:marBottom w:val="0"/>
      <w:divBdr>
        <w:top w:val="none" w:sz="0" w:space="0" w:color="auto"/>
        <w:left w:val="none" w:sz="0" w:space="0" w:color="auto"/>
        <w:bottom w:val="none" w:sz="0" w:space="0" w:color="auto"/>
        <w:right w:val="none" w:sz="0" w:space="0" w:color="auto"/>
      </w:divBdr>
    </w:div>
    <w:div w:id="158618202">
      <w:bodyDiv w:val="1"/>
      <w:marLeft w:val="0"/>
      <w:marRight w:val="0"/>
      <w:marTop w:val="0"/>
      <w:marBottom w:val="0"/>
      <w:divBdr>
        <w:top w:val="none" w:sz="0" w:space="0" w:color="auto"/>
        <w:left w:val="none" w:sz="0" w:space="0" w:color="auto"/>
        <w:bottom w:val="none" w:sz="0" w:space="0" w:color="auto"/>
        <w:right w:val="none" w:sz="0" w:space="0" w:color="auto"/>
      </w:divBdr>
    </w:div>
    <w:div w:id="212811263">
      <w:bodyDiv w:val="1"/>
      <w:marLeft w:val="0"/>
      <w:marRight w:val="0"/>
      <w:marTop w:val="0"/>
      <w:marBottom w:val="0"/>
      <w:divBdr>
        <w:top w:val="none" w:sz="0" w:space="0" w:color="auto"/>
        <w:left w:val="none" w:sz="0" w:space="0" w:color="auto"/>
        <w:bottom w:val="none" w:sz="0" w:space="0" w:color="auto"/>
        <w:right w:val="none" w:sz="0" w:space="0" w:color="auto"/>
      </w:divBdr>
    </w:div>
    <w:div w:id="230118257">
      <w:bodyDiv w:val="1"/>
      <w:marLeft w:val="0"/>
      <w:marRight w:val="0"/>
      <w:marTop w:val="0"/>
      <w:marBottom w:val="0"/>
      <w:divBdr>
        <w:top w:val="none" w:sz="0" w:space="0" w:color="auto"/>
        <w:left w:val="none" w:sz="0" w:space="0" w:color="auto"/>
        <w:bottom w:val="none" w:sz="0" w:space="0" w:color="auto"/>
        <w:right w:val="none" w:sz="0" w:space="0" w:color="auto"/>
      </w:divBdr>
    </w:div>
    <w:div w:id="290206552">
      <w:bodyDiv w:val="1"/>
      <w:marLeft w:val="0"/>
      <w:marRight w:val="0"/>
      <w:marTop w:val="0"/>
      <w:marBottom w:val="0"/>
      <w:divBdr>
        <w:top w:val="none" w:sz="0" w:space="0" w:color="auto"/>
        <w:left w:val="none" w:sz="0" w:space="0" w:color="auto"/>
        <w:bottom w:val="none" w:sz="0" w:space="0" w:color="auto"/>
        <w:right w:val="none" w:sz="0" w:space="0" w:color="auto"/>
      </w:divBdr>
    </w:div>
    <w:div w:id="300694975">
      <w:bodyDiv w:val="1"/>
      <w:marLeft w:val="0"/>
      <w:marRight w:val="0"/>
      <w:marTop w:val="0"/>
      <w:marBottom w:val="0"/>
      <w:divBdr>
        <w:top w:val="none" w:sz="0" w:space="0" w:color="auto"/>
        <w:left w:val="none" w:sz="0" w:space="0" w:color="auto"/>
        <w:bottom w:val="none" w:sz="0" w:space="0" w:color="auto"/>
        <w:right w:val="none" w:sz="0" w:space="0" w:color="auto"/>
      </w:divBdr>
    </w:div>
    <w:div w:id="349723882">
      <w:bodyDiv w:val="1"/>
      <w:marLeft w:val="0"/>
      <w:marRight w:val="0"/>
      <w:marTop w:val="0"/>
      <w:marBottom w:val="0"/>
      <w:divBdr>
        <w:top w:val="none" w:sz="0" w:space="0" w:color="auto"/>
        <w:left w:val="none" w:sz="0" w:space="0" w:color="auto"/>
        <w:bottom w:val="none" w:sz="0" w:space="0" w:color="auto"/>
        <w:right w:val="none" w:sz="0" w:space="0" w:color="auto"/>
      </w:divBdr>
    </w:div>
    <w:div w:id="380635512">
      <w:bodyDiv w:val="1"/>
      <w:marLeft w:val="0"/>
      <w:marRight w:val="0"/>
      <w:marTop w:val="0"/>
      <w:marBottom w:val="0"/>
      <w:divBdr>
        <w:top w:val="none" w:sz="0" w:space="0" w:color="auto"/>
        <w:left w:val="none" w:sz="0" w:space="0" w:color="auto"/>
        <w:bottom w:val="none" w:sz="0" w:space="0" w:color="auto"/>
        <w:right w:val="none" w:sz="0" w:space="0" w:color="auto"/>
      </w:divBdr>
    </w:div>
    <w:div w:id="554315977">
      <w:bodyDiv w:val="1"/>
      <w:marLeft w:val="0"/>
      <w:marRight w:val="0"/>
      <w:marTop w:val="0"/>
      <w:marBottom w:val="0"/>
      <w:divBdr>
        <w:top w:val="none" w:sz="0" w:space="0" w:color="auto"/>
        <w:left w:val="none" w:sz="0" w:space="0" w:color="auto"/>
        <w:bottom w:val="none" w:sz="0" w:space="0" w:color="auto"/>
        <w:right w:val="none" w:sz="0" w:space="0" w:color="auto"/>
      </w:divBdr>
    </w:div>
    <w:div w:id="631593379">
      <w:bodyDiv w:val="1"/>
      <w:marLeft w:val="0"/>
      <w:marRight w:val="0"/>
      <w:marTop w:val="0"/>
      <w:marBottom w:val="0"/>
      <w:divBdr>
        <w:top w:val="none" w:sz="0" w:space="0" w:color="auto"/>
        <w:left w:val="none" w:sz="0" w:space="0" w:color="auto"/>
        <w:bottom w:val="none" w:sz="0" w:space="0" w:color="auto"/>
        <w:right w:val="none" w:sz="0" w:space="0" w:color="auto"/>
      </w:divBdr>
    </w:div>
    <w:div w:id="777796878">
      <w:bodyDiv w:val="1"/>
      <w:marLeft w:val="0"/>
      <w:marRight w:val="0"/>
      <w:marTop w:val="0"/>
      <w:marBottom w:val="0"/>
      <w:divBdr>
        <w:top w:val="none" w:sz="0" w:space="0" w:color="auto"/>
        <w:left w:val="none" w:sz="0" w:space="0" w:color="auto"/>
        <w:bottom w:val="none" w:sz="0" w:space="0" w:color="auto"/>
        <w:right w:val="none" w:sz="0" w:space="0" w:color="auto"/>
      </w:divBdr>
    </w:div>
    <w:div w:id="805856198">
      <w:bodyDiv w:val="1"/>
      <w:marLeft w:val="0"/>
      <w:marRight w:val="0"/>
      <w:marTop w:val="0"/>
      <w:marBottom w:val="0"/>
      <w:divBdr>
        <w:top w:val="none" w:sz="0" w:space="0" w:color="auto"/>
        <w:left w:val="none" w:sz="0" w:space="0" w:color="auto"/>
        <w:bottom w:val="none" w:sz="0" w:space="0" w:color="auto"/>
        <w:right w:val="none" w:sz="0" w:space="0" w:color="auto"/>
      </w:divBdr>
    </w:div>
    <w:div w:id="895121677">
      <w:bodyDiv w:val="1"/>
      <w:marLeft w:val="0"/>
      <w:marRight w:val="0"/>
      <w:marTop w:val="0"/>
      <w:marBottom w:val="0"/>
      <w:divBdr>
        <w:top w:val="none" w:sz="0" w:space="0" w:color="auto"/>
        <w:left w:val="none" w:sz="0" w:space="0" w:color="auto"/>
        <w:bottom w:val="none" w:sz="0" w:space="0" w:color="auto"/>
        <w:right w:val="none" w:sz="0" w:space="0" w:color="auto"/>
      </w:divBdr>
    </w:div>
    <w:div w:id="969047222">
      <w:bodyDiv w:val="1"/>
      <w:marLeft w:val="0"/>
      <w:marRight w:val="0"/>
      <w:marTop w:val="0"/>
      <w:marBottom w:val="0"/>
      <w:divBdr>
        <w:top w:val="none" w:sz="0" w:space="0" w:color="auto"/>
        <w:left w:val="none" w:sz="0" w:space="0" w:color="auto"/>
        <w:bottom w:val="none" w:sz="0" w:space="0" w:color="auto"/>
        <w:right w:val="none" w:sz="0" w:space="0" w:color="auto"/>
      </w:divBdr>
    </w:div>
    <w:div w:id="1324236099">
      <w:bodyDiv w:val="1"/>
      <w:marLeft w:val="0"/>
      <w:marRight w:val="0"/>
      <w:marTop w:val="0"/>
      <w:marBottom w:val="0"/>
      <w:divBdr>
        <w:top w:val="none" w:sz="0" w:space="0" w:color="auto"/>
        <w:left w:val="none" w:sz="0" w:space="0" w:color="auto"/>
        <w:bottom w:val="none" w:sz="0" w:space="0" w:color="auto"/>
        <w:right w:val="none" w:sz="0" w:space="0" w:color="auto"/>
      </w:divBdr>
    </w:div>
    <w:div w:id="1379429673">
      <w:bodyDiv w:val="1"/>
      <w:marLeft w:val="0"/>
      <w:marRight w:val="0"/>
      <w:marTop w:val="0"/>
      <w:marBottom w:val="0"/>
      <w:divBdr>
        <w:top w:val="none" w:sz="0" w:space="0" w:color="auto"/>
        <w:left w:val="none" w:sz="0" w:space="0" w:color="auto"/>
        <w:bottom w:val="none" w:sz="0" w:space="0" w:color="auto"/>
        <w:right w:val="none" w:sz="0" w:space="0" w:color="auto"/>
      </w:divBdr>
    </w:div>
    <w:div w:id="1457408779">
      <w:bodyDiv w:val="1"/>
      <w:marLeft w:val="0"/>
      <w:marRight w:val="0"/>
      <w:marTop w:val="0"/>
      <w:marBottom w:val="0"/>
      <w:divBdr>
        <w:top w:val="none" w:sz="0" w:space="0" w:color="auto"/>
        <w:left w:val="none" w:sz="0" w:space="0" w:color="auto"/>
        <w:bottom w:val="none" w:sz="0" w:space="0" w:color="auto"/>
        <w:right w:val="none" w:sz="0" w:space="0" w:color="auto"/>
      </w:divBdr>
    </w:div>
    <w:div w:id="1482424908">
      <w:bodyDiv w:val="1"/>
      <w:marLeft w:val="0"/>
      <w:marRight w:val="0"/>
      <w:marTop w:val="0"/>
      <w:marBottom w:val="0"/>
      <w:divBdr>
        <w:top w:val="none" w:sz="0" w:space="0" w:color="auto"/>
        <w:left w:val="none" w:sz="0" w:space="0" w:color="auto"/>
        <w:bottom w:val="none" w:sz="0" w:space="0" w:color="auto"/>
        <w:right w:val="none" w:sz="0" w:space="0" w:color="auto"/>
      </w:divBdr>
    </w:div>
    <w:div w:id="1598950770">
      <w:bodyDiv w:val="1"/>
      <w:marLeft w:val="0"/>
      <w:marRight w:val="0"/>
      <w:marTop w:val="0"/>
      <w:marBottom w:val="0"/>
      <w:divBdr>
        <w:top w:val="none" w:sz="0" w:space="0" w:color="auto"/>
        <w:left w:val="none" w:sz="0" w:space="0" w:color="auto"/>
        <w:bottom w:val="none" w:sz="0" w:space="0" w:color="auto"/>
        <w:right w:val="none" w:sz="0" w:space="0" w:color="auto"/>
      </w:divBdr>
    </w:div>
    <w:div w:id="1675961990">
      <w:bodyDiv w:val="1"/>
      <w:marLeft w:val="0"/>
      <w:marRight w:val="0"/>
      <w:marTop w:val="0"/>
      <w:marBottom w:val="0"/>
      <w:divBdr>
        <w:top w:val="none" w:sz="0" w:space="0" w:color="auto"/>
        <w:left w:val="none" w:sz="0" w:space="0" w:color="auto"/>
        <w:bottom w:val="none" w:sz="0" w:space="0" w:color="auto"/>
        <w:right w:val="none" w:sz="0" w:space="0" w:color="auto"/>
      </w:divBdr>
    </w:div>
    <w:div w:id="2042047981">
      <w:bodyDiv w:val="1"/>
      <w:marLeft w:val="0"/>
      <w:marRight w:val="0"/>
      <w:marTop w:val="0"/>
      <w:marBottom w:val="0"/>
      <w:divBdr>
        <w:top w:val="none" w:sz="0" w:space="0" w:color="auto"/>
        <w:left w:val="none" w:sz="0" w:space="0" w:color="auto"/>
        <w:bottom w:val="none" w:sz="0" w:space="0" w:color="auto"/>
        <w:right w:val="none" w:sz="0" w:space="0" w:color="auto"/>
      </w:divBdr>
    </w:div>
    <w:div w:id="2070617524">
      <w:bodyDiv w:val="1"/>
      <w:marLeft w:val="0"/>
      <w:marRight w:val="0"/>
      <w:marTop w:val="0"/>
      <w:marBottom w:val="0"/>
      <w:divBdr>
        <w:top w:val="none" w:sz="0" w:space="0" w:color="auto"/>
        <w:left w:val="none" w:sz="0" w:space="0" w:color="auto"/>
        <w:bottom w:val="none" w:sz="0" w:space="0" w:color="auto"/>
        <w:right w:val="none" w:sz="0" w:space="0" w:color="auto"/>
      </w:divBdr>
    </w:div>
    <w:div w:id="209192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ms.gov/Research-Statistics-Data-and-Systems/Statistics-Trends-and-Reports/Reports/Research-Reports-Items/CMS1202288.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cid:image003.png@01D37448.62D749E0"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Templates\UK_Editorial\PRIME\Outline_Prim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34E83-98D2-4B59-A372-0CCE7A906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Outline_Prime.dot</Template>
  <TotalTime>1</TotalTime>
  <Pages>6</Pages>
  <Words>3332</Words>
  <Characters>18997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sanofi-aventis</Company>
  <LinksUpToDate>false</LinksUpToDate>
  <CharactersWithSpaces>22285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Gauri Saal</dc:creator>
  <cp:lastModifiedBy>0008142</cp:lastModifiedBy>
  <cp:revision>4</cp:revision>
  <cp:lastPrinted>2017-08-10T11:16:00Z</cp:lastPrinted>
  <dcterms:created xsi:type="dcterms:W3CDTF">2019-02-08T11:38:00Z</dcterms:created>
  <dcterms:modified xsi:type="dcterms:W3CDTF">2019-04-08T08:24:00Z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