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6D1" w:rsidRDefault="00F636D1" w:rsidP="00F636D1">
      <w:pPr>
        <w:pStyle w:val="Heading1"/>
        <w:rPr>
          <w:rFonts w:ascii="Times New Roman" w:eastAsia="Times New Roman" w:hAnsi="Times New Roman" w:cs="Times New Roman"/>
          <w:sz w:val="28"/>
          <w:szCs w:val="28"/>
        </w:rPr>
      </w:pPr>
      <w:r>
        <w:rPr>
          <w:rFonts w:ascii="Times New Roman" w:eastAsia="Times New Roman" w:hAnsi="Times New Roman" w:cs="Times New Roman"/>
          <w:sz w:val="28"/>
          <w:szCs w:val="28"/>
        </w:rPr>
        <w:t>SUPPLEMENTAL MATERIALS</w:t>
      </w:r>
    </w:p>
    <w:p w:rsidR="00F636D1" w:rsidRPr="00BB60EA" w:rsidRDefault="00F636D1" w:rsidP="00F636D1">
      <w:pPr>
        <w:spacing w:line="480" w:lineRule="auto"/>
        <w:rPr>
          <w:rFonts w:ascii="Times New Roman" w:eastAsia="Times New Roman" w:hAnsi="Times New Roman" w:cs="Times New Roman"/>
          <w:b/>
        </w:rPr>
      </w:pPr>
      <w:r>
        <w:rPr>
          <w:rFonts w:ascii="Times New Roman" w:eastAsia="Times New Roman" w:hAnsi="Times New Roman" w:cs="Times New Roman"/>
          <w:b/>
        </w:rPr>
        <w:t>Data A</w:t>
      </w:r>
      <w:r w:rsidRPr="00BB60EA">
        <w:rPr>
          <w:rFonts w:ascii="Times New Roman" w:eastAsia="Times New Roman" w:hAnsi="Times New Roman" w:cs="Times New Roman"/>
          <w:b/>
        </w:rPr>
        <w:t>vailability</w:t>
      </w:r>
    </w:p>
    <w:p w:rsidR="00F636D1" w:rsidRPr="00BB60EA" w:rsidRDefault="00F636D1" w:rsidP="00F636D1">
      <w:pPr>
        <w:spacing w:line="480" w:lineRule="auto"/>
        <w:ind w:firstLine="720"/>
        <w:rPr>
          <w:rFonts w:ascii="Times New Roman" w:eastAsia="Times New Roman" w:hAnsi="Times New Roman" w:cs="Times New Roman"/>
        </w:rPr>
      </w:pPr>
      <w:r w:rsidRPr="00BB60EA">
        <w:rPr>
          <w:rFonts w:ascii="Times New Roman" w:eastAsia="Times New Roman" w:hAnsi="Times New Roman" w:cs="Times New Roman"/>
        </w:rPr>
        <w:t>Practically speaking, in order to share select data and data elements, it is necessary to first define the methods of storage, transmission, access rights, and the scope of intended use prior to making any such data available, and an agreement memorializing the same and applicable re-identification restrictions are required for the purposes of ensuring compliance with the data license, de-identification, data protection specifications, and requirements under HIPAA. Please refer any questions or requests regarding data used in this manuscript to Dr. Amy Abernethy (</w:t>
      </w:r>
      <w:hyperlink r:id="rId5">
        <w:r w:rsidRPr="00BB60EA">
          <w:rPr>
            <w:rFonts w:ascii="Times New Roman" w:eastAsia="Times New Roman" w:hAnsi="Times New Roman" w:cs="Times New Roman"/>
            <w:color w:val="0563C1"/>
            <w:u w:val="single"/>
          </w:rPr>
          <w:t>amy@flatiron.com</w:t>
        </w:r>
      </w:hyperlink>
      <w:r w:rsidRPr="00BB60EA">
        <w:rPr>
          <w:rFonts w:ascii="Times New Roman" w:eastAsia="Times New Roman" w:hAnsi="Times New Roman" w:cs="Times New Roman"/>
        </w:rPr>
        <w:t>).</w:t>
      </w:r>
    </w:p>
    <w:p w:rsidR="00F636D1" w:rsidRPr="00BB60EA" w:rsidRDefault="00F636D1" w:rsidP="00F636D1">
      <w:pPr>
        <w:spacing w:line="480" w:lineRule="auto"/>
        <w:rPr>
          <w:rFonts w:ascii="Times New Roman" w:eastAsia="Times New Roman" w:hAnsi="Times New Roman" w:cs="Times New Roman"/>
          <w:b/>
        </w:rPr>
      </w:pPr>
      <w:r w:rsidRPr="00BB60EA">
        <w:rPr>
          <w:rFonts w:ascii="Times New Roman" w:eastAsia="Times New Roman" w:hAnsi="Times New Roman" w:cs="Times New Roman"/>
          <w:b/>
        </w:rPr>
        <w:t>Exper</w:t>
      </w:r>
      <w:r>
        <w:rPr>
          <w:rFonts w:ascii="Times New Roman" w:eastAsia="Times New Roman" w:hAnsi="Times New Roman" w:cs="Times New Roman"/>
          <w:b/>
        </w:rPr>
        <w:t>iment 1: Feasibility of RECIST C</w:t>
      </w:r>
      <w:r w:rsidRPr="00BB60EA">
        <w:rPr>
          <w:rFonts w:ascii="Times New Roman" w:eastAsia="Times New Roman" w:hAnsi="Times New Roman" w:cs="Times New Roman"/>
          <w:b/>
        </w:rPr>
        <w:t>riteria</w:t>
      </w:r>
    </w:p>
    <w:p w:rsidR="00F636D1" w:rsidRPr="00BB60EA" w:rsidRDefault="00F636D1" w:rsidP="00F636D1">
      <w:pPr>
        <w:spacing w:line="480" w:lineRule="auto"/>
        <w:ind w:firstLine="720"/>
        <w:rPr>
          <w:rFonts w:ascii="Times New Roman" w:eastAsia="Times New Roman" w:hAnsi="Times New Roman" w:cs="Times New Roman"/>
        </w:rPr>
      </w:pPr>
      <w:r w:rsidRPr="00BB60EA">
        <w:rPr>
          <w:rFonts w:ascii="Times New Roman" w:eastAsia="Times New Roman" w:hAnsi="Times New Roman" w:cs="Times New Roman"/>
        </w:rPr>
        <w:t xml:space="preserve">To determine if the data elements required for RECIST version 1.1 [11] evaluation could be abstracted from patient charts, we evaluated the radiology reports in the EHR for the baseline and first treatment response imaging assessment after initiation of first line (1L) systemic therapy. Radiology reports were evaluated for explicit descriptions of “target lesions” as required by RECIST. The subgroup of patients for whom an explicit description of target lesions was not found were also evaluated with a more lenient approach in which abstractors identified target lesions from the available radiology reports. Lesions at least 1 cm in size were classified as measured if their size was numerically documented in the radiology report. The RECIST approach was determined to be potentially feasible for a patient if: (1) their baseline scan was conducted within two months prior to the referenced 1L therapy start date; (2) their initial follow-up scan was performed at least 28 days after the therapy start date; (3) documentation indicated that the patient’s follow-up scan was compared to the baseline scan; (4) documentation existed for lesion measurements on both the baseline and follow-up scans; and (5) all measured </w:t>
      </w:r>
      <w:r w:rsidRPr="00BB60EA">
        <w:rPr>
          <w:rFonts w:ascii="Times New Roman" w:eastAsia="Times New Roman" w:hAnsi="Times New Roman" w:cs="Times New Roman"/>
        </w:rPr>
        <w:lastRenderedPageBreak/>
        <w:t>and non-measured lesions were specifically described in each imaging report. Although RECIST can be applied to multiple imaging modalities (e.g., CT, MRI, etc.), CT is preferred in oncology for evaluation of the lung [9]. Therefore, in the context of this experiment, we focused on chest CT and PET/CT including the chest when evaluating radiology reports. Additional evaluation for specific RECIST version 1.1 criteria, such as measurement of longest diameter for tumors and short-axis for lymph nodes, were excluded from this feasibility experiment with the intention of adding such criteria if RECIST were found to be feasible.</w:t>
      </w:r>
    </w:p>
    <w:p w:rsidR="00FA0755" w:rsidRDefault="00F636D1">
      <w:bookmarkStart w:id="0" w:name="_GoBack"/>
      <w:bookmarkEnd w:id="0"/>
    </w:p>
    <w:sectPr w:rsidR="00FA075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66C" w:rsidRDefault="00F636D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CD066C" w:rsidRDefault="00F636D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66C" w:rsidRDefault="00F636D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9AF" w:rsidRDefault="00F636D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9AF" w:rsidRDefault="00F636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9AF" w:rsidRDefault="00F636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9AF" w:rsidRDefault="00F636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A1MLQ0M7cwtLCwNDZW0lEKTi0uzszPAykwrAUAKaq2sSwAAAA="/>
  </w:docVars>
  <w:rsids>
    <w:rsidRoot w:val="00F636D1"/>
    <w:rsid w:val="00416B1A"/>
    <w:rsid w:val="00D05B64"/>
    <w:rsid w:val="00F63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6D1"/>
    <w:pPr>
      <w:spacing w:after="0" w:line="240" w:lineRule="auto"/>
    </w:pPr>
    <w:rPr>
      <w:rFonts w:ascii="Calibri" w:eastAsia="Calibri" w:hAnsi="Calibri" w:cs="Calibri"/>
      <w:sz w:val="24"/>
      <w:szCs w:val="24"/>
      <w:lang w:val="en-US"/>
    </w:rPr>
  </w:style>
  <w:style w:type="paragraph" w:styleId="Heading1">
    <w:name w:val="heading 1"/>
    <w:basedOn w:val="Normal"/>
    <w:next w:val="Normal"/>
    <w:link w:val="Heading1Char"/>
    <w:uiPriority w:val="9"/>
    <w:qFormat/>
    <w:rsid w:val="00F636D1"/>
    <w:pPr>
      <w:keepNext/>
      <w:keepLines/>
      <w:spacing w:before="240" w:line="480" w:lineRule="auto"/>
      <w:outlineLvl w:val="0"/>
    </w:pPr>
    <w:rPr>
      <w:b/>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6D1"/>
    <w:rPr>
      <w:rFonts w:ascii="Calibri" w:eastAsia="Calibri" w:hAnsi="Calibri" w:cs="Calibri"/>
      <w:b/>
      <w:color w:val="000000"/>
      <w:sz w:val="36"/>
      <w:szCs w:val="36"/>
      <w:lang w:val="en-US"/>
    </w:rPr>
  </w:style>
  <w:style w:type="paragraph" w:styleId="Header">
    <w:name w:val="header"/>
    <w:basedOn w:val="Normal"/>
    <w:link w:val="HeaderChar"/>
    <w:uiPriority w:val="99"/>
    <w:unhideWhenUsed/>
    <w:rsid w:val="00F636D1"/>
    <w:pPr>
      <w:tabs>
        <w:tab w:val="center" w:pos="4513"/>
        <w:tab w:val="right" w:pos="9026"/>
      </w:tabs>
    </w:pPr>
  </w:style>
  <w:style w:type="character" w:customStyle="1" w:styleId="HeaderChar">
    <w:name w:val="Header Char"/>
    <w:basedOn w:val="DefaultParagraphFont"/>
    <w:link w:val="Header"/>
    <w:uiPriority w:val="99"/>
    <w:rsid w:val="00F636D1"/>
    <w:rPr>
      <w:rFonts w:ascii="Calibri" w:eastAsia="Calibri" w:hAnsi="Calibri" w:cs="Calibri"/>
      <w:sz w:val="24"/>
      <w:szCs w:val="24"/>
      <w:lang w:val="en-US"/>
    </w:rPr>
  </w:style>
  <w:style w:type="paragraph" w:styleId="Footer">
    <w:name w:val="footer"/>
    <w:basedOn w:val="Normal"/>
    <w:link w:val="FooterChar"/>
    <w:uiPriority w:val="99"/>
    <w:unhideWhenUsed/>
    <w:rsid w:val="00F636D1"/>
    <w:pPr>
      <w:tabs>
        <w:tab w:val="center" w:pos="4513"/>
        <w:tab w:val="right" w:pos="9026"/>
      </w:tabs>
    </w:pPr>
  </w:style>
  <w:style w:type="character" w:customStyle="1" w:styleId="FooterChar">
    <w:name w:val="Footer Char"/>
    <w:basedOn w:val="DefaultParagraphFont"/>
    <w:link w:val="Footer"/>
    <w:uiPriority w:val="99"/>
    <w:rsid w:val="00F636D1"/>
    <w:rPr>
      <w:rFonts w:ascii="Calibri" w:eastAsia="Calibri" w:hAnsi="Calibri" w:cs="Calibri"/>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6D1"/>
    <w:pPr>
      <w:spacing w:after="0" w:line="240" w:lineRule="auto"/>
    </w:pPr>
    <w:rPr>
      <w:rFonts w:ascii="Calibri" w:eastAsia="Calibri" w:hAnsi="Calibri" w:cs="Calibri"/>
      <w:sz w:val="24"/>
      <w:szCs w:val="24"/>
      <w:lang w:val="en-US"/>
    </w:rPr>
  </w:style>
  <w:style w:type="paragraph" w:styleId="Heading1">
    <w:name w:val="heading 1"/>
    <w:basedOn w:val="Normal"/>
    <w:next w:val="Normal"/>
    <w:link w:val="Heading1Char"/>
    <w:uiPriority w:val="9"/>
    <w:qFormat/>
    <w:rsid w:val="00F636D1"/>
    <w:pPr>
      <w:keepNext/>
      <w:keepLines/>
      <w:spacing w:before="240" w:line="480" w:lineRule="auto"/>
      <w:outlineLvl w:val="0"/>
    </w:pPr>
    <w:rPr>
      <w:b/>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6D1"/>
    <w:rPr>
      <w:rFonts w:ascii="Calibri" w:eastAsia="Calibri" w:hAnsi="Calibri" w:cs="Calibri"/>
      <w:b/>
      <w:color w:val="000000"/>
      <w:sz w:val="36"/>
      <w:szCs w:val="36"/>
      <w:lang w:val="en-US"/>
    </w:rPr>
  </w:style>
  <w:style w:type="paragraph" w:styleId="Header">
    <w:name w:val="header"/>
    <w:basedOn w:val="Normal"/>
    <w:link w:val="HeaderChar"/>
    <w:uiPriority w:val="99"/>
    <w:unhideWhenUsed/>
    <w:rsid w:val="00F636D1"/>
    <w:pPr>
      <w:tabs>
        <w:tab w:val="center" w:pos="4513"/>
        <w:tab w:val="right" w:pos="9026"/>
      </w:tabs>
    </w:pPr>
  </w:style>
  <w:style w:type="character" w:customStyle="1" w:styleId="HeaderChar">
    <w:name w:val="Header Char"/>
    <w:basedOn w:val="DefaultParagraphFont"/>
    <w:link w:val="Header"/>
    <w:uiPriority w:val="99"/>
    <w:rsid w:val="00F636D1"/>
    <w:rPr>
      <w:rFonts w:ascii="Calibri" w:eastAsia="Calibri" w:hAnsi="Calibri" w:cs="Calibri"/>
      <w:sz w:val="24"/>
      <w:szCs w:val="24"/>
      <w:lang w:val="en-US"/>
    </w:rPr>
  </w:style>
  <w:style w:type="paragraph" w:styleId="Footer">
    <w:name w:val="footer"/>
    <w:basedOn w:val="Normal"/>
    <w:link w:val="FooterChar"/>
    <w:uiPriority w:val="99"/>
    <w:unhideWhenUsed/>
    <w:rsid w:val="00F636D1"/>
    <w:pPr>
      <w:tabs>
        <w:tab w:val="center" w:pos="4513"/>
        <w:tab w:val="right" w:pos="9026"/>
      </w:tabs>
    </w:pPr>
  </w:style>
  <w:style w:type="character" w:customStyle="1" w:styleId="FooterChar">
    <w:name w:val="Footer Char"/>
    <w:basedOn w:val="DefaultParagraphFont"/>
    <w:link w:val="Footer"/>
    <w:uiPriority w:val="99"/>
    <w:rsid w:val="00F636D1"/>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about:blank"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Alborn , Lydia , Springer Healthcare UK</dc:creator>
  <cp:lastModifiedBy>Alborn , Lydia , Springer Healthcare UK</cp:lastModifiedBy>
  <cp:revision>1</cp:revision>
  <dcterms:created xsi:type="dcterms:W3CDTF">2019-04-23T14:06:00Z</dcterms:created>
  <dcterms:modified xsi:type="dcterms:W3CDTF">2019-04-23T14:06:00Z</dcterms:modified>
</cp:coreProperties>
</file>