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597" w:rsidRPr="00D850D7" w:rsidRDefault="00792E46" w:rsidP="00895597">
      <w:pPr>
        <w:rPr>
          <w:rFonts w:ascii="Arial" w:hAnsi="Arial" w:cs="Arial"/>
          <w:b/>
          <w:sz w:val="24"/>
        </w:rPr>
      </w:pPr>
      <w:r>
        <w:rPr>
          <w:rFonts w:ascii="Arial" w:hAnsi="Arial" w:cs="Arial"/>
          <w:b/>
          <w:sz w:val="24"/>
        </w:rPr>
        <w:t>ONLINE SUPPLEMENTARY MATERIAL</w:t>
      </w:r>
      <w:bookmarkStart w:id="0" w:name="_GoBack"/>
      <w:bookmarkEnd w:id="0"/>
    </w:p>
    <w:p w:rsidR="00895597" w:rsidRPr="00D850D7" w:rsidRDefault="00895597" w:rsidP="00895597">
      <w:pPr>
        <w:rPr>
          <w:rFonts w:ascii="Arial" w:hAnsi="Arial" w:cs="Arial"/>
          <w:sz w:val="24"/>
        </w:rPr>
      </w:pPr>
    </w:p>
    <w:p w:rsidR="00D850D7" w:rsidRPr="00D850D7" w:rsidRDefault="00D850D7" w:rsidP="00895597">
      <w:pPr>
        <w:rPr>
          <w:rFonts w:ascii="Arial" w:hAnsi="Arial" w:cs="Arial"/>
          <w:b/>
          <w:sz w:val="24"/>
        </w:rPr>
      </w:pPr>
      <w:r w:rsidRPr="00D850D7">
        <w:rPr>
          <w:rFonts w:ascii="Arial" w:hAnsi="Arial" w:cs="Arial"/>
          <w:b/>
          <w:sz w:val="24"/>
        </w:rPr>
        <w:t xml:space="preserve">Additional </w:t>
      </w:r>
      <w:r w:rsidR="00E16552" w:rsidRPr="00D850D7">
        <w:rPr>
          <w:rFonts w:ascii="Arial" w:hAnsi="Arial" w:cs="Arial"/>
          <w:b/>
          <w:sz w:val="24"/>
        </w:rPr>
        <w:t xml:space="preserve">Study Design </w:t>
      </w:r>
      <w:r w:rsidRPr="00D850D7">
        <w:rPr>
          <w:rFonts w:ascii="Arial" w:hAnsi="Arial" w:cs="Arial"/>
          <w:b/>
          <w:sz w:val="24"/>
        </w:rPr>
        <w:t xml:space="preserve">and </w:t>
      </w:r>
      <w:r w:rsidR="00E16552" w:rsidRPr="00D850D7">
        <w:rPr>
          <w:rFonts w:ascii="Arial" w:hAnsi="Arial" w:cs="Arial"/>
          <w:b/>
          <w:sz w:val="24"/>
        </w:rPr>
        <w:t>Procedures</w:t>
      </w:r>
    </w:p>
    <w:p w:rsidR="00D850D7" w:rsidRPr="00D850D7" w:rsidRDefault="00D850D7" w:rsidP="00D850D7">
      <w:pPr>
        <w:rPr>
          <w:rFonts w:ascii="Arial" w:hAnsi="Arial" w:cs="Arial"/>
          <w:sz w:val="24"/>
          <w:szCs w:val="24"/>
        </w:rPr>
      </w:pPr>
      <w:r w:rsidRPr="00D850D7">
        <w:rPr>
          <w:rFonts w:ascii="Arial" w:hAnsi="Arial" w:cs="Arial"/>
          <w:sz w:val="24"/>
          <w:szCs w:val="24"/>
        </w:rPr>
        <w:t>During the Active Phase of the study, when all subjects were using the nasal dilator strip, all objective and subjective outcome measures described below, with the exception of nasal resistance, were assessed at the study site on night 1 (baseline), night 8, and night 29 (end of study). During the subsequent Nasal Resistance Phase of the study, nasal resistance was measured at two visits, scheduled on nights 30 and 31; subjects were randomly assigned to use the nasal dilator strip at one or the other of these visits.</w:t>
      </w:r>
    </w:p>
    <w:p w:rsidR="00D850D7" w:rsidRPr="00D850D7" w:rsidRDefault="00D850D7" w:rsidP="00D850D7">
      <w:pPr>
        <w:rPr>
          <w:rFonts w:ascii="Arial" w:hAnsi="Arial" w:cs="Arial"/>
          <w:sz w:val="24"/>
          <w:szCs w:val="24"/>
        </w:rPr>
      </w:pPr>
      <w:r w:rsidRPr="00D850D7">
        <w:rPr>
          <w:rFonts w:ascii="Arial" w:hAnsi="Arial" w:cs="Arial"/>
          <w:sz w:val="24"/>
          <w:szCs w:val="24"/>
        </w:rPr>
        <w:tab/>
        <w:t xml:space="preserve">Subjects were required to refrain from strenuous exercise 2 hours before clinic visits, alcohol consumption on the day of the visit, and use of any menthol-containing products (which might affect nasal congestion) within 2 hours of any subjective assessment of nasal congestion. Throughout the study period, subjects had to maintain consistent sleep routines and discontinue use of any lubricating nasal rinses/sprays as </w:t>
      </w:r>
      <w:proofErr w:type="gramStart"/>
      <w:r w:rsidRPr="00D850D7">
        <w:rPr>
          <w:rFonts w:ascii="Arial" w:hAnsi="Arial" w:cs="Arial"/>
          <w:sz w:val="24"/>
          <w:szCs w:val="24"/>
        </w:rPr>
        <w:t>well</w:t>
      </w:r>
      <w:proofErr w:type="gramEnd"/>
      <w:r w:rsidRPr="00D850D7">
        <w:rPr>
          <w:rFonts w:ascii="Arial" w:hAnsi="Arial" w:cs="Arial"/>
          <w:sz w:val="24"/>
          <w:szCs w:val="24"/>
        </w:rPr>
        <w:t xml:space="preserve"> as any medications known to affect sleep or nasal congestion, beginning at a minimum of 7 days prior to screening for topical nasal decongestants and a minimum of 72 hours for oral nasal decongestants. </w:t>
      </w:r>
    </w:p>
    <w:p w:rsidR="00D850D7" w:rsidRPr="00D850D7" w:rsidRDefault="00D850D7" w:rsidP="00895597">
      <w:pPr>
        <w:rPr>
          <w:rFonts w:ascii="Arial" w:hAnsi="Arial" w:cs="Arial"/>
          <w:b/>
          <w:sz w:val="24"/>
        </w:rPr>
      </w:pPr>
    </w:p>
    <w:p w:rsidR="00895597" w:rsidRPr="00D850D7" w:rsidRDefault="00895597" w:rsidP="00895597">
      <w:pPr>
        <w:rPr>
          <w:rFonts w:ascii="Arial" w:hAnsi="Arial" w:cs="Arial"/>
          <w:b/>
          <w:sz w:val="24"/>
        </w:rPr>
      </w:pPr>
      <w:r w:rsidRPr="00D850D7">
        <w:rPr>
          <w:rFonts w:ascii="Arial" w:hAnsi="Arial" w:cs="Arial"/>
          <w:b/>
          <w:sz w:val="24"/>
        </w:rPr>
        <w:t xml:space="preserve">Additional </w:t>
      </w:r>
      <w:r w:rsidR="00E16552" w:rsidRPr="00D850D7">
        <w:rPr>
          <w:rFonts w:ascii="Arial" w:hAnsi="Arial" w:cs="Arial"/>
          <w:b/>
          <w:sz w:val="24"/>
        </w:rPr>
        <w:t>Inclusion</w:t>
      </w:r>
      <w:r w:rsidRPr="00D850D7">
        <w:rPr>
          <w:rFonts w:ascii="Arial" w:hAnsi="Arial" w:cs="Arial"/>
          <w:b/>
          <w:sz w:val="24"/>
        </w:rPr>
        <w:t xml:space="preserve"> and </w:t>
      </w:r>
      <w:r w:rsidR="00E16552" w:rsidRPr="00D850D7">
        <w:rPr>
          <w:rFonts w:ascii="Arial" w:hAnsi="Arial" w:cs="Arial"/>
          <w:b/>
          <w:sz w:val="24"/>
        </w:rPr>
        <w:t xml:space="preserve">Exclusion Criteria </w:t>
      </w:r>
    </w:p>
    <w:p w:rsidR="00D850D7" w:rsidRPr="00D850D7" w:rsidRDefault="00D850D7" w:rsidP="00D850D7">
      <w:pPr>
        <w:rPr>
          <w:rFonts w:ascii="Arial" w:hAnsi="Arial" w:cs="Arial"/>
          <w:sz w:val="24"/>
          <w:szCs w:val="24"/>
        </w:rPr>
      </w:pPr>
      <w:r w:rsidRPr="00D850D7">
        <w:rPr>
          <w:rFonts w:ascii="Arial" w:hAnsi="Arial" w:cs="Arial"/>
          <w:sz w:val="24"/>
          <w:szCs w:val="24"/>
        </w:rPr>
        <w:t>Exclusion criteria included any medical or surgical condition that would interfere with study participation or data interpretation. Potential subjects were also excluded if they had known allergy or intolerance to latex, adhesive bandages, or other study materials, or skin conditions that could preclude use of the study device. Severe sleep apnea (≥30 events/hour</w:t>
      </w:r>
      <w:r w:rsidR="00FF1996" w:rsidRPr="00FF1996">
        <w:rPr>
          <w:rFonts w:ascii="Arial" w:hAnsi="Arial" w:cs="Arial"/>
          <w:sz w:val="24"/>
          <w:szCs w:val="24"/>
        </w:rPr>
        <w:t xml:space="preserve"> </w:t>
      </w:r>
      <w:r w:rsidR="00B629CA">
        <w:rPr>
          <w:rFonts w:ascii="Arial" w:hAnsi="Arial" w:cs="Arial"/>
          <w:sz w:val="24"/>
          <w:szCs w:val="24"/>
        </w:rPr>
        <w:t>measured on</w:t>
      </w:r>
      <w:r w:rsidR="00FF1996">
        <w:rPr>
          <w:rFonts w:ascii="Arial" w:hAnsi="Arial" w:cs="Arial"/>
          <w:sz w:val="24"/>
          <w:szCs w:val="24"/>
        </w:rPr>
        <w:t xml:space="preserve"> the apnea-hypopnea index</w:t>
      </w:r>
      <w:r w:rsidRPr="00D850D7">
        <w:rPr>
          <w:rFonts w:ascii="Arial" w:hAnsi="Arial" w:cs="Arial"/>
          <w:sz w:val="24"/>
          <w:szCs w:val="24"/>
        </w:rPr>
        <w:t xml:space="preserve">) or other major sleep disorder (based on prescreening with questionnaires and an in-home sleep study) and use of devices prescribed for sleep-disordered breathing (eg, continuous positive airway pressure [CPAP] machines, mandibular advancement devices, tongue displacement devices) were also grounds for exclusion. Additional exclusion criteria included acute upper respiratory tract infection at baseline; severe nasal congestion caused by structural abnormality (eg, nasal polyps, severe deviated septum) that rendered the subject unsuitable for the study in the opinion of the investigator, based on nasal endoscopy performed at screening; and a </w:t>
      </w:r>
      <w:proofErr w:type="spellStart"/>
      <w:r w:rsidRPr="00D850D7">
        <w:rPr>
          <w:rFonts w:ascii="Arial" w:hAnsi="Arial" w:cs="Arial"/>
          <w:sz w:val="24"/>
          <w:szCs w:val="24"/>
        </w:rPr>
        <w:t>nontypical</w:t>
      </w:r>
      <w:proofErr w:type="spellEnd"/>
      <w:r w:rsidRPr="00D850D7">
        <w:rPr>
          <w:rFonts w:ascii="Arial" w:hAnsi="Arial" w:cs="Arial"/>
          <w:sz w:val="24"/>
          <w:szCs w:val="24"/>
        </w:rPr>
        <w:t xml:space="preserve"> sleep schedule (eg, shift work) or travel plans involving time zone changes during the study period. Women who were pregnant or lactating were excluded from the study.</w:t>
      </w:r>
    </w:p>
    <w:p w:rsidR="00D850D7" w:rsidRPr="00D850D7" w:rsidRDefault="00D850D7" w:rsidP="00D850D7">
      <w:pPr>
        <w:rPr>
          <w:rFonts w:ascii="Arial" w:hAnsi="Arial" w:cs="Arial"/>
          <w:sz w:val="24"/>
          <w:szCs w:val="24"/>
        </w:rPr>
      </w:pPr>
      <w:r w:rsidRPr="00D850D7">
        <w:rPr>
          <w:rFonts w:ascii="Arial" w:hAnsi="Arial" w:cs="Arial"/>
          <w:sz w:val="24"/>
          <w:szCs w:val="24"/>
        </w:rPr>
        <w:tab/>
        <w:t xml:space="preserve">Subjects could not be using medications that affect sleep or sleep-disordered breathing, or have recently used medications for nasal congestion. Those with current or recent (within 2 years) alcohol abuse (&gt;3 drinks/day) or drug abuse, or regular consumption of more than five cups or glasses per day of caffeine-containing beverages </w:t>
      </w:r>
      <w:r w:rsidRPr="00D850D7">
        <w:rPr>
          <w:rFonts w:ascii="Arial" w:hAnsi="Arial" w:cs="Arial"/>
          <w:sz w:val="24"/>
          <w:szCs w:val="24"/>
        </w:rPr>
        <w:lastRenderedPageBreak/>
        <w:t xml:space="preserve">were excluded, as was anyone who had received an investigational drug or participated in another clinical study within 30 days of the baseline visit. Employees of the sponsor or study site and their immediate family were not permitted to enroll. </w:t>
      </w:r>
    </w:p>
    <w:p w:rsidR="00A47E9B" w:rsidRPr="00D850D7" w:rsidRDefault="00A47E9B" w:rsidP="00895597">
      <w:pPr>
        <w:rPr>
          <w:rFonts w:ascii="Arial" w:hAnsi="Arial" w:cs="Arial"/>
          <w:b/>
          <w:sz w:val="24"/>
        </w:rPr>
      </w:pPr>
    </w:p>
    <w:p w:rsidR="00A47E9B" w:rsidRPr="00D850D7" w:rsidRDefault="00267236" w:rsidP="00895597">
      <w:pPr>
        <w:rPr>
          <w:rFonts w:ascii="Arial" w:hAnsi="Arial" w:cs="Arial"/>
          <w:b/>
          <w:sz w:val="24"/>
        </w:rPr>
      </w:pPr>
      <w:r>
        <w:rPr>
          <w:rFonts w:ascii="Arial" w:hAnsi="Arial" w:cs="Arial"/>
          <w:b/>
          <w:sz w:val="24"/>
        </w:rPr>
        <w:t xml:space="preserve">Additional </w:t>
      </w:r>
      <w:r w:rsidR="00E16552">
        <w:rPr>
          <w:rFonts w:ascii="Arial" w:hAnsi="Arial" w:cs="Arial"/>
          <w:b/>
          <w:sz w:val="24"/>
        </w:rPr>
        <w:t>Study Outcomes</w:t>
      </w:r>
    </w:p>
    <w:p w:rsidR="00EF7B1F" w:rsidRPr="00EF7B1F" w:rsidRDefault="00EF7B1F" w:rsidP="00895597">
      <w:pPr>
        <w:rPr>
          <w:rFonts w:ascii="Arial" w:hAnsi="Arial" w:cs="Arial"/>
          <w:i/>
          <w:sz w:val="24"/>
        </w:rPr>
      </w:pPr>
      <w:r w:rsidRPr="00EF7B1F">
        <w:rPr>
          <w:rFonts w:ascii="Arial" w:hAnsi="Arial" w:cs="Arial"/>
          <w:i/>
          <w:sz w:val="24"/>
        </w:rPr>
        <w:t xml:space="preserve">Nasal </w:t>
      </w:r>
      <w:r>
        <w:rPr>
          <w:rFonts w:ascii="Arial" w:hAnsi="Arial" w:cs="Arial"/>
          <w:i/>
          <w:sz w:val="24"/>
        </w:rPr>
        <w:t>A</w:t>
      </w:r>
      <w:r w:rsidRPr="00EF7B1F">
        <w:rPr>
          <w:rFonts w:ascii="Arial" w:hAnsi="Arial" w:cs="Arial"/>
          <w:i/>
          <w:sz w:val="24"/>
        </w:rPr>
        <w:t xml:space="preserve">irflow </w:t>
      </w:r>
      <w:r>
        <w:rPr>
          <w:rFonts w:ascii="Arial" w:hAnsi="Arial" w:cs="Arial"/>
          <w:i/>
          <w:sz w:val="24"/>
        </w:rPr>
        <w:t>R</w:t>
      </w:r>
      <w:r w:rsidRPr="00EF7B1F">
        <w:rPr>
          <w:rFonts w:ascii="Arial" w:hAnsi="Arial" w:cs="Arial"/>
          <w:i/>
          <w:sz w:val="24"/>
        </w:rPr>
        <w:t xml:space="preserve">esistance </w:t>
      </w:r>
      <w:r>
        <w:rPr>
          <w:rFonts w:ascii="Arial" w:hAnsi="Arial" w:cs="Arial"/>
          <w:i/>
          <w:sz w:val="24"/>
        </w:rPr>
        <w:t>M</w:t>
      </w:r>
      <w:r w:rsidRPr="00EF7B1F">
        <w:rPr>
          <w:rFonts w:ascii="Arial" w:hAnsi="Arial" w:cs="Arial"/>
          <w:i/>
          <w:sz w:val="24"/>
        </w:rPr>
        <w:t xml:space="preserve">easurement </w:t>
      </w:r>
    </w:p>
    <w:p w:rsidR="00A47E9B" w:rsidRDefault="00267236" w:rsidP="00895597">
      <w:pPr>
        <w:rPr>
          <w:rFonts w:ascii="Arial" w:hAnsi="Arial" w:cs="Arial"/>
          <w:sz w:val="24"/>
        </w:rPr>
      </w:pPr>
      <w:r>
        <w:rPr>
          <w:rFonts w:ascii="Arial" w:hAnsi="Arial" w:cs="Arial"/>
          <w:sz w:val="24"/>
        </w:rPr>
        <w:t>Posterior rhinomanometric</w:t>
      </w:r>
      <w:r w:rsidRPr="00267236">
        <w:rPr>
          <w:rFonts w:ascii="Arial" w:hAnsi="Arial" w:cs="Arial"/>
          <w:sz w:val="24"/>
        </w:rPr>
        <w:t xml:space="preserve"> </w:t>
      </w:r>
      <w:r>
        <w:rPr>
          <w:rFonts w:ascii="Arial" w:hAnsi="Arial" w:cs="Arial"/>
          <w:sz w:val="24"/>
        </w:rPr>
        <w:t xml:space="preserve">recordings </w:t>
      </w:r>
      <w:r w:rsidRPr="00267236">
        <w:rPr>
          <w:rFonts w:ascii="Arial" w:hAnsi="Arial" w:cs="Arial"/>
          <w:sz w:val="24"/>
        </w:rPr>
        <w:t>were made while the subject was awake during 5 to 10 minutes in a seated position and after 15 minutes in a supine position; at the sleep-wake transition; at approximately hourly intervals during the entire sleep period; and during 10 minutes of wakefulness the following morning while still supine. Measurements were made during stable non-</w:t>
      </w:r>
      <w:r w:rsidR="006731C5">
        <w:rPr>
          <w:rFonts w:ascii="Arial" w:hAnsi="Arial" w:cs="Arial"/>
          <w:sz w:val="24"/>
        </w:rPr>
        <w:t>rapid eye movement</w:t>
      </w:r>
      <w:r w:rsidRPr="00267236">
        <w:rPr>
          <w:rFonts w:ascii="Arial" w:hAnsi="Arial" w:cs="Arial"/>
          <w:sz w:val="24"/>
        </w:rPr>
        <w:t xml:space="preserve"> sleep, during nasal or oronasal breathing, in any sleep position, and at times free of arousals and respiratory events, when feasible. Individual values for nasal resistance during quiet tidal breathing were calculated from 1-minute periods with stable respiration. Mean inspiratory nasal resistance (cmH</w:t>
      </w:r>
      <w:r w:rsidRPr="00267236">
        <w:rPr>
          <w:rFonts w:ascii="Arial" w:hAnsi="Arial" w:cs="Arial"/>
          <w:sz w:val="24"/>
          <w:vertAlign w:val="subscript"/>
        </w:rPr>
        <w:t>2</w:t>
      </w:r>
      <w:r w:rsidRPr="00267236">
        <w:rPr>
          <w:rFonts w:ascii="Arial" w:hAnsi="Arial" w:cs="Arial"/>
          <w:sz w:val="24"/>
        </w:rPr>
        <w:t>O/l/sec) was calculated as the mean of at least three sets of five breaths.</w:t>
      </w:r>
    </w:p>
    <w:p w:rsidR="00A47E9B" w:rsidRPr="00D850D7" w:rsidRDefault="00A47E9B" w:rsidP="00895597">
      <w:pPr>
        <w:rPr>
          <w:rFonts w:ascii="Arial" w:hAnsi="Arial" w:cs="Arial"/>
          <w:b/>
          <w:sz w:val="24"/>
        </w:rPr>
      </w:pPr>
    </w:p>
    <w:p w:rsidR="00A47E9B" w:rsidRPr="00D850D7" w:rsidRDefault="00A47E9B" w:rsidP="00A47E9B">
      <w:pPr>
        <w:spacing w:line="360" w:lineRule="auto"/>
        <w:rPr>
          <w:rFonts w:ascii="Arial" w:hAnsi="Arial" w:cs="Arial"/>
          <w:b/>
          <w:sz w:val="24"/>
        </w:rPr>
      </w:pPr>
      <w:r w:rsidRPr="00D850D7">
        <w:rPr>
          <w:rFonts w:ascii="Arial" w:hAnsi="Arial" w:cs="Arial"/>
          <w:b/>
          <w:sz w:val="24"/>
        </w:rPr>
        <w:t xml:space="preserve">Additional </w:t>
      </w:r>
      <w:r w:rsidR="00E16552" w:rsidRPr="00D850D7">
        <w:rPr>
          <w:rFonts w:ascii="Arial" w:hAnsi="Arial" w:cs="Arial"/>
          <w:b/>
          <w:sz w:val="24"/>
        </w:rPr>
        <w:t>Statistical Information</w:t>
      </w:r>
    </w:p>
    <w:p w:rsidR="00EF7B1F" w:rsidRPr="00EF7B1F" w:rsidRDefault="00EF7B1F" w:rsidP="00EF7B1F">
      <w:pPr>
        <w:rPr>
          <w:rFonts w:ascii="Arial" w:hAnsi="Arial" w:cs="Arial"/>
          <w:sz w:val="24"/>
          <w:szCs w:val="24"/>
        </w:rPr>
      </w:pPr>
      <w:r w:rsidRPr="00EF7B1F">
        <w:rPr>
          <w:rFonts w:ascii="Arial" w:hAnsi="Arial" w:cs="Arial"/>
          <w:sz w:val="24"/>
          <w:szCs w:val="24"/>
        </w:rPr>
        <w:t>The original study protocol called for inspiratory nasal resistance during tidal breathing to be calculated from fitted power functions at nasal airflows of 0.2 and 0.4 L/sec, with values expressed as cmH</w:t>
      </w:r>
      <w:r w:rsidRPr="00EF7B1F">
        <w:rPr>
          <w:rFonts w:ascii="Arial" w:hAnsi="Arial" w:cs="Arial"/>
          <w:sz w:val="24"/>
          <w:szCs w:val="24"/>
          <w:vertAlign w:val="subscript"/>
        </w:rPr>
        <w:t>2</w:t>
      </w:r>
      <w:r w:rsidRPr="00EF7B1F">
        <w:rPr>
          <w:rFonts w:ascii="Arial" w:hAnsi="Arial" w:cs="Arial"/>
          <w:sz w:val="24"/>
          <w:szCs w:val="24"/>
        </w:rPr>
        <w:t xml:space="preserve">O/L/sec. However, it was not possible to calculate nasal resistance at a flow rate of 0.4 L/sec because the number of subjects who achieved this flow rate was too small. Since fewer than half of the subjects had data at a flow rate of 0.2 L/sec, we also performed a post hoc analysis of nasal resistance at flow rates of 0.2 and 0.25 L/sec combined to improve the statistical power of the analysis. </w:t>
      </w:r>
    </w:p>
    <w:p w:rsidR="00A47E9B" w:rsidRDefault="00A47E9B" w:rsidP="00895597">
      <w:pPr>
        <w:rPr>
          <w:b/>
        </w:rPr>
      </w:pPr>
    </w:p>
    <w:p w:rsidR="00D02F7D" w:rsidRDefault="00D02F7D"/>
    <w:sectPr w:rsidR="00D02F7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6F3" w:rsidRDefault="009E26F3" w:rsidP="009E26F3">
      <w:pPr>
        <w:spacing w:after="0" w:line="240" w:lineRule="auto"/>
      </w:pPr>
      <w:r>
        <w:separator/>
      </w:r>
    </w:p>
  </w:endnote>
  <w:endnote w:type="continuationSeparator" w:id="0">
    <w:p w:rsidR="009E26F3" w:rsidRDefault="009E26F3" w:rsidP="009E2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557085"/>
      <w:docPartObj>
        <w:docPartGallery w:val="Page Numbers (Bottom of Page)"/>
        <w:docPartUnique/>
      </w:docPartObj>
    </w:sdtPr>
    <w:sdtEndPr>
      <w:rPr>
        <w:rFonts w:ascii="Arial" w:hAnsi="Arial" w:cs="Arial"/>
        <w:noProof/>
      </w:rPr>
    </w:sdtEndPr>
    <w:sdtContent>
      <w:p w:rsidR="009E26F3" w:rsidRPr="009E26F3" w:rsidRDefault="009E26F3" w:rsidP="009E26F3">
        <w:pPr>
          <w:pStyle w:val="Footer"/>
          <w:jc w:val="center"/>
          <w:rPr>
            <w:rFonts w:ascii="Arial" w:hAnsi="Arial" w:cs="Arial"/>
          </w:rPr>
        </w:pPr>
        <w:r w:rsidRPr="009E26F3">
          <w:rPr>
            <w:rFonts w:ascii="Arial" w:hAnsi="Arial" w:cs="Arial"/>
          </w:rPr>
          <w:fldChar w:fldCharType="begin"/>
        </w:r>
        <w:r w:rsidRPr="009E26F3">
          <w:rPr>
            <w:rFonts w:ascii="Arial" w:hAnsi="Arial" w:cs="Arial"/>
          </w:rPr>
          <w:instrText xml:space="preserve"> PAGE   \* MERGEFORMAT </w:instrText>
        </w:r>
        <w:r w:rsidRPr="009E26F3">
          <w:rPr>
            <w:rFonts w:ascii="Arial" w:hAnsi="Arial" w:cs="Arial"/>
          </w:rPr>
          <w:fldChar w:fldCharType="separate"/>
        </w:r>
        <w:r w:rsidR="00792E46">
          <w:rPr>
            <w:rFonts w:ascii="Arial" w:hAnsi="Arial" w:cs="Arial"/>
            <w:noProof/>
          </w:rPr>
          <w:t>1</w:t>
        </w:r>
        <w:r w:rsidRPr="009E26F3">
          <w:rPr>
            <w:rFonts w:ascii="Arial" w:hAnsi="Arial" w:cs="Arial"/>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6F3" w:rsidRDefault="009E26F3" w:rsidP="009E26F3">
      <w:pPr>
        <w:spacing w:after="0" w:line="240" w:lineRule="auto"/>
      </w:pPr>
      <w:r>
        <w:separator/>
      </w:r>
    </w:p>
  </w:footnote>
  <w:footnote w:type="continuationSeparator" w:id="0">
    <w:p w:rsidR="009E26F3" w:rsidRDefault="009E26F3" w:rsidP="009E26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597"/>
    <w:rsid w:val="00267236"/>
    <w:rsid w:val="00311C81"/>
    <w:rsid w:val="006731C5"/>
    <w:rsid w:val="00792E46"/>
    <w:rsid w:val="00895597"/>
    <w:rsid w:val="008D5303"/>
    <w:rsid w:val="009E26F3"/>
    <w:rsid w:val="00A47E9B"/>
    <w:rsid w:val="00AC31BE"/>
    <w:rsid w:val="00AF136F"/>
    <w:rsid w:val="00B629CA"/>
    <w:rsid w:val="00C143D5"/>
    <w:rsid w:val="00C6311C"/>
    <w:rsid w:val="00CC2BF6"/>
    <w:rsid w:val="00CF7FEB"/>
    <w:rsid w:val="00D02F7D"/>
    <w:rsid w:val="00D850D7"/>
    <w:rsid w:val="00E16552"/>
    <w:rsid w:val="00E357B4"/>
    <w:rsid w:val="00EF7B1F"/>
    <w:rsid w:val="00FF1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97"/>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D850D7"/>
    <w:rPr>
      <w:sz w:val="16"/>
      <w:szCs w:val="16"/>
    </w:rPr>
  </w:style>
  <w:style w:type="paragraph" w:styleId="CommentText">
    <w:name w:val="annotation text"/>
    <w:basedOn w:val="Normal"/>
    <w:link w:val="CommentTextChar"/>
    <w:uiPriority w:val="99"/>
    <w:qFormat/>
    <w:rsid w:val="00D850D7"/>
    <w:pPr>
      <w:tabs>
        <w:tab w:val="left" w:pos="0"/>
      </w:tabs>
      <w:spacing w:after="0" w:line="240" w:lineRule="auto"/>
      <w:outlineLvl w:val="0"/>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D850D7"/>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850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0D7"/>
    <w:rPr>
      <w:rFonts w:ascii="Tahoma" w:hAnsi="Tahoma" w:cs="Tahoma"/>
      <w:sz w:val="16"/>
      <w:szCs w:val="16"/>
    </w:rPr>
  </w:style>
  <w:style w:type="paragraph" w:styleId="Header">
    <w:name w:val="header"/>
    <w:basedOn w:val="Normal"/>
    <w:link w:val="HeaderChar"/>
    <w:uiPriority w:val="99"/>
    <w:unhideWhenUsed/>
    <w:rsid w:val="009E26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6F3"/>
  </w:style>
  <w:style w:type="paragraph" w:styleId="Footer">
    <w:name w:val="footer"/>
    <w:basedOn w:val="Normal"/>
    <w:link w:val="FooterChar"/>
    <w:uiPriority w:val="99"/>
    <w:unhideWhenUsed/>
    <w:rsid w:val="009E26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6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97"/>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D850D7"/>
    <w:rPr>
      <w:sz w:val="16"/>
      <w:szCs w:val="16"/>
    </w:rPr>
  </w:style>
  <w:style w:type="paragraph" w:styleId="CommentText">
    <w:name w:val="annotation text"/>
    <w:basedOn w:val="Normal"/>
    <w:link w:val="CommentTextChar"/>
    <w:uiPriority w:val="99"/>
    <w:qFormat/>
    <w:rsid w:val="00D850D7"/>
    <w:pPr>
      <w:tabs>
        <w:tab w:val="left" w:pos="0"/>
      </w:tabs>
      <w:spacing w:after="0" w:line="240" w:lineRule="auto"/>
      <w:outlineLvl w:val="0"/>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D850D7"/>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850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0D7"/>
    <w:rPr>
      <w:rFonts w:ascii="Tahoma" w:hAnsi="Tahoma" w:cs="Tahoma"/>
      <w:sz w:val="16"/>
      <w:szCs w:val="16"/>
    </w:rPr>
  </w:style>
  <w:style w:type="paragraph" w:styleId="Header">
    <w:name w:val="header"/>
    <w:basedOn w:val="Normal"/>
    <w:link w:val="HeaderChar"/>
    <w:uiPriority w:val="99"/>
    <w:unhideWhenUsed/>
    <w:rsid w:val="009E26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6F3"/>
  </w:style>
  <w:style w:type="paragraph" w:styleId="Footer">
    <w:name w:val="footer"/>
    <w:basedOn w:val="Normal"/>
    <w:link w:val="FooterChar"/>
    <w:uiPriority w:val="99"/>
    <w:unhideWhenUsed/>
    <w:rsid w:val="009E26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512443">
      <w:bodyDiv w:val="1"/>
      <w:marLeft w:val="0"/>
      <w:marRight w:val="0"/>
      <w:marTop w:val="0"/>
      <w:marBottom w:val="0"/>
      <w:divBdr>
        <w:top w:val="none" w:sz="0" w:space="0" w:color="auto"/>
        <w:left w:val="none" w:sz="0" w:space="0" w:color="auto"/>
        <w:bottom w:val="none" w:sz="0" w:space="0" w:color="auto"/>
        <w:right w:val="none" w:sz="0" w:space="0" w:color="auto"/>
      </w:divBdr>
    </w:div>
    <w:div w:id="163317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681</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Larsen</dc:creator>
  <cp:lastModifiedBy>Linda Zindle</cp:lastModifiedBy>
  <cp:revision>3</cp:revision>
  <dcterms:created xsi:type="dcterms:W3CDTF">2019-04-23T14:27:00Z</dcterms:created>
  <dcterms:modified xsi:type="dcterms:W3CDTF">2019-04-23T14:28:00Z</dcterms:modified>
</cp:coreProperties>
</file>