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bookmarkStart w:id="0" w:name="_GoBack"/>
      <w:r w:rsidRPr="00424F61">
        <w:rPr>
          <w:rFonts w:ascii="Arial" w:hAnsi="Arial" w:cs="Arial"/>
          <w:b/>
          <w:lang w:val="en-US"/>
        </w:rPr>
        <w:t>SUPPLEMENTARY MATERIAL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b/>
          <w:lang w:val="en-US"/>
        </w:rPr>
        <w:t>Table S1</w:t>
      </w:r>
      <w:r w:rsidRPr="00424F61">
        <w:rPr>
          <w:rFonts w:ascii="Arial" w:hAnsi="Arial" w:cs="Arial"/>
          <w:lang w:val="en-US"/>
        </w:rPr>
        <w:t xml:space="preserve"> Insulin-naïve group patient disposition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524"/>
        <w:gridCol w:w="1417"/>
        <w:gridCol w:w="1437"/>
        <w:gridCol w:w="973"/>
      </w:tblGrid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/>
                <w:lang w:val="en-US"/>
              </w:rPr>
            </w:pPr>
            <w:r w:rsidRPr="00BD7B84">
              <w:rPr>
                <w:rFonts w:ascii="Arial" w:hAnsi="Arial" w:cs="Arial"/>
                <w:b/>
                <w:lang w:val="en-US"/>
              </w:rPr>
              <w:t>Characteristic</w:t>
            </w:r>
          </w:p>
        </w:tc>
        <w:tc>
          <w:tcPr>
            <w:tcW w:w="1417" w:type="dxa"/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Initiated Gla-300 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719)</w:t>
            </w:r>
          </w:p>
        </w:tc>
        <w:tc>
          <w:tcPr>
            <w:tcW w:w="1437" w:type="dxa"/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Initiated Gla-100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424F61">
              <w:rPr>
                <w:rFonts w:ascii="Arial" w:hAnsi="Arial" w:cs="Arial"/>
                <w:b/>
                <w:lang w:val="en-US"/>
              </w:rPr>
              <w:t>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711)</w:t>
            </w:r>
          </w:p>
        </w:tc>
        <w:tc>
          <w:tcPr>
            <w:tcW w:w="973" w:type="dxa"/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i/>
                <w:iCs/>
                <w:lang w:val="en-US"/>
              </w:rPr>
              <w:t xml:space="preserve">p </w:t>
            </w:r>
            <w:r w:rsidRPr="00424F61">
              <w:rPr>
                <w:rFonts w:ascii="Arial" w:hAnsi="Arial" w:cs="Arial"/>
                <w:b/>
                <w:lang w:val="en-US"/>
              </w:rPr>
              <w:t>value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Age, years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61.7 ± 10.4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63.0 ± 11.1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0.025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Male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540 (75.1)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400 (56.3)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&lt;0.001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Country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0.908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Germany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250 (34.8)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249 (35.0)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Spain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236 (32.8)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226 (31.8)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France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233 (32.4)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236 (33.2)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Race/</w:t>
            </w:r>
            <w:r>
              <w:rPr>
                <w:rFonts w:ascii="Arial" w:hAnsi="Arial" w:cs="Arial"/>
                <w:bCs/>
                <w:lang w:val="en-US"/>
              </w:rPr>
              <w:t>e</w:t>
            </w:r>
            <w:r w:rsidRPr="00BD7B84">
              <w:rPr>
                <w:rFonts w:ascii="Arial" w:hAnsi="Arial" w:cs="Arial"/>
                <w:bCs/>
                <w:lang w:val="en-US"/>
              </w:rPr>
              <w:t>thnicity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highlight w:val="yellow"/>
                <w:lang w:val="en-US"/>
              </w:rPr>
            </w:pP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0.019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European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676 (94.0)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627 (88.2)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Del="000F6CB1" w:rsidTr="00426519">
        <w:tc>
          <w:tcPr>
            <w:tcW w:w="5524" w:type="dxa"/>
          </w:tcPr>
          <w:p w:rsidR="005C4F4D" w:rsidRPr="00BD7B84" w:rsidDel="000F6CB1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 w:rsidDel="000F6CB1">
              <w:rPr>
                <w:rFonts w:ascii="Arial" w:hAnsi="Arial" w:cs="Arial"/>
                <w:bCs/>
                <w:lang w:val="en-US"/>
              </w:rPr>
              <w:t xml:space="preserve">     North African</w:t>
            </w:r>
          </w:p>
        </w:tc>
        <w:tc>
          <w:tcPr>
            <w:tcW w:w="1417" w:type="dxa"/>
          </w:tcPr>
          <w:p w:rsidR="005C4F4D" w:rsidRPr="00C74934" w:rsidDel="000F6CB1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 w:rsidDel="000F6CB1">
              <w:rPr>
                <w:rFonts w:ascii="Arial" w:hAnsi="Arial" w:cs="Arial"/>
                <w:color w:val="000000"/>
                <w:kern w:val="24"/>
                <w:lang w:val="en-US"/>
              </w:rPr>
              <w:t>19 (2.6)</w:t>
            </w:r>
          </w:p>
        </w:tc>
        <w:tc>
          <w:tcPr>
            <w:tcW w:w="1437" w:type="dxa"/>
          </w:tcPr>
          <w:p w:rsidR="005C4F4D" w:rsidRPr="00C74934" w:rsidDel="000F6CB1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 w:rsidDel="000F6CB1">
              <w:rPr>
                <w:rFonts w:ascii="Arial" w:hAnsi="Arial" w:cs="Arial"/>
                <w:color w:val="000000"/>
                <w:kern w:val="24"/>
                <w:lang w:val="en-US"/>
              </w:rPr>
              <w:t>40 (5.6)</w:t>
            </w:r>
          </w:p>
        </w:tc>
        <w:tc>
          <w:tcPr>
            <w:tcW w:w="973" w:type="dxa"/>
          </w:tcPr>
          <w:p w:rsidR="005C4F4D" w:rsidRPr="00C74934" w:rsidDel="000F6CB1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Other/mixed/declined to answer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24 (3.3)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44 (6.2)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CCI</w:t>
            </w:r>
            <w:r w:rsidRPr="00BD7B84">
              <w:rPr>
                <w:rFonts w:ascii="Arial" w:hAnsi="Arial" w:cs="Arial"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0.6 ± 1.1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0.7 ± 1.3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0.222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BMI prior to switch, kg/m</w:t>
            </w:r>
            <w:r w:rsidRPr="00BD7B84">
              <w:rPr>
                <w:rFonts w:ascii="Arial" w:hAnsi="Arial" w:cs="Arial"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29.4 ± 5.1</w:t>
            </w:r>
            <w:r>
              <w:rPr>
                <w:rFonts w:ascii="Arial" w:hAnsi="Arial" w:cs="Arial"/>
                <w:color w:val="000000"/>
                <w:kern w:val="24"/>
                <w:lang w:val="en-US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lang w:val="en-US"/>
              </w:rPr>
              <w:t>n</w:t>
            </w:r>
            <w:r>
              <w:rPr>
                <w:rFonts w:ascii="Arial" w:hAnsi="Arial" w:cs="Arial"/>
                <w:color w:val="000000"/>
                <w:kern w:val="24"/>
                <w:lang w:val="en-US"/>
              </w:rPr>
              <w:t xml:space="preserve"> = 591)</w:t>
            </w: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28.7 ± 3.9</w:t>
            </w:r>
            <w:r>
              <w:rPr>
                <w:rFonts w:ascii="Arial" w:hAnsi="Arial" w:cs="Arial"/>
                <w:color w:val="000000"/>
                <w:kern w:val="24"/>
                <w:lang w:val="en-US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lang w:val="en-US"/>
              </w:rPr>
              <w:t>n</w:t>
            </w:r>
            <w:r>
              <w:rPr>
                <w:rFonts w:ascii="Arial" w:hAnsi="Arial" w:cs="Arial"/>
                <w:color w:val="000000"/>
                <w:kern w:val="24"/>
                <w:lang w:val="en-US"/>
              </w:rPr>
              <w:t xml:space="preserve"> = 586)</w:t>
            </w: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C74934">
              <w:rPr>
                <w:rFonts w:ascii="Arial" w:hAnsi="Arial" w:cs="Arial"/>
                <w:color w:val="000000"/>
                <w:kern w:val="24"/>
                <w:lang w:val="en-US"/>
              </w:rPr>
              <w:t>0.008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A1C, %</w:t>
            </w:r>
          </w:p>
        </w:tc>
        <w:tc>
          <w:tcPr>
            <w:tcW w:w="141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color w:val="000000"/>
                <w:kern w:val="24"/>
                <w:lang w:val="en-US"/>
              </w:rPr>
              <w:t>8.65 ± 1.10</w:t>
            </w:r>
          </w:p>
        </w:tc>
        <w:tc>
          <w:tcPr>
            <w:tcW w:w="143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color w:val="000000"/>
                <w:kern w:val="24"/>
                <w:lang w:val="en-US"/>
              </w:rPr>
              <w:t>8.71 ± 1.13</w:t>
            </w:r>
          </w:p>
        </w:tc>
        <w:tc>
          <w:tcPr>
            <w:tcW w:w="973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color w:val="000000"/>
                <w:kern w:val="24"/>
                <w:lang w:val="en-US"/>
              </w:rPr>
              <w:t>0.373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Any hypoglycemia</w:t>
            </w:r>
          </w:p>
        </w:tc>
        <w:tc>
          <w:tcPr>
            <w:tcW w:w="141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93/653 (14.2)</w:t>
            </w:r>
          </w:p>
        </w:tc>
        <w:tc>
          <w:tcPr>
            <w:tcW w:w="143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64/642 (10.0)</w:t>
            </w:r>
          </w:p>
        </w:tc>
        <w:tc>
          <w:tcPr>
            <w:tcW w:w="973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0.059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0A17CA">
              <w:rPr>
                <w:rFonts w:ascii="Arial" w:hAnsi="Arial" w:cs="Arial"/>
                <w:bCs/>
                <w:lang w:val="en-US"/>
              </w:rPr>
              <w:t xml:space="preserve">    Events </w:t>
            </w:r>
            <w:r>
              <w:rPr>
                <w:rFonts w:ascii="Arial" w:hAnsi="Arial" w:cs="Arial"/>
                <w:bCs/>
                <w:lang w:val="en-US"/>
              </w:rPr>
              <w:t>per patient</w:t>
            </w:r>
            <w:r w:rsidRPr="000A17CA">
              <w:rPr>
                <w:rFonts w:ascii="Arial" w:hAnsi="Arial" w:cs="Arial"/>
                <w:bCs/>
                <w:lang w:val="en-US"/>
              </w:rPr>
              <w:t xml:space="preserve"> in 6 months</w:t>
            </w:r>
          </w:p>
        </w:tc>
        <w:tc>
          <w:tcPr>
            <w:tcW w:w="141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0.35 ± 1.23 (</w:t>
            </w:r>
            <w:r w:rsidRPr="002A3729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2A3729">
              <w:rPr>
                <w:rFonts w:ascii="Arial" w:hAnsi="Arial" w:cs="Arial"/>
                <w:lang w:val="en-US"/>
              </w:rPr>
              <w:t xml:space="preserve"> = 642)</w:t>
            </w:r>
          </w:p>
        </w:tc>
        <w:tc>
          <w:tcPr>
            <w:tcW w:w="143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0.22 ± 0.86 (</w:t>
            </w:r>
            <w:r w:rsidRPr="002A3729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2A3729">
              <w:rPr>
                <w:rFonts w:ascii="Arial" w:hAnsi="Arial" w:cs="Arial"/>
                <w:lang w:val="en-US"/>
              </w:rPr>
              <w:t xml:space="preserve"> = 637)</w:t>
            </w:r>
          </w:p>
        </w:tc>
        <w:tc>
          <w:tcPr>
            <w:tcW w:w="973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0.024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Severe hypoglycemia</w:t>
            </w:r>
          </w:p>
        </w:tc>
        <w:tc>
          <w:tcPr>
            <w:tcW w:w="141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24/637 (3.8)</w:t>
            </w:r>
          </w:p>
        </w:tc>
        <w:tc>
          <w:tcPr>
            <w:tcW w:w="143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18/632 (2.8)</w:t>
            </w:r>
          </w:p>
        </w:tc>
        <w:tc>
          <w:tcPr>
            <w:tcW w:w="973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0.360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0A17CA">
              <w:rPr>
                <w:rFonts w:ascii="Arial" w:hAnsi="Arial" w:cs="Arial"/>
                <w:bCs/>
                <w:lang w:val="en-US"/>
              </w:rPr>
              <w:t xml:space="preserve">    Events </w:t>
            </w:r>
            <w:r>
              <w:rPr>
                <w:rFonts w:ascii="Arial" w:hAnsi="Arial" w:cs="Arial"/>
                <w:bCs/>
                <w:lang w:val="en-US"/>
              </w:rPr>
              <w:t>per patient</w:t>
            </w:r>
            <w:r w:rsidRPr="000A17CA">
              <w:rPr>
                <w:rFonts w:ascii="Arial" w:hAnsi="Arial" w:cs="Arial"/>
                <w:bCs/>
                <w:lang w:val="en-US"/>
              </w:rPr>
              <w:t xml:space="preserve"> in 6 months</w:t>
            </w:r>
          </w:p>
        </w:tc>
        <w:tc>
          <w:tcPr>
            <w:tcW w:w="141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0.05 ± 0.27 (</w:t>
            </w:r>
            <w:r w:rsidRPr="002A3729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2A3729">
              <w:rPr>
                <w:rFonts w:ascii="Arial" w:hAnsi="Arial" w:cs="Arial"/>
                <w:lang w:val="en-US"/>
              </w:rPr>
              <w:t xml:space="preserve"> = 637)</w:t>
            </w:r>
          </w:p>
        </w:tc>
        <w:tc>
          <w:tcPr>
            <w:tcW w:w="1437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0.04 ± 0.24 (</w:t>
            </w:r>
            <w:r w:rsidRPr="002A3729">
              <w:rPr>
                <w:rFonts w:ascii="Arial" w:hAnsi="Arial" w:cs="Arial"/>
                <w:i/>
                <w:iCs/>
                <w:lang w:val="en-US"/>
              </w:rPr>
              <w:t>n</w:t>
            </w:r>
            <w:r w:rsidRPr="002A3729">
              <w:rPr>
                <w:rFonts w:ascii="Arial" w:hAnsi="Arial" w:cs="Arial"/>
                <w:lang w:val="en-US"/>
              </w:rPr>
              <w:t xml:space="preserve"> = 632)</w:t>
            </w:r>
          </w:p>
        </w:tc>
        <w:tc>
          <w:tcPr>
            <w:tcW w:w="973" w:type="dxa"/>
          </w:tcPr>
          <w:p w:rsidR="005C4F4D" w:rsidRPr="002A3729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A3729">
              <w:rPr>
                <w:rFonts w:ascii="Arial" w:hAnsi="Arial" w:cs="Arial"/>
                <w:lang w:val="en-US"/>
              </w:rPr>
              <w:t>0.389</w:t>
            </w:r>
          </w:p>
        </w:tc>
      </w:tr>
      <w:tr w:rsidR="005C4F4D" w:rsidRPr="00424F61" w:rsidTr="00426519">
        <w:tc>
          <w:tcPr>
            <w:tcW w:w="5524" w:type="dxa"/>
            <w:vAlign w:val="center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 w:rsidDel="008D7EB6">
              <w:rPr>
                <w:rFonts w:ascii="Arial" w:hAnsi="Arial" w:cs="Arial"/>
                <w:bCs/>
                <w:lang w:val="en-US"/>
              </w:rPr>
              <w:t>Prior comorbidities</w:t>
            </w:r>
            <w:r w:rsidRPr="00BD7B84">
              <w:rPr>
                <w:rFonts w:ascii="Arial" w:hAnsi="Arial" w:cs="Arial"/>
                <w:bCs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37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973" w:type="dxa"/>
          </w:tcPr>
          <w:p w:rsidR="005C4F4D" w:rsidRPr="00C74934" w:rsidRDefault="005C4F4D" w:rsidP="00426519">
            <w:pPr>
              <w:spacing w:after="120"/>
              <w:jc w:val="center"/>
              <w:rPr>
                <w:rFonts w:ascii="Arial" w:hAnsi="Arial" w:cs="Arial"/>
                <w:highlight w:val="yellow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Hypertension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521 (72.5)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458 (64.4)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0.001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Obesity</w:t>
            </w:r>
            <w:r>
              <w:rPr>
                <w:rFonts w:ascii="Arial" w:hAnsi="Arial" w:cs="Arial"/>
                <w:bCs/>
                <w:lang w:val="en-US"/>
              </w:rPr>
              <w:t>/morbid obesity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171 (23.8)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135 (19.0)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0.027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Depression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54 (7.5)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104 (14.6)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&lt;0.001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Congestive heart failure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41 (5.7)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50 (7.0)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0.303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T2D with chronic complication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85 (11.8)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68 (9.6)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0.167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Renal disease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62 (8.6)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58 (8.2)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0.751</w:t>
            </w:r>
          </w:p>
        </w:tc>
      </w:tr>
      <w:tr w:rsidR="005C4F4D" w:rsidRPr="00424F61" w:rsidTr="00426519">
        <w:tc>
          <w:tcPr>
            <w:tcW w:w="5524" w:type="dxa"/>
            <w:vAlign w:val="center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Myocardial infarction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38 (5.3)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59 (8.3)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0.023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Nephropathy due to diabetes 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47 (6.5)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36 (5.1)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lang w:val="en-US"/>
              </w:rPr>
              <w:t>0.233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TIA/stroke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20 (2.8)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18 (2.5)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0.769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Foot or leg ulcer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4 (0.6)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13 (1.8)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0.026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bookmarkStart w:id="1" w:name="_Hlk41657785"/>
            <w:r w:rsidRPr="00BD7B84">
              <w:rPr>
                <w:rFonts w:ascii="Arial" w:hAnsi="Arial" w:cs="Arial"/>
                <w:bCs/>
                <w:lang w:val="en-US"/>
              </w:rPr>
              <w:t xml:space="preserve">Prior </w:t>
            </w:r>
            <w:r>
              <w:rPr>
                <w:rFonts w:ascii="Arial" w:hAnsi="Arial" w:cs="Arial"/>
                <w:bCs/>
                <w:lang w:val="en-US"/>
              </w:rPr>
              <w:t xml:space="preserve">diabetes </w:t>
            </w:r>
            <w:r w:rsidRPr="00BD7B84">
              <w:rPr>
                <w:rFonts w:ascii="Arial" w:hAnsi="Arial" w:cs="Arial"/>
                <w:bCs/>
                <w:lang w:val="en-US"/>
              </w:rPr>
              <w:t>medications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Metformin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482 (67.0)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441 (62.0)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66143E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0.048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DPP-4 inhibitor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232 (32.3)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189 (26.6)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0.018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Sulfonylurea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193 (26.8)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216 (30.4)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0.139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GLP-1</w:t>
            </w:r>
            <w:r>
              <w:rPr>
                <w:rFonts w:ascii="Arial" w:hAnsi="Arial" w:cs="Arial"/>
                <w:bCs/>
                <w:lang w:val="en-US"/>
              </w:rPr>
              <w:t>RA</w:t>
            </w:r>
            <w:r w:rsidRPr="00BD7B84">
              <w:rPr>
                <w:rFonts w:ascii="Arial" w:hAnsi="Arial" w:cs="Arial"/>
                <w:bCs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70 (9.7)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74 (10.4)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0.673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SGLT-2 inhibitor</w:t>
            </w:r>
          </w:p>
        </w:tc>
        <w:tc>
          <w:tcPr>
            <w:tcW w:w="141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54 (7.5)</w:t>
            </w:r>
          </w:p>
        </w:tc>
        <w:tc>
          <w:tcPr>
            <w:tcW w:w="1437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51 (7.2)</w:t>
            </w:r>
          </w:p>
        </w:tc>
        <w:tc>
          <w:tcPr>
            <w:tcW w:w="973" w:type="dxa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0.807</w:t>
            </w:r>
          </w:p>
        </w:tc>
      </w:tr>
      <w:tr w:rsidR="005C4F4D" w:rsidRPr="00424F61" w:rsidDel="0061541D" w:rsidTr="00426519">
        <w:tc>
          <w:tcPr>
            <w:tcW w:w="5524" w:type="dxa"/>
          </w:tcPr>
          <w:p w:rsidR="005C4F4D" w:rsidRPr="00BD7B84" w:rsidDel="0061541D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    Fixed combinations</w:t>
            </w:r>
          </w:p>
        </w:tc>
        <w:tc>
          <w:tcPr>
            <w:tcW w:w="1417" w:type="dxa"/>
          </w:tcPr>
          <w:p w:rsidR="005C4F4D" w:rsidRPr="00C74934" w:rsidDel="0061541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highlight w:val="yellow"/>
                <w:lang w:val="en-US"/>
              </w:rPr>
            </w:pPr>
          </w:p>
        </w:tc>
        <w:tc>
          <w:tcPr>
            <w:tcW w:w="1437" w:type="dxa"/>
          </w:tcPr>
          <w:p w:rsidR="005C4F4D" w:rsidRPr="00C74934" w:rsidDel="0061541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highlight w:val="yellow"/>
                <w:lang w:val="en-US"/>
              </w:rPr>
            </w:pPr>
          </w:p>
        </w:tc>
        <w:tc>
          <w:tcPr>
            <w:tcW w:w="973" w:type="dxa"/>
          </w:tcPr>
          <w:p w:rsidR="005C4F4D" w:rsidRPr="00C74934" w:rsidDel="0061541D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highlight w:val="yellow"/>
                <w:lang w:val="en-US"/>
              </w:rPr>
            </w:pP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</w:t>
            </w:r>
            <w:r>
              <w:rPr>
                <w:rFonts w:ascii="Arial" w:hAnsi="Arial" w:cs="Arial"/>
                <w:bCs/>
                <w:lang w:val="en-US"/>
              </w:rPr>
              <w:t xml:space="preserve">    </w:t>
            </w:r>
            <w:r w:rsidRPr="00BD7B84">
              <w:rPr>
                <w:rFonts w:ascii="Arial" w:hAnsi="Arial" w:cs="Arial"/>
                <w:bCs/>
                <w:lang w:val="en-US"/>
              </w:rPr>
              <w:t>DPP-4</w:t>
            </w:r>
            <w:r>
              <w:rPr>
                <w:rFonts w:ascii="Arial" w:hAnsi="Arial" w:cs="Arial"/>
                <w:bCs/>
                <w:lang w:val="en-US"/>
              </w:rPr>
              <w:t xml:space="preserve"> inhibitor</w:t>
            </w:r>
            <w:r w:rsidRPr="00BD7B84">
              <w:rPr>
                <w:rFonts w:ascii="Arial" w:hAnsi="Arial" w:cs="Arial"/>
                <w:bCs/>
                <w:lang w:val="en-US"/>
              </w:rPr>
              <w:t xml:space="preserve"> + metformin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195 (27.1)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184 (25.9)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23620D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0.595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</w:t>
            </w:r>
            <w:r>
              <w:rPr>
                <w:rFonts w:ascii="Arial" w:hAnsi="Arial" w:cs="Arial"/>
                <w:bCs/>
                <w:lang w:val="en-US"/>
              </w:rPr>
              <w:t xml:space="preserve">    </w:t>
            </w:r>
            <w:r w:rsidRPr="00BD7B84">
              <w:rPr>
                <w:rFonts w:ascii="Arial" w:hAnsi="Arial" w:cs="Arial"/>
                <w:bCs/>
                <w:lang w:val="en-US"/>
              </w:rPr>
              <w:t>SGLT-2 inhibitor + metformin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12 (1.7)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color w:val="000000"/>
                <w:kern w:val="24"/>
                <w:lang w:val="en-US"/>
              </w:rPr>
              <w:t>15 (2.1)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0.540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 xml:space="preserve">    </w:t>
            </w:r>
            <w:r>
              <w:rPr>
                <w:rFonts w:ascii="Arial" w:hAnsi="Arial" w:cs="Arial"/>
                <w:bCs/>
                <w:lang w:val="en-US"/>
              </w:rPr>
              <w:t xml:space="preserve">    S</w:t>
            </w:r>
            <w:r w:rsidRPr="00BD7B84">
              <w:rPr>
                <w:rFonts w:ascii="Arial" w:hAnsi="Arial" w:cs="Arial"/>
                <w:bCs/>
                <w:lang w:val="en-US"/>
              </w:rPr>
              <w:t>ulfonylurea + metformin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21 (2.9)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23620D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28 (3.9)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 w:rsidRPr="0023620D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0.290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        </w:t>
            </w:r>
            <w:r w:rsidRPr="000A17CA">
              <w:rPr>
                <w:rFonts w:ascii="Arial" w:hAnsi="Arial" w:cs="Arial"/>
                <w:bCs/>
                <w:lang w:val="en-US"/>
              </w:rPr>
              <w:t>SGLT-2 inhibitor + DPP-4 inhibitor</w:t>
            </w:r>
          </w:p>
        </w:tc>
        <w:tc>
          <w:tcPr>
            <w:tcW w:w="141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4 (0.6)</w:t>
            </w:r>
          </w:p>
        </w:tc>
        <w:tc>
          <w:tcPr>
            <w:tcW w:w="1437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8 (1.1)</w:t>
            </w:r>
          </w:p>
        </w:tc>
        <w:tc>
          <w:tcPr>
            <w:tcW w:w="973" w:type="dxa"/>
          </w:tcPr>
          <w:p w:rsidR="005C4F4D" w:rsidRPr="0023620D" w:rsidRDefault="005C4F4D" w:rsidP="00426519">
            <w:pPr>
              <w:spacing w:after="120"/>
              <w:jc w:val="center"/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0.238</w:t>
            </w:r>
          </w:p>
        </w:tc>
      </w:tr>
      <w:tr w:rsidR="005C4F4D" w:rsidRPr="00424F61" w:rsidTr="00426519">
        <w:tc>
          <w:tcPr>
            <w:tcW w:w="5524" w:type="dxa"/>
          </w:tcPr>
          <w:p w:rsidR="005C4F4D" w:rsidRPr="00BD7B8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BD7B84">
              <w:rPr>
                <w:rFonts w:ascii="Arial" w:hAnsi="Arial" w:cs="Arial"/>
                <w:bCs/>
                <w:lang w:val="en-US"/>
              </w:rPr>
              <w:t>Hospitalized in past 6 months, mean (SD)</w:t>
            </w:r>
          </w:p>
        </w:tc>
        <w:tc>
          <w:tcPr>
            <w:tcW w:w="1417" w:type="dxa"/>
          </w:tcPr>
          <w:p w:rsidR="005C4F4D" w:rsidRPr="006547B7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547B7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0.4 ± 1.2 (</w:t>
            </w:r>
            <w:r w:rsidRPr="006547B7">
              <w:rPr>
                <w:rFonts w:ascii="Arial" w:hAnsi="Arial" w:cs="Arial"/>
                <w:bCs/>
                <w:i/>
                <w:iCs/>
                <w:color w:val="000000"/>
                <w:kern w:val="24"/>
                <w:lang w:val="en-US"/>
              </w:rPr>
              <w:t>n</w:t>
            </w:r>
            <w:r w:rsidRPr="006547B7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 xml:space="preserve"> = 663)</w:t>
            </w:r>
          </w:p>
        </w:tc>
        <w:tc>
          <w:tcPr>
            <w:tcW w:w="1437" w:type="dxa"/>
          </w:tcPr>
          <w:p w:rsidR="005C4F4D" w:rsidRPr="006547B7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547B7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0.8 ± 1.8 (</w:t>
            </w:r>
            <w:r w:rsidRPr="006547B7">
              <w:rPr>
                <w:rFonts w:ascii="Arial" w:hAnsi="Arial" w:cs="Arial"/>
                <w:bCs/>
                <w:i/>
                <w:iCs/>
                <w:color w:val="000000"/>
                <w:kern w:val="24"/>
                <w:lang w:val="en-US"/>
              </w:rPr>
              <w:t>n</w:t>
            </w:r>
            <w:r w:rsidRPr="006547B7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 xml:space="preserve"> = 645)</w:t>
            </w:r>
          </w:p>
        </w:tc>
        <w:tc>
          <w:tcPr>
            <w:tcW w:w="973" w:type="dxa"/>
          </w:tcPr>
          <w:p w:rsidR="005C4F4D" w:rsidRPr="006547B7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547B7">
              <w:rPr>
                <w:rFonts w:ascii="Arial" w:eastAsiaTheme="minorEastAsia" w:hAnsi="Arial" w:cs="Arial"/>
                <w:color w:val="000000"/>
                <w:kern w:val="24"/>
                <w:lang w:val="en-US"/>
              </w:rPr>
              <w:t>&lt;0.001</w:t>
            </w:r>
          </w:p>
        </w:tc>
      </w:tr>
    </w:tbl>
    <w:bookmarkEnd w:id="1"/>
    <w:p w:rsidR="005C4F4D" w:rsidRPr="000A17CA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0A17CA">
        <w:rPr>
          <w:rFonts w:ascii="Arial" w:hAnsi="Arial" w:cs="Arial"/>
          <w:lang w:val="en-US"/>
        </w:rPr>
        <w:t>Data are expressed as mean ± SD</w:t>
      </w:r>
      <w:r>
        <w:rPr>
          <w:rFonts w:ascii="Arial" w:hAnsi="Arial" w:cs="Arial"/>
          <w:lang w:val="en-US"/>
        </w:rPr>
        <w:t>,</w:t>
      </w:r>
      <w:r w:rsidRPr="000A17CA">
        <w:rPr>
          <w:rFonts w:ascii="Arial" w:hAnsi="Arial" w:cs="Arial"/>
          <w:lang w:val="en-US"/>
        </w:rPr>
        <w:t xml:space="preserve"> </w:t>
      </w:r>
      <w:r w:rsidRPr="004C0AF5">
        <w:rPr>
          <w:rFonts w:ascii="Arial" w:hAnsi="Arial" w:cs="Arial"/>
          <w:i/>
          <w:iCs/>
          <w:lang w:val="en-US"/>
        </w:rPr>
        <w:t>n</w:t>
      </w:r>
      <w:r w:rsidRPr="000A17CA">
        <w:rPr>
          <w:rFonts w:ascii="Arial" w:hAnsi="Arial" w:cs="Arial"/>
          <w:lang w:val="en-US"/>
        </w:rPr>
        <w:t xml:space="preserve"> (%)</w:t>
      </w:r>
      <w:r>
        <w:rPr>
          <w:rFonts w:ascii="Arial" w:hAnsi="Arial" w:cs="Arial"/>
          <w:lang w:val="en-US"/>
        </w:rPr>
        <w:t>, or</w:t>
      </w:r>
      <w:r w:rsidRPr="000A17CA">
        <w:rPr>
          <w:rFonts w:ascii="Arial" w:hAnsi="Arial" w:cs="Arial"/>
          <w:lang w:val="en-US"/>
        </w:rPr>
        <w:t xml:space="preserve"> </w:t>
      </w:r>
      <w:r w:rsidRPr="004C0AF5">
        <w:rPr>
          <w:rFonts w:ascii="Arial" w:hAnsi="Arial" w:cs="Arial"/>
          <w:i/>
          <w:iCs/>
          <w:lang w:val="en-US"/>
        </w:rPr>
        <w:t>n</w:t>
      </w:r>
      <w:r w:rsidRPr="002A3729">
        <w:rPr>
          <w:rFonts w:ascii="Arial" w:hAnsi="Arial" w:cs="Arial"/>
          <w:lang w:val="en-US"/>
        </w:rPr>
        <w:t>/</w:t>
      </w:r>
      <w:r>
        <w:rPr>
          <w:rFonts w:ascii="Arial" w:hAnsi="Arial" w:cs="Arial"/>
          <w:i/>
          <w:iCs/>
          <w:lang w:val="en-US"/>
        </w:rPr>
        <w:t>N</w:t>
      </w:r>
      <w:r w:rsidRPr="000A17CA">
        <w:rPr>
          <w:rFonts w:ascii="Arial" w:hAnsi="Arial" w:cs="Arial"/>
          <w:lang w:val="en-US"/>
        </w:rPr>
        <w:t xml:space="preserve"> (%)</w:t>
      </w:r>
      <w:r>
        <w:rPr>
          <w:rFonts w:ascii="Arial" w:hAnsi="Arial" w:cs="Arial"/>
          <w:lang w:val="en-US"/>
        </w:rPr>
        <w:t xml:space="preserve"> in case of missing data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5B032C">
        <w:rPr>
          <w:rFonts w:ascii="Arial" w:hAnsi="Arial" w:cs="Arial"/>
          <w:i/>
          <w:iCs/>
          <w:lang w:val="en-US"/>
        </w:rPr>
        <w:t>A1C</w:t>
      </w:r>
      <w:r w:rsidRPr="005B032C">
        <w:rPr>
          <w:rFonts w:ascii="Arial" w:hAnsi="Arial" w:cs="Arial"/>
          <w:lang w:val="en-US"/>
        </w:rPr>
        <w:t xml:space="preserve"> hemoglobin A1c, </w:t>
      </w:r>
      <w:r w:rsidRPr="005B032C">
        <w:rPr>
          <w:rFonts w:ascii="Arial" w:hAnsi="Arial" w:cs="Arial"/>
          <w:i/>
          <w:iCs/>
          <w:lang w:val="en-US"/>
        </w:rPr>
        <w:t>BIA</w:t>
      </w:r>
      <w:r w:rsidRPr="005B032C">
        <w:rPr>
          <w:rFonts w:ascii="Arial" w:hAnsi="Arial" w:cs="Arial"/>
          <w:lang w:val="en-US"/>
        </w:rPr>
        <w:t xml:space="preserve"> basal insulin analog, </w:t>
      </w:r>
      <w:r w:rsidRPr="005B032C">
        <w:rPr>
          <w:rFonts w:ascii="Arial" w:hAnsi="Arial" w:cs="Arial"/>
          <w:i/>
          <w:iCs/>
          <w:lang w:val="en-US"/>
        </w:rPr>
        <w:t>B</w:t>
      </w:r>
      <w:r w:rsidRPr="0061541D">
        <w:rPr>
          <w:rFonts w:ascii="Arial" w:hAnsi="Arial" w:cs="Arial"/>
          <w:i/>
          <w:iCs/>
          <w:lang w:val="en-US"/>
        </w:rPr>
        <w:t>MI</w:t>
      </w:r>
      <w:r w:rsidRPr="00424F61">
        <w:rPr>
          <w:rFonts w:ascii="Arial" w:hAnsi="Arial" w:cs="Arial"/>
          <w:lang w:val="en-US"/>
        </w:rPr>
        <w:t xml:space="preserve"> body mass index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</w:t>
      </w:r>
      <w:r w:rsidRPr="0061541D">
        <w:rPr>
          <w:rFonts w:ascii="Arial" w:hAnsi="Arial" w:cs="Arial"/>
          <w:i/>
          <w:iCs/>
          <w:lang w:val="en-US"/>
        </w:rPr>
        <w:t>CCI</w:t>
      </w:r>
      <w:r w:rsidRPr="00424F61">
        <w:rPr>
          <w:rFonts w:ascii="Arial" w:hAnsi="Arial" w:cs="Arial"/>
          <w:lang w:val="en-US"/>
        </w:rPr>
        <w:t xml:space="preserve"> Charlson Comorbidity Index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</w:t>
      </w:r>
      <w:r w:rsidRPr="0061541D">
        <w:rPr>
          <w:rFonts w:ascii="Arial" w:hAnsi="Arial" w:cs="Arial"/>
          <w:i/>
          <w:iCs/>
          <w:lang w:val="en-US"/>
        </w:rPr>
        <w:t>DPP-4</w:t>
      </w:r>
      <w:r w:rsidRPr="00424F61">
        <w:rPr>
          <w:rFonts w:ascii="Arial" w:hAnsi="Arial" w:cs="Arial"/>
          <w:lang w:val="en-US"/>
        </w:rPr>
        <w:t xml:space="preserve"> dipeptidyl peptidase-4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</w:t>
      </w:r>
      <w:r w:rsidRPr="005B032C">
        <w:rPr>
          <w:rFonts w:ascii="Arial" w:hAnsi="Arial" w:cs="Arial"/>
          <w:i/>
          <w:iCs/>
          <w:lang w:val="en-US"/>
        </w:rPr>
        <w:t xml:space="preserve">Gla-100 </w:t>
      </w:r>
      <w:r w:rsidRPr="005B032C">
        <w:rPr>
          <w:rFonts w:ascii="Arial" w:hAnsi="Arial" w:cs="Arial"/>
          <w:lang w:val="en-US"/>
        </w:rPr>
        <w:t xml:space="preserve">insulin glargine 100 U/mL, </w:t>
      </w:r>
      <w:r w:rsidRPr="005B032C">
        <w:rPr>
          <w:rFonts w:ascii="Arial" w:hAnsi="Arial" w:cs="Arial"/>
          <w:i/>
          <w:iCs/>
          <w:lang w:val="en-US"/>
        </w:rPr>
        <w:t xml:space="preserve">Gla-300 </w:t>
      </w:r>
      <w:r w:rsidRPr="005B032C">
        <w:rPr>
          <w:rFonts w:ascii="Arial" w:hAnsi="Arial" w:cs="Arial"/>
          <w:lang w:val="en-US"/>
        </w:rPr>
        <w:t xml:space="preserve">insulin glargine 300 U/mL, </w:t>
      </w:r>
      <w:r w:rsidRPr="005B032C">
        <w:rPr>
          <w:rFonts w:ascii="Arial" w:hAnsi="Arial" w:cs="Arial"/>
          <w:i/>
          <w:iCs/>
          <w:lang w:val="en-US"/>
        </w:rPr>
        <w:t>GLP</w:t>
      </w:r>
      <w:r>
        <w:rPr>
          <w:rFonts w:ascii="Arial" w:hAnsi="Arial" w:cs="Arial"/>
          <w:i/>
          <w:iCs/>
          <w:lang w:val="en-US"/>
        </w:rPr>
        <w:t>-</w:t>
      </w:r>
      <w:r w:rsidRPr="006547B7">
        <w:rPr>
          <w:rFonts w:ascii="Arial" w:hAnsi="Arial" w:cs="Arial"/>
          <w:i/>
          <w:iCs/>
          <w:lang w:val="en-US"/>
        </w:rPr>
        <w:t>1RA</w:t>
      </w:r>
      <w:r w:rsidRPr="006547B7">
        <w:rPr>
          <w:rFonts w:ascii="Arial" w:hAnsi="Arial" w:cs="Arial"/>
          <w:shd w:val="clear" w:color="auto" w:fill="FFFFFF"/>
        </w:rPr>
        <w:t xml:space="preserve"> glucagon-like peptide 1 receptor agonist,</w:t>
      </w:r>
      <w:r w:rsidRPr="006547B7">
        <w:rPr>
          <w:rFonts w:ascii="Arial" w:hAnsi="Arial" w:cs="Arial"/>
          <w:lang w:val="en-US"/>
        </w:rPr>
        <w:t xml:space="preserve"> </w:t>
      </w:r>
      <w:r w:rsidRPr="006547B7">
        <w:rPr>
          <w:rFonts w:ascii="Arial" w:hAnsi="Arial" w:cs="Arial"/>
          <w:i/>
          <w:iCs/>
          <w:lang w:val="en-US"/>
        </w:rPr>
        <w:t>NPH</w:t>
      </w:r>
      <w:r w:rsidRPr="006547B7">
        <w:rPr>
          <w:rFonts w:ascii="Arial" w:hAnsi="Arial" w:cs="Arial"/>
          <w:lang w:val="en-US"/>
        </w:rPr>
        <w:t xml:space="preserve"> </w:t>
      </w:r>
      <w:r w:rsidRPr="00424F61">
        <w:rPr>
          <w:rFonts w:ascii="Arial" w:hAnsi="Arial" w:cs="Arial"/>
          <w:lang w:val="en-US"/>
        </w:rPr>
        <w:t>neutral protamine Hagedorn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</w:t>
      </w:r>
      <w:r w:rsidRPr="0061541D">
        <w:rPr>
          <w:rFonts w:ascii="Arial" w:hAnsi="Arial" w:cs="Arial"/>
          <w:i/>
          <w:iCs/>
          <w:lang w:val="en-US"/>
        </w:rPr>
        <w:t>SD</w:t>
      </w:r>
      <w:r w:rsidRPr="00424F61">
        <w:rPr>
          <w:rFonts w:ascii="Arial" w:hAnsi="Arial" w:cs="Arial"/>
          <w:lang w:val="en-US"/>
        </w:rPr>
        <w:t xml:space="preserve"> standard deviation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</w:t>
      </w:r>
      <w:r w:rsidRPr="0061541D">
        <w:rPr>
          <w:rFonts w:ascii="Arial" w:hAnsi="Arial" w:cs="Arial"/>
          <w:i/>
          <w:iCs/>
          <w:lang w:val="en-US"/>
        </w:rPr>
        <w:t>TIA</w:t>
      </w:r>
      <w:r w:rsidRPr="00424F61">
        <w:rPr>
          <w:rFonts w:ascii="Arial" w:hAnsi="Arial" w:cs="Arial"/>
          <w:lang w:val="en-US"/>
        </w:rPr>
        <w:t xml:space="preserve"> transient ischemic attack</w:t>
      </w:r>
      <w:r w:rsidRPr="005B032C">
        <w:rPr>
          <w:rFonts w:ascii="Arial" w:hAnsi="Arial" w:cs="Arial"/>
          <w:lang w:val="en-US"/>
        </w:rPr>
        <w:t xml:space="preserve">, </w:t>
      </w:r>
      <w:r w:rsidRPr="005B032C">
        <w:rPr>
          <w:rFonts w:ascii="Arial" w:hAnsi="Arial" w:cs="Arial"/>
          <w:i/>
          <w:iCs/>
          <w:lang w:val="en-US"/>
        </w:rPr>
        <w:t xml:space="preserve">SGLT2 </w:t>
      </w:r>
      <w:r w:rsidRPr="005B032C">
        <w:rPr>
          <w:rFonts w:ascii="Arial" w:hAnsi="Arial" w:cs="Arial"/>
          <w:color w:val="222222"/>
          <w:shd w:val="clear" w:color="auto" w:fill="FFFFFF"/>
        </w:rPr>
        <w:t xml:space="preserve">sodium-glucose transport protein 2, </w:t>
      </w:r>
      <w:r w:rsidRPr="005B032C">
        <w:rPr>
          <w:rFonts w:ascii="Arial" w:hAnsi="Arial" w:cs="Arial"/>
          <w:i/>
          <w:iCs/>
          <w:lang w:val="en-US"/>
        </w:rPr>
        <w:t>T2D</w:t>
      </w:r>
      <w:r w:rsidRPr="005B032C">
        <w:rPr>
          <w:rFonts w:ascii="Arial" w:hAnsi="Arial" w:cs="Arial"/>
          <w:lang w:val="en-US"/>
        </w:rPr>
        <w:t xml:space="preserve"> type 2 diabete</w:t>
      </w:r>
      <w:r>
        <w:rPr>
          <w:rFonts w:ascii="Arial" w:hAnsi="Arial" w:cs="Arial"/>
          <w:lang w:val="en-US"/>
        </w:rPr>
        <w:t>s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24F61">
        <w:rPr>
          <w:rFonts w:ascii="Arial" w:hAnsi="Arial" w:cs="Arial"/>
          <w:vertAlign w:val="superscript"/>
          <w:lang w:val="en-US"/>
        </w:rPr>
        <w:t>a</w:t>
      </w:r>
      <w:r w:rsidRPr="00424F61">
        <w:rPr>
          <w:rFonts w:ascii="Arial" w:hAnsi="Arial" w:cs="Arial"/>
          <w:lang w:val="en-US"/>
        </w:rPr>
        <w:t>Excluding diabetes and diabetes with complications</w:t>
      </w:r>
    </w:p>
    <w:p w:rsidR="005C4F4D" w:rsidRDefault="005C4F4D" w:rsidP="005C4F4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C4F4D" w:rsidRPr="006547B7" w:rsidRDefault="005C4F4D" w:rsidP="005C4F4D">
      <w:pPr>
        <w:spacing w:after="120" w:line="240" w:lineRule="auto"/>
        <w:rPr>
          <w:rFonts w:ascii="Arial" w:hAnsi="Arial" w:cs="Arial"/>
        </w:rPr>
      </w:pPr>
      <w:r w:rsidRPr="00424F61">
        <w:rPr>
          <w:rFonts w:ascii="Arial" w:hAnsi="Arial" w:cs="Arial"/>
          <w:b/>
          <w:lang w:val="en-US"/>
        </w:rPr>
        <w:t xml:space="preserve">Table S2 </w:t>
      </w:r>
      <w:r w:rsidRPr="006547B7">
        <w:rPr>
          <w:rFonts w:ascii="Arial" w:eastAsia="MS Mincho" w:hAnsi="Arial" w:cs="Arial"/>
          <w:szCs w:val="24"/>
        </w:rPr>
        <w:t>Diabetes medications after switching to Gla-300 or Gla-100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1843"/>
        <w:gridCol w:w="992"/>
      </w:tblGrid>
      <w:tr w:rsidR="005C4F4D" w:rsidRPr="00B74BB4" w:rsidTr="00426519">
        <w:trPr>
          <w:trHeight w:val="300"/>
        </w:trPr>
        <w:tc>
          <w:tcPr>
            <w:tcW w:w="4111" w:type="dxa"/>
            <w:shd w:val="clear" w:color="auto" w:fill="auto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5C4F4D" w:rsidRPr="004C0AF5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0AF5">
              <w:rPr>
                <w:rFonts w:ascii="Arial" w:hAnsi="Arial" w:cs="Arial"/>
                <w:b/>
                <w:lang w:val="en-US"/>
              </w:rPr>
              <w:t>Switched to Gla-300 (</w:t>
            </w:r>
            <w:r w:rsidRPr="004C0AF5"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C0AF5">
              <w:rPr>
                <w:rFonts w:ascii="Arial" w:hAnsi="Arial" w:cs="Arial"/>
                <w:b/>
                <w:lang w:val="en-US"/>
              </w:rPr>
              <w:t xml:space="preserve"> = 679)</w:t>
            </w:r>
          </w:p>
        </w:tc>
        <w:tc>
          <w:tcPr>
            <w:tcW w:w="1843" w:type="dxa"/>
            <w:shd w:val="clear" w:color="auto" w:fill="auto"/>
            <w:hideMark/>
          </w:tcPr>
          <w:p w:rsidR="005C4F4D" w:rsidRPr="004C0AF5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0AF5">
              <w:rPr>
                <w:rFonts w:ascii="Arial" w:hAnsi="Arial" w:cs="Arial"/>
                <w:b/>
                <w:lang w:val="en-US"/>
              </w:rPr>
              <w:t>Switched to Gla-100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4C0AF5">
              <w:rPr>
                <w:rFonts w:ascii="Arial" w:hAnsi="Arial" w:cs="Arial"/>
                <w:b/>
                <w:lang w:val="en-US"/>
              </w:rPr>
              <w:t>(</w:t>
            </w:r>
            <w:r w:rsidRPr="004C0AF5"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C0AF5">
              <w:rPr>
                <w:rFonts w:ascii="Arial" w:hAnsi="Arial" w:cs="Arial"/>
                <w:b/>
                <w:lang w:val="en-US"/>
              </w:rPr>
              <w:t xml:space="preserve"> = 429)</w:t>
            </w:r>
          </w:p>
        </w:tc>
        <w:tc>
          <w:tcPr>
            <w:tcW w:w="992" w:type="dxa"/>
            <w:shd w:val="clear" w:color="auto" w:fill="auto"/>
            <w:hideMark/>
          </w:tcPr>
          <w:p w:rsidR="005C4F4D" w:rsidRPr="004C0AF5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0AF5">
              <w:rPr>
                <w:rFonts w:ascii="Arial" w:hAnsi="Arial" w:cs="Arial"/>
                <w:b/>
                <w:i/>
                <w:iCs/>
                <w:lang w:val="en-US"/>
              </w:rPr>
              <w:t>p</w:t>
            </w:r>
            <w:r w:rsidRPr="004C0AF5">
              <w:rPr>
                <w:rFonts w:ascii="Arial" w:hAnsi="Arial" w:cs="Arial"/>
                <w:b/>
                <w:lang w:val="en-US"/>
              </w:rPr>
              <w:t xml:space="preserve"> value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Bolus/meal-time insulin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195 (28.7)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116 (27.0)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0.545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337 (49.6)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202 (47.1)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0.409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DPP-4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88 (13.0)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63 (14.7)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0.415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Sulfonylurea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30 (4.4)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24 (5.6)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0.376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GLP-1 receptor agonist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37 (5.4)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17 (4.0)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0.263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SGLT-2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30/456 (6.6)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18/313 (5.8)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0.641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bCs/>
                <w:lang w:val="en-US"/>
              </w:rPr>
              <w:t>Fixed combinations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DPP-4 inhibitor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65 (9.6)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23 (5.4)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6547B7">
              <w:rPr>
                <w:rFonts w:ascii="Arial" w:hAnsi="Arial" w:cs="Arial"/>
                <w:bCs/>
                <w:color w:val="000000"/>
              </w:rPr>
              <w:t>0.012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SGLT-2 inhibitor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12/456 (2.6)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8/313 (2.6)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0.948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Sulfonylurea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9 (1.3)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2 (0.5)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0.160</w:t>
            </w:r>
          </w:p>
        </w:tc>
      </w:tr>
      <w:tr w:rsidR="005C4F4D" w:rsidRPr="00B74BB4" w:rsidTr="00426519">
        <w:trPr>
          <w:trHeight w:val="303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SGLT-2 inhibitor + DPP-4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4/456 (0.9)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3/313 (1.0)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0.907</w:t>
            </w:r>
          </w:p>
        </w:tc>
      </w:tr>
    </w:tbl>
    <w:p w:rsidR="005C4F4D" w:rsidRPr="000A17CA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0A17CA">
        <w:rPr>
          <w:rFonts w:ascii="Arial" w:hAnsi="Arial" w:cs="Arial"/>
          <w:lang w:val="en-US"/>
        </w:rPr>
        <w:t xml:space="preserve">Data are expressed as </w:t>
      </w:r>
      <w:r w:rsidRPr="004C0AF5">
        <w:rPr>
          <w:rFonts w:ascii="Arial" w:hAnsi="Arial" w:cs="Arial"/>
          <w:i/>
          <w:iCs/>
          <w:lang w:val="en-US"/>
        </w:rPr>
        <w:t>n</w:t>
      </w:r>
      <w:r w:rsidRPr="000A17CA">
        <w:rPr>
          <w:rFonts w:ascii="Arial" w:hAnsi="Arial" w:cs="Arial"/>
          <w:lang w:val="en-US"/>
        </w:rPr>
        <w:t xml:space="preserve"> (%)</w:t>
      </w:r>
      <w:r>
        <w:rPr>
          <w:rFonts w:ascii="Arial" w:hAnsi="Arial" w:cs="Arial"/>
          <w:lang w:val="en-US"/>
        </w:rPr>
        <w:t xml:space="preserve"> or </w:t>
      </w:r>
      <w:r w:rsidRPr="004C0AF5">
        <w:rPr>
          <w:rFonts w:ascii="Arial" w:hAnsi="Arial" w:cs="Arial"/>
          <w:i/>
          <w:iCs/>
          <w:lang w:val="en-US"/>
        </w:rPr>
        <w:t>n</w:t>
      </w:r>
      <w:r>
        <w:rPr>
          <w:rFonts w:ascii="Arial" w:hAnsi="Arial" w:cs="Arial"/>
          <w:lang w:val="en-US"/>
        </w:rPr>
        <w:t>/</w:t>
      </w:r>
      <w:r w:rsidRPr="004C0AF5">
        <w:rPr>
          <w:rFonts w:ascii="Arial" w:hAnsi="Arial" w:cs="Arial"/>
          <w:i/>
          <w:iCs/>
          <w:lang w:val="en-US"/>
        </w:rPr>
        <w:t>N</w:t>
      </w:r>
      <w:r>
        <w:rPr>
          <w:rFonts w:ascii="Arial" w:hAnsi="Arial" w:cs="Arial"/>
          <w:lang w:val="en-US"/>
        </w:rPr>
        <w:t xml:space="preserve"> (%) in case of missing data</w:t>
      </w:r>
    </w:p>
    <w:p w:rsidR="005C4F4D" w:rsidRPr="006547B7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61541D">
        <w:rPr>
          <w:rFonts w:ascii="Arial" w:hAnsi="Arial" w:cs="Arial"/>
          <w:i/>
          <w:iCs/>
          <w:lang w:val="en-US"/>
        </w:rPr>
        <w:t>DPP-4</w:t>
      </w:r>
      <w:r w:rsidRPr="00424F61">
        <w:rPr>
          <w:rFonts w:ascii="Arial" w:hAnsi="Arial" w:cs="Arial"/>
          <w:lang w:val="en-US"/>
        </w:rPr>
        <w:t xml:space="preserve"> </w:t>
      </w:r>
      <w:r w:rsidRPr="006547B7">
        <w:rPr>
          <w:rFonts w:ascii="Arial" w:hAnsi="Arial" w:cs="Arial"/>
          <w:lang w:val="en-US"/>
        </w:rPr>
        <w:t xml:space="preserve">dipeptidyl peptidase-4, </w:t>
      </w:r>
      <w:r w:rsidRPr="006547B7">
        <w:rPr>
          <w:rFonts w:ascii="Arial" w:hAnsi="Arial" w:cs="Arial"/>
          <w:i/>
          <w:iCs/>
          <w:lang w:val="en-US"/>
        </w:rPr>
        <w:t xml:space="preserve">Gla-100 </w:t>
      </w:r>
      <w:r w:rsidRPr="006547B7">
        <w:rPr>
          <w:rFonts w:ascii="Arial" w:hAnsi="Arial" w:cs="Arial"/>
          <w:lang w:val="en-US"/>
        </w:rPr>
        <w:t xml:space="preserve">insulin glargine 100 U/mL, </w:t>
      </w:r>
      <w:r w:rsidRPr="006547B7">
        <w:rPr>
          <w:rFonts w:ascii="Arial" w:hAnsi="Arial" w:cs="Arial"/>
          <w:i/>
          <w:iCs/>
          <w:lang w:val="en-US"/>
        </w:rPr>
        <w:t xml:space="preserve">Gla-300 </w:t>
      </w:r>
      <w:r w:rsidRPr="006547B7">
        <w:rPr>
          <w:rFonts w:ascii="Arial" w:hAnsi="Arial" w:cs="Arial"/>
          <w:lang w:val="en-US"/>
        </w:rPr>
        <w:t xml:space="preserve">insulin glargine 300 U/mL, </w:t>
      </w:r>
      <w:r w:rsidRPr="006547B7">
        <w:rPr>
          <w:rFonts w:ascii="Arial" w:hAnsi="Arial" w:cs="Arial"/>
          <w:i/>
          <w:iCs/>
          <w:lang w:val="en-US"/>
        </w:rPr>
        <w:t>GLP-1RA</w:t>
      </w:r>
      <w:r w:rsidRPr="006547B7">
        <w:rPr>
          <w:rFonts w:ascii="Arial" w:hAnsi="Arial" w:cs="Arial"/>
          <w:shd w:val="clear" w:color="auto" w:fill="FFFFFF"/>
        </w:rPr>
        <w:t xml:space="preserve"> glucagon-like peptide 1 receptor agonist,</w:t>
      </w:r>
      <w:r w:rsidRPr="006547B7">
        <w:rPr>
          <w:rFonts w:ascii="Arial" w:hAnsi="Arial" w:cs="Arial"/>
          <w:lang w:val="en-US"/>
        </w:rPr>
        <w:t xml:space="preserve"> </w:t>
      </w:r>
      <w:r w:rsidRPr="006547B7">
        <w:rPr>
          <w:rFonts w:ascii="Arial" w:hAnsi="Arial" w:cs="Arial"/>
          <w:i/>
          <w:iCs/>
          <w:lang w:val="en-US"/>
        </w:rPr>
        <w:t xml:space="preserve">SGLT2 </w:t>
      </w:r>
      <w:r w:rsidRPr="006547B7">
        <w:rPr>
          <w:rFonts w:ascii="Arial" w:hAnsi="Arial" w:cs="Arial"/>
          <w:shd w:val="clear" w:color="auto" w:fill="FFFFFF"/>
        </w:rPr>
        <w:t>sodium-glucose transport protein 2</w:t>
      </w:r>
    </w:p>
    <w:p w:rsidR="005C4F4D" w:rsidRDefault="005C4F4D" w:rsidP="005C4F4D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5C4F4D" w:rsidRPr="006547B7" w:rsidRDefault="005C4F4D" w:rsidP="005C4F4D">
      <w:pPr>
        <w:spacing w:after="120" w:line="240" w:lineRule="auto"/>
        <w:rPr>
          <w:rFonts w:ascii="Arial" w:hAnsi="Arial" w:cs="Arial"/>
        </w:rPr>
      </w:pPr>
      <w:r w:rsidRPr="00424F61">
        <w:rPr>
          <w:rFonts w:ascii="Arial" w:hAnsi="Arial" w:cs="Arial"/>
          <w:b/>
          <w:lang w:val="en-US"/>
        </w:rPr>
        <w:t>Table S</w:t>
      </w:r>
      <w:r>
        <w:rPr>
          <w:rFonts w:ascii="Arial" w:hAnsi="Arial" w:cs="Arial"/>
          <w:b/>
          <w:lang w:val="en-US"/>
        </w:rPr>
        <w:t>3</w:t>
      </w:r>
      <w:r w:rsidRPr="00424F61">
        <w:rPr>
          <w:rFonts w:ascii="Arial" w:hAnsi="Arial" w:cs="Arial"/>
          <w:b/>
          <w:lang w:val="en-US"/>
        </w:rPr>
        <w:t xml:space="preserve"> </w:t>
      </w:r>
      <w:r w:rsidRPr="006547B7">
        <w:rPr>
          <w:rFonts w:ascii="Arial" w:eastAsia="MS Mincho" w:hAnsi="Arial" w:cs="Arial"/>
          <w:szCs w:val="24"/>
        </w:rPr>
        <w:t>Diabetes medications after initiating Gla-300 or Gla-100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1843"/>
        <w:gridCol w:w="992"/>
      </w:tblGrid>
      <w:tr w:rsidR="005C4F4D" w:rsidRPr="00B74BB4" w:rsidTr="00426519">
        <w:trPr>
          <w:trHeight w:val="300"/>
        </w:trPr>
        <w:tc>
          <w:tcPr>
            <w:tcW w:w="4111" w:type="dxa"/>
            <w:shd w:val="clear" w:color="auto" w:fill="auto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bookmarkStart w:id="2" w:name="_Hlk41575812"/>
          </w:p>
        </w:tc>
        <w:tc>
          <w:tcPr>
            <w:tcW w:w="2126" w:type="dxa"/>
            <w:shd w:val="clear" w:color="auto" w:fill="auto"/>
          </w:tcPr>
          <w:p w:rsidR="005C4F4D" w:rsidRPr="00C70810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0810">
              <w:rPr>
                <w:rFonts w:ascii="Arial" w:hAnsi="Arial" w:cs="Arial"/>
                <w:b/>
                <w:lang w:val="en-US"/>
              </w:rPr>
              <w:t>Initiated Gla-300 (</w:t>
            </w:r>
            <w:r w:rsidRPr="00C70810"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C70810">
              <w:rPr>
                <w:rFonts w:ascii="Arial" w:hAnsi="Arial" w:cs="Arial"/>
                <w:b/>
                <w:lang w:val="en-US"/>
              </w:rPr>
              <w:t xml:space="preserve"> = 719)</w:t>
            </w:r>
          </w:p>
        </w:tc>
        <w:tc>
          <w:tcPr>
            <w:tcW w:w="1843" w:type="dxa"/>
            <w:shd w:val="clear" w:color="auto" w:fill="auto"/>
            <w:hideMark/>
          </w:tcPr>
          <w:p w:rsidR="005C4F4D" w:rsidRPr="00C70810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0810">
              <w:rPr>
                <w:rFonts w:ascii="Arial" w:hAnsi="Arial" w:cs="Arial"/>
                <w:b/>
                <w:lang w:val="en-US"/>
              </w:rPr>
              <w:t>Initiated Gla-100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C70810">
              <w:rPr>
                <w:rFonts w:ascii="Arial" w:hAnsi="Arial" w:cs="Arial"/>
                <w:b/>
                <w:lang w:val="en-US"/>
              </w:rPr>
              <w:t>(</w:t>
            </w:r>
            <w:r w:rsidRPr="00C70810"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C70810">
              <w:rPr>
                <w:rFonts w:ascii="Arial" w:hAnsi="Arial" w:cs="Arial"/>
                <w:b/>
                <w:lang w:val="en-US"/>
              </w:rPr>
              <w:t xml:space="preserve"> = 711)</w:t>
            </w:r>
          </w:p>
        </w:tc>
        <w:tc>
          <w:tcPr>
            <w:tcW w:w="992" w:type="dxa"/>
            <w:shd w:val="clear" w:color="auto" w:fill="auto"/>
            <w:hideMark/>
          </w:tcPr>
          <w:p w:rsidR="005C4F4D" w:rsidRPr="00C70810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0810">
              <w:rPr>
                <w:rFonts w:ascii="Arial" w:hAnsi="Arial" w:cs="Arial"/>
                <w:b/>
                <w:i/>
                <w:iCs/>
                <w:lang w:val="en-US"/>
              </w:rPr>
              <w:t xml:space="preserve">p </w:t>
            </w:r>
            <w:r w:rsidRPr="00C70810">
              <w:rPr>
                <w:rFonts w:ascii="Arial" w:hAnsi="Arial" w:cs="Arial"/>
                <w:b/>
                <w:lang w:val="en-US"/>
              </w:rPr>
              <w:t>value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bookmarkStart w:id="3" w:name="_Hlk41657811"/>
            <w:r w:rsidRPr="004C0AF5">
              <w:rPr>
                <w:rFonts w:ascii="Arial" w:hAnsi="Arial" w:cs="Arial"/>
                <w:color w:val="000000"/>
              </w:rPr>
              <w:t>Bolus/meal-time insulin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9 (1.3)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17 (2.4)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C71E80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71E80">
              <w:rPr>
                <w:rFonts w:ascii="Arial" w:hAnsi="Arial" w:cs="Arial"/>
                <w:color w:val="000000"/>
              </w:rPr>
              <w:t>0.107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408 (56.7)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398 (56.0)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0.770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DPP-4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112 (15.6)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104 (14.6)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0.616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Sulfonylurea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53 (7.4)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49 (6.9)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0.725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GLP-1</w:t>
            </w:r>
            <w:r>
              <w:rPr>
                <w:rFonts w:ascii="Arial" w:hAnsi="Arial" w:cs="Arial"/>
                <w:color w:val="000000"/>
              </w:rPr>
              <w:t>RA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29 (4.0)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34 (4.8)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C71E80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71E80">
              <w:rPr>
                <w:rFonts w:ascii="Arial" w:hAnsi="Arial" w:cs="Arial"/>
                <w:color w:val="000000"/>
              </w:rPr>
              <w:t>0.490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>SGLT-2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 27/486 (5.6)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 32/475 (6.7)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0.446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bCs/>
                <w:lang w:val="en-US"/>
              </w:rPr>
              <w:t>Fixed combinations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C71E80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magenta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5C4F4D" w:rsidRPr="00C71E80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magenta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DPP-4 inhibitor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101 (14.0)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91 (12.8)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0.489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SGLT-2 inhibitor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13/486 (2.7)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14/475 (2.9)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0.798</w:t>
            </w:r>
          </w:p>
        </w:tc>
      </w:tr>
      <w:tr w:rsidR="005C4F4D" w:rsidRPr="00B74BB4" w:rsidTr="00426519">
        <w:trPr>
          <w:trHeight w:val="300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Sulfonylurea + metformin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11 (1.5)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11 (1.5)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6547B7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547B7">
              <w:rPr>
                <w:rFonts w:ascii="Arial" w:hAnsi="Arial" w:cs="Arial"/>
                <w:color w:val="000000"/>
              </w:rPr>
              <w:t>0.979</w:t>
            </w:r>
          </w:p>
        </w:tc>
      </w:tr>
      <w:tr w:rsidR="005C4F4D" w:rsidRPr="00B74BB4" w:rsidTr="00426519">
        <w:trPr>
          <w:trHeight w:val="303"/>
        </w:trPr>
        <w:tc>
          <w:tcPr>
            <w:tcW w:w="4111" w:type="dxa"/>
            <w:shd w:val="clear" w:color="000000" w:fill="FFFFFF"/>
            <w:vAlign w:val="center"/>
            <w:hideMark/>
          </w:tcPr>
          <w:p w:rsidR="005C4F4D" w:rsidRPr="004C0AF5" w:rsidRDefault="005C4F4D" w:rsidP="0042651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4C0AF5">
              <w:rPr>
                <w:rFonts w:ascii="Arial" w:hAnsi="Arial" w:cs="Arial"/>
                <w:color w:val="000000"/>
              </w:rPr>
              <w:t xml:space="preserve">    SGLT-2 inhibitor + DPP-4 inhibitor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2/486 (0.4)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5C4F4D" w:rsidRPr="0066143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6143E">
              <w:rPr>
                <w:rFonts w:ascii="Arial" w:hAnsi="Arial" w:cs="Arial"/>
                <w:color w:val="000000"/>
              </w:rPr>
              <w:t>2/475 (0.4)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C4F4D" w:rsidRPr="007A01FE" w:rsidRDefault="005C4F4D" w:rsidP="00426519">
            <w:pPr>
              <w:spacing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A01FE">
              <w:rPr>
                <w:rFonts w:ascii="Arial" w:hAnsi="Arial" w:cs="Arial"/>
                <w:color w:val="000000"/>
              </w:rPr>
              <w:t>0.982</w:t>
            </w:r>
          </w:p>
        </w:tc>
      </w:tr>
    </w:tbl>
    <w:bookmarkEnd w:id="2"/>
    <w:bookmarkEnd w:id="3"/>
    <w:p w:rsidR="005C4F4D" w:rsidRPr="000A17CA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0A17CA">
        <w:rPr>
          <w:rFonts w:ascii="Arial" w:hAnsi="Arial" w:cs="Arial"/>
          <w:lang w:val="en-US"/>
        </w:rPr>
        <w:t xml:space="preserve">Data are expressed as </w:t>
      </w:r>
      <w:r w:rsidRPr="004C0AF5">
        <w:rPr>
          <w:rFonts w:ascii="Arial" w:hAnsi="Arial" w:cs="Arial"/>
          <w:i/>
          <w:iCs/>
          <w:lang w:val="en-US"/>
        </w:rPr>
        <w:t>n</w:t>
      </w:r>
      <w:r w:rsidRPr="000A17CA">
        <w:rPr>
          <w:rFonts w:ascii="Arial" w:hAnsi="Arial" w:cs="Arial"/>
          <w:lang w:val="en-US"/>
        </w:rPr>
        <w:t xml:space="preserve"> (%)</w:t>
      </w:r>
      <w:r>
        <w:rPr>
          <w:rFonts w:ascii="Arial" w:hAnsi="Arial" w:cs="Arial"/>
          <w:lang w:val="en-US"/>
        </w:rPr>
        <w:t xml:space="preserve"> or </w:t>
      </w:r>
      <w:r w:rsidRPr="004C0AF5">
        <w:rPr>
          <w:rFonts w:ascii="Arial" w:hAnsi="Arial" w:cs="Arial"/>
          <w:i/>
          <w:iCs/>
          <w:lang w:val="en-US"/>
        </w:rPr>
        <w:t>n</w:t>
      </w:r>
      <w:r>
        <w:rPr>
          <w:rFonts w:ascii="Arial" w:hAnsi="Arial" w:cs="Arial"/>
          <w:lang w:val="en-US"/>
        </w:rPr>
        <w:t>/</w:t>
      </w:r>
      <w:r w:rsidRPr="004C0AF5">
        <w:rPr>
          <w:rFonts w:ascii="Arial" w:hAnsi="Arial" w:cs="Arial"/>
          <w:i/>
          <w:iCs/>
          <w:lang w:val="en-US"/>
        </w:rPr>
        <w:t>N</w:t>
      </w:r>
      <w:r>
        <w:rPr>
          <w:rFonts w:ascii="Arial" w:hAnsi="Arial" w:cs="Arial"/>
          <w:lang w:val="en-US"/>
        </w:rPr>
        <w:t xml:space="preserve"> (%) in case of missing data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61541D">
        <w:rPr>
          <w:rFonts w:ascii="Arial" w:hAnsi="Arial" w:cs="Arial"/>
          <w:i/>
          <w:iCs/>
          <w:lang w:val="en-US"/>
        </w:rPr>
        <w:t>DPP-4</w:t>
      </w:r>
      <w:r w:rsidRPr="00424F61">
        <w:rPr>
          <w:rFonts w:ascii="Arial" w:hAnsi="Arial" w:cs="Arial"/>
          <w:lang w:val="en-US"/>
        </w:rPr>
        <w:t xml:space="preserve"> </w:t>
      </w:r>
      <w:r w:rsidRPr="006547B7">
        <w:rPr>
          <w:rFonts w:ascii="Arial" w:hAnsi="Arial" w:cs="Arial"/>
          <w:lang w:val="en-US"/>
        </w:rPr>
        <w:t xml:space="preserve">dipeptidyl peptidase-4, </w:t>
      </w:r>
      <w:r w:rsidRPr="006547B7">
        <w:rPr>
          <w:rFonts w:ascii="Arial" w:hAnsi="Arial" w:cs="Arial"/>
          <w:i/>
          <w:iCs/>
          <w:lang w:val="en-US"/>
        </w:rPr>
        <w:t xml:space="preserve">Gla-100 </w:t>
      </w:r>
      <w:r w:rsidRPr="006547B7">
        <w:rPr>
          <w:rFonts w:ascii="Arial" w:hAnsi="Arial" w:cs="Arial"/>
          <w:lang w:val="en-US"/>
        </w:rPr>
        <w:t xml:space="preserve">insulin glargine 100 U/mL, </w:t>
      </w:r>
      <w:r w:rsidRPr="006547B7">
        <w:rPr>
          <w:rFonts w:ascii="Arial" w:hAnsi="Arial" w:cs="Arial"/>
          <w:i/>
          <w:iCs/>
          <w:lang w:val="en-US"/>
        </w:rPr>
        <w:t xml:space="preserve">Gla-300 </w:t>
      </w:r>
      <w:r w:rsidRPr="006547B7">
        <w:rPr>
          <w:rFonts w:ascii="Arial" w:hAnsi="Arial" w:cs="Arial"/>
          <w:lang w:val="en-US"/>
        </w:rPr>
        <w:t xml:space="preserve">insulin glargine 300 U/mL, </w:t>
      </w:r>
      <w:r w:rsidRPr="006547B7">
        <w:rPr>
          <w:rFonts w:ascii="Arial" w:hAnsi="Arial" w:cs="Arial"/>
          <w:i/>
          <w:iCs/>
          <w:lang w:val="en-US"/>
        </w:rPr>
        <w:t>GLP-1RA</w:t>
      </w:r>
      <w:r w:rsidRPr="006547B7">
        <w:rPr>
          <w:rFonts w:ascii="Arial" w:hAnsi="Arial" w:cs="Arial"/>
          <w:shd w:val="clear" w:color="auto" w:fill="FFFFFF"/>
        </w:rPr>
        <w:t xml:space="preserve"> glucagon-like peptide 1 receptor agonist,</w:t>
      </w:r>
      <w:r w:rsidRPr="006547B7">
        <w:rPr>
          <w:rFonts w:ascii="Arial" w:hAnsi="Arial" w:cs="Arial"/>
          <w:lang w:val="en-US"/>
        </w:rPr>
        <w:t xml:space="preserve"> </w:t>
      </w:r>
      <w:r w:rsidRPr="006547B7">
        <w:rPr>
          <w:rFonts w:ascii="Arial" w:hAnsi="Arial" w:cs="Arial"/>
          <w:i/>
          <w:iCs/>
          <w:lang w:val="en-US"/>
        </w:rPr>
        <w:t xml:space="preserve">SGLT2 </w:t>
      </w:r>
      <w:r w:rsidRPr="006547B7">
        <w:rPr>
          <w:rFonts w:ascii="Arial" w:hAnsi="Arial" w:cs="Arial"/>
          <w:shd w:val="clear" w:color="auto" w:fill="FFFFFF"/>
        </w:rPr>
        <w:t>sodium-glucose transport protein 2</w:t>
      </w:r>
    </w:p>
    <w:p w:rsidR="005C4F4D" w:rsidRDefault="005C4F4D" w:rsidP="005C4F4D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C0AF5">
        <w:rPr>
          <w:rFonts w:ascii="Arial" w:hAnsi="Arial" w:cs="Arial"/>
          <w:b/>
          <w:lang w:val="en-US"/>
        </w:rPr>
        <w:t>Table S4</w:t>
      </w:r>
      <w:r>
        <w:rPr>
          <w:rFonts w:ascii="Arial" w:hAnsi="Arial" w:cs="Arial"/>
          <w:bCs/>
          <w:lang w:val="en-US"/>
        </w:rPr>
        <w:t xml:space="preserve"> </w:t>
      </w:r>
      <w:r w:rsidRPr="00424F61">
        <w:rPr>
          <w:rFonts w:ascii="Arial" w:hAnsi="Arial" w:cs="Arial"/>
          <w:bCs/>
          <w:lang w:val="en-US"/>
        </w:rPr>
        <w:t>Unadjusted s</w:t>
      </w:r>
      <w:r w:rsidRPr="00424F61">
        <w:rPr>
          <w:rFonts w:ascii="Arial" w:hAnsi="Arial" w:cs="Arial"/>
          <w:lang w:val="en-US"/>
        </w:rPr>
        <w:t>witcher group outcomes by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1684"/>
        <w:gridCol w:w="1684"/>
        <w:gridCol w:w="1084"/>
      </w:tblGrid>
      <w:tr w:rsidR="005C4F4D" w:rsidRPr="00424F61" w:rsidTr="00426519">
        <w:tc>
          <w:tcPr>
            <w:tcW w:w="4564" w:type="dxa"/>
            <w:tcBorders>
              <w:bottom w:val="single" w:sz="4" w:space="0" w:color="auto"/>
            </w:tcBorders>
          </w:tcPr>
          <w:p w:rsidR="005C4F4D" w:rsidRPr="005043D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Switched to Gla-300 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679)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Switched to Gla-100 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429)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 xml:space="preserve">Nominal </w:t>
            </w:r>
            <w:r w:rsidRPr="00424F61">
              <w:rPr>
                <w:rFonts w:ascii="Arial" w:hAnsi="Arial" w:cs="Arial"/>
                <w:b/>
                <w:i/>
                <w:iCs/>
                <w:lang w:val="en-US"/>
              </w:rPr>
              <w:t xml:space="preserve">p </w:t>
            </w:r>
            <w:r w:rsidRPr="00424F61">
              <w:rPr>
                <w:rFonts w:ascii="Arial" w:hAnsi="Arial" w:cs="Arial"/>
                <w:b/>
                <w:lang w:val="en-US"/>
              </w:rPr>
              <w:t>value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>Spain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231)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147)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A1C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−1.02 ± 0.83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−1.16 ± 1.09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0.159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−1.78 ± 4.10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−0.82 ± 2.29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0.019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severe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−0.28 ± 0.68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−0.09 ± 0.35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0.005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F4D" w:rsidRPr="005043D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>Germany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225)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166)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C71E80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highlight w:val="magenta"/>
                <w:lang w:val="en-US"/>
              </w:rPr>
            </w:pP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A1C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−1.12 ± 1.21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−1.20 ± 1.18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0.539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−0.72 ± 2.44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−0.26 ± 2.15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0.078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88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severe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−0.10 ± 0.39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−0.12 ± 0.37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0.573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>France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223)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116)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A1C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−1.07 ± 0.83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−1.18 ± 0.95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0.278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−1.11 ± 2.85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−0.52 ± 1.29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0.048</w:t>
            </w:r>
          </w:p>
        </w:tc>
      </w:tr>
      <w:tr w:rsidR="005C4F4D" w:rsidRPr="00424F61" w:rsidTr="00426519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5043D4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5043D4">
              <w:rPr>
                <w:rFonts w:ascii="Arial" w:hAnsi="Arial" w:cs="Arial"/>
                <w:bCs/>
                <w:lang w:val="en-US"/>
              </w:rPr>
              <w:t xml:space="preserve">    Difference in severe hypoglycemia events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−0.15 ± 0.44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−0.08 ± 0.37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0.211</w:t>
            </w:r>
          </w:p>
        </w:tc>
      </w:tr>
    </w:tbl>
    <w:p w:rsidR="005C4F4D" w:rsidRPr="000A17CA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0A17CA">
        <w:rPr>
          <w:rFonts w:ascii="Arial" w:hAnsi="Arial" w:cs="Arial"/>
          <w:lang w:val="en-US"/>
        </w:rPr>
        <w:t xml:space="preserve">Data are expressed as mean ± SD 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5043D4">
        <w:rPr>
          <w:rFonts w:ascii="Arial" w:hAnsi="Arial" w:cs="Arial"/>
          <w:i/>
          <w:iCs/>
          <w:lang w:val="en-US"/>
        </w:rPr>
        <w:t xml:space="preserve"> </w:t>
      </w:r>
      <w:r w:rsidRPr="005B032C">
        <w:rPr>
          <w:rFonts w:ascii="Arial" w:hAnsi="Arial" w:cs="Arial"/>
          <w:i/>
          <w:iCs/>
          <w:lang w:val="en-US"/>
        </w:rPr>
        <w:t>A1C</w:t>
      </w:r>
      <w:r w:rsidRPr="005B032C">
        <w:rPr>
          <w:rFonts w:ascii="Arial" w:hAnsi="Arial" w:cs="Arial"/>
          <w:lang w:val="en-US"/>
        </w:rPr>
        <w:t xml:space="preserve"> hemoglobin A1c, </w:t>
      </w:r>
      <w:r w:rsidRPr="005B032C">
        <w:rPr>
          <w:rFonts w:ascii="Arial" w:hAnsi="Arial" w:cs="Arial"/>
          <w:i/>
          <w:iCs/>
          <w:lang w:val="en-US"/>
        </w:rPr>
        <w:t xml:space="preserve">Gla-100 </w:t>
      </w:r>
      <w:r w:rsidRPr="005B032C">
        <w:rPr>
          <w:rFonts w:ascii="Arial" w:hAnsi="Arial" w:cs="Arial"/>
          <w:lang w:val="en-US"/>
        </w:rPr>
        <w:t xml:space="preserve">insulin glargine 100 U/mL, </w:t>
      </w:r>
      <w:r w:rsidRPr="005B032C">
        <w:rPr>
          <w:rFonts w:ascii="Arial" w:hAnsi="Arial" w:cs="Arial"/>
          <w:i/>
          <w:iCs/>
          <w:lang w:val="en-US"/>
        </w:rPr>
        <w:t xml:space="preserve">Gla-300 </w:t>
      </w:r>
      <w:r w:rsidRPr="005B032C">
        <w:rPr>
          <w:rFonts w:ascii="Arial" w:hAnsi="Arial" w:cs="Arial"/>
          <w:lang w:val="en-US"/>
        </w:rPr>
        <w:t>insulin glargine 300 U/mL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</w:p>
    <w:p w:rsidR="005C4F4D" w:rsidRDefault="005C4F4D" w:rsidP="005C4F4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24F61">
        <w:rPr>
          <w:rFonts w:ascii="Arial" w:hAnsi="Arial" w:cs="Arial"/>
          <w:b/>
          <w:lang w:val="en-US"/>
        </w:rPr>
        <w:t>Table S</w:t>
      </w:r>
      <w:r>
        <w:rPr>
          <w:rFonts w:ascii="Arial" w:hAnsi="Arial" w:cs="Arial"/>
          <w:b/>
          <w:bCs/>
          <w:lang w:val="en-US"/>
        </w:rPr>
        <w:t xml:space="preserve">5 </w:t>
      </w:r>
      <w:r w:rsidRPr="007344A4">
        <w:rPr>
          <w:rFonts w:ascii="Arial" w:hAnsi="Arial" w:cs="Arial"/>
          <w:lang w:val="en-US"/>
        </w:rPr>
        <w:t>Unadjusted insulin</w:t>
      </w:r>
      <w:r w:rsidRPr="00424F61">
        <w:rPr>
          <w:rFonts w:ascii="Arial" w:hAnsi="Arial" w:cs="Arial"/>
          <w:lang w:val="en-US"/>
        </w:rPr>
        <w:t>-naïve group outcomes by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700"/>
        <w:gridCol w:w="1084"/>
      </w:tblGrid>
      <w:tr w:rsidR="005C4F4D" w:rsidRPr="00424F61" w:rsidTr="00426519">
        <w:tc>
          <w:tcPr>
            <w:tcW w:w="4673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Initiated Gla-300 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719)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>Initiated Gla-100 (</w:t>
            </w:r>
            <w:r>
              <w:rPr>
                <w:rFonts w:ascii="Arial" w:hAnsi="Arial" w:cs="Arial"/>
                <w:b/>
                <w:i/>
                <w:iCs/>
                <w:lang w:val="en-US"/>
              </w:rPr>
              <w:t>n</w:t>
            </w:r>
            <w:r w:rsidRPr="00424F61">
              <w:rPr>
                <w:rFonts w:ascii="Arial" w:hAnsi="Arial" w:cs="Arial"/>
                <w:b/>
                <w:lang w:val="en-US"/>
              </w:rPr>
              <w:t xml:space="preserve"> = 711)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rPr>
                <w:rFonts w:ascii="Arial" w:hAnsi="Arial" w:cs="Arial"/>
                <w:b/>
                <w:lang w:val="en-US"/>
              </w:rPr>
            </w:pPr>
            <w:r w:rsidRPr="00424F61">
              <w:rPr>
                <w:rFonts w:ascii="Arial" w:hAnsi="Arial" w:cs="Arial"/>
                <w:b/>
                <w:lang w:val="en-US"/>
              </w:rPr>
              <w:t xml:space="preserve">Nominal </w:t>
            </w:r>
            <w:r w:rsidRPr="00424F61">
              <w:rPr>
                <w:rFonts w:ascii="Arial" w:hAnsi="Arial" w:cs="Arial"/>
                <w:b/>
                <w:i/>
                <w:iCs/>
                <w:lang w:val="en-US"/>
              </w:rPr>
              <w:t xml:space="preserve">p </w:t>
            </w:r>
            <w:r w:rsidRPr="00424F61">
              <w:rPr>
                <w:rFonts w:ascii="Arial" w:hAnsi="Arial" w:cs="Arial"/>
                <w:b/>
                <w:lang w:val="en-US"/>
              </w:rPr>
              <w:t>value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>Spain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236)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 xml:space="preserve"> 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226)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424F61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A1C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 xml:space="preserve">−1.18 </w:t>
            </w: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±</w:t>
            </w:r>
            <w:r w:rsidRPr="00706AFB" w:rsidDel="005043D4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0.82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 xml:space="preserve">−1.36 </w:t>
            </w: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±</w:t>
            </w:r>
            <w:r w:rsidRPr="00706AFB" w:rsidDel="005043D4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706AFB">
              <w:rPr>
                <w:rFonts w:ascii="Arial" w:hAnsi="Arial" w:cs="Arial"/>
                <w:bCs/>
                <w:lang w:val="en-US"/>
              </w:rPr>
              <w:t>0.96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0.031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–0.42 ± 1.83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0.04 ± 1.40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0.006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severe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–0.08 ± 0.35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–0.01 ± 0.27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0.036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>Germany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250)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249)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C71E80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highlight w:val="magenta"/>
                <w:lang w:val="en-US"/>
              </w:rPr>
            </w:pP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A1C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</w:t>
            </w: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1.28 ± 1.10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−</w:t>
            </w: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1.38 ± 1.12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0.338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43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–0.08 ± 0.67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0.02 ± 0.66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0.130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tabs>
                <w:tab w:val="left" w:pos="288"/>
              </w:tabs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 xml:space="preserve">    Difference in severe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–0.03 ± 0.19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0.00 ± 0.24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0.187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66143E" w:rsidRDefault="005C4F4D" w:rsidP="00426519">
            <w:pPr>
              <w:spacing w:after="120"/>
              <w:rPr>
                <w:rFonts w:ascii="Arial" w:hAnsi="Arial" w:cs="Arial"/>
                <w:bCs/>
                <w:lang w:val="en-US"/>
              </w:rPr>
            </w:pPr>
            <w:r w:rsidRPr="0066143E">
              <w:rPr>
                <w:rFonts w:ascii="Arial" w:hAnsi="Arial" w:cs="Arial"/>
                <w:bCs/>
                <w:lang w:val="en-US"/>
              </w:rPr>
              <w:t>France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233)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706AFB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lang w:val="en-US"/>
              </w:rPr>
            </w:pPr>
            <w:r w:rsidRPr="00706AFB">
              <w:rPr>
                <w:rFonts w:ascii="Arial" w:hAnsi="Arial" w:cs="Arial"/>
                <w:bCs/>
                <w:lang w:val="en-US"/>
              </w:rPr>
              <w:t>(</w:t>
            </w:r>
            <w:r w:rsidRPr="00706AFB">
              <w:rPr>
                <w:rFonts w:ascii="Arial" w:hAnsi="Arial" w:cs="Arial"/>
                <w:bCs/>
                <w:i/>
                <w:iCs/>
                <w:lang w:val="en-US"/>
              </w:rPr>
              <w:t>n</w:t>
            </w:r>
            <w:r w:rsidRPr="00706AFB">
              <w:rPr>
                <w:rFonts w:ascii="Arial" w:hAnsi="Arial" w:cs="Arial"/>
                <w:bCs/>
                <w:lang w:val="en-US"/>
              </w:rPr>
              <w:t xml:space="preserve"> = 236)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C71E80" w:rsidRDefault="005C4F4D" w:rsidP="00426519">
            <w:pPr>
              <w:spacing w:after="120"/>
              <w:jc w:val="center"/>
              <w:rPr>
                <w:rFonts w:ascii="Arial" w:hAnsi="Arial" w:cs="Arial"/>
                <w:b/>
                <w:highlight w:val="magenta"/>
                <w:lang w:val="en-US"/>
              </w:rPr>
            </w:pP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424F61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lang w:val="en-US"/>
              </w:rPr>
            </w:pPr>
            <w:r w:rsidRPr="00424F61">
              <w:rPr>
                <w:rFonts w:ascii="Arial" w:hAnsi="Arial" w:cs="Arial"/>
                <w:lang w:val="en-US"/>
              </w:rPr>
              <w:t xml:space="preserve">    Difference in A1C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</w:t>
            </w: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1.29 ± 0.88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lang w:val="en-US"/>
              </w:rPr>
              <w:t>−</w:t>
            </w: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1.39 ± 0.84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bCs/>
                <w:color w:val="000000"/>
                <w:kern w:val="24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0.227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424F61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lang w:val="en-US"/>
              </w:rPr>
            </w:pPr>
            <w:r w:rsidRPr="00424F61">
              <w:rPr>
                <w:rFonts w:ascii="Arial" w:hAnsi="Arial" w:cs="Arial"/>
                <w:lang w:val="en-US"/>
              </w:rPr>
              <w:t xml:space="preserve">    Difference in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–0.31 ± 1.26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–0.10 ± 1.11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bCs/>
                <w:color w:val="000000"/>
                <w:kern w:val="24"/>
                <w:lang w:val="en-US"/>
              </w:rPr>
              <w:t>0.081</w:t>
            </w:r>
          </w:p>
        </w:tc>
      </w:tr>
      <w:tr w:rsidR="005C4F4D" w:rsidRPr="00424F61" w:rsidTr="0042651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4D" w:rsidRPr="00424F61" w:rsidRDefault="005C4F4D" w:rsidP="00426519">
            <w:pPr>
              <w:tabs>
                <w:tab w:val="left" w:pos="266"/>
              </w:tabs>
              <w:spacing w:after="120"/>
              <w:rPr>
                <w:rFonts w:ascii="Arial" w:hAnsi="Arial" w:cs="Arial"/>
                <w:lang w:val="en-US"/>
              </w:rPr>
            </w:pPr>
            <w:r w:rsidRPr="00424F61">
              <w:rPr>
                <w:rFonts w:ascii="Arial" w:hAnsi="Arial" w:cs="Arial"/>
                <w:lang w:val="en-US"/>
              </w:rPr>
              <w:t xml:space="preserve">    Difference in severe hypoglycemia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–0.04 ± 0.25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–0.06 ± 0.29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4D" w:rsidRPr="0066143E" w:rsidRDefault="005C4F4D" w:rsidP="00426519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66143E">
              <w:rPr>
                <w:rFonts w:ascii="Arial" w:hAnsi="Arial" w:cs="Arial"/>
                <w:color w:val="000000"/>
                <w:kern w:val="24"/>
                <w:lang w:val="en-US"/>
              </w:rPr>
              <w:t>0.591</w:t>
            </w:r>
          </w:p>
        </w:tc>
      </w:tr>
    </w:tbl>
    <w:p w:rsidR="005C4F4D" w:rsidRPr="000A17CA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0A17CA">
        <w:rPr>
          <w:rFonts w:ascii="Arial" w:hAnsi="Arial" w:cs="Arial"/>
          <w:lang w:val="en-US"/>
        </w:rPr>
        <w:t xml:space="preserve">Data are expressed as mean ± SD 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5043D4">
        <w:rPr>
          <w:rFonts w:ascii="Arial" w:hAnsi="Arial" w:cs="Arial"/>
          <w:i/>
          <w:iCs/>
          <w:lang w:val="en-US"/>
        </w:rPr>
        <w:t xml:space="preserve"> </w:t>
      </w:r>
      <w:r w:rsidRPr="005B032C">
        <w:rPr>
          <w:rFonts w:ascii="Arial" w:hAnsi="Arial" w:cs="Arial"/>
          <w:i/>
          <w:iCs/>
          <w:lang w:val="en-US"/>
        </w:rPr>
        <w:t>A1C</w:t>
      </w:r>
      <w:r w:rsidRPr="005B032C">
        <w:rPr>
          <w:rFonts w:ascii="Arial" w:hAnsi="Arial" w:cs="Arial"/>
          <w:lang w:val="en-US"/>
        </w:rPr>
        <w:t xml:space="preserve"> hemoglobin A1c, </w:t>
      </w:r>
      <w:r w:rsidRPr="005B032C">
        <w:rPr>
          <w:rFonts w:ascii="Arial" w:hAnsi="Arial" w:cs="Arial"/>
          <w:i/>
          <w:iCs/>
          <w:lang w:val="en-US"/>
        </w:rPr>
        <w:t xml:space="preserve">Gla-100 </w:t>
      </w:r>
      <w:r w:rsidRPr="005B032C">
        <w:rPr>
          <w:rFonts w:ascii="Arial" w:hAnsi="Arial" w:cs="Arial"/>
          <w:lang w:val="en-US"/>
        </w:rPr>
        <w:t xml:space="preserve">insulin glargine 100 U/mL, </w:t>
      </w:r>
      <w:r w:rsidRPr="005B032C">
        <w:rPr>
          <w:rFonts w:ascii="Arial" w:hAnsi="Arial" w:cs="Arial"/>
          <w:i/>
          <w:iCs/>
          <w:lang w:val="en-US"/>
        </w:rPr>
        <w:t xml:space="preserve">Gla-300 </w:t>
      </w:r>
      <w:r w:rsidRPr="005B032C">
        <w:rPr>
          <w:rFonts w:ascii="Arial" w:hAnsi="Arial" w:cs="Arial"/>
          <w:lang w:val="en-US"/>
        </w:rPr>
        <w:t>insulin glargine 300 U/mL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</w:p>
    <w:p w:rsidR="005C4F4D" w:rsidRDefault="005C4F4D" w:rsidP="005C4F4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BC919" wp14:editId="72FE7B4D">
                <wp:simplePos x="0" y="0"/>
                <wp:positionH relativeFrom="column">
                  <wp:posOffset>2827492</wp:posOffset>
                </wp:positionH>
                <wp:positionV relativeFrom="paragraph">
                  <wp:posOffset>243840</wp:posOffset>
                </wp:positionV>
                <wp:extent cx="135255" cy="2280285"/>
                <wp:effectExtent l="0" t="5715" r="11430" b="11430"/>
                <wp:wrapNone/>
                <wp:docPr id="37" name="Right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5255" cy="2280285"/>
                        </a:xfrm>
                        <a:prstGeom prst="rightBracke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5E08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5" o:spid="_x0000_s1026" type="#_x0000_t86" style="position:absolute;margin-left:222.65pt;margin-top:19.2pt;width:10.65pt;height:179.5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" adj="107" strokecolor="windowText" strokeweight="1.5pt">
                <v:stroke joinstyle="miter"/>
              </v:shape>
            </w:pict>
          </mc:Fallback>
        </mc:AlternateContent>
      </w:r>
      <w:r w:rsidRPr="00424F61">
        <w:rPr>
          <w:rFonts w:ascii="Arial" w:hAnsi="Arial" w:cs="Arial"/>
          <w:b/>
          <w:lang w:val="en-US"/>
        </w:rPr>
        <w:t>Fig</w:t>
      </w:r>
      <w:r>
        <w:rPr>
          <w:rFonts w:ascii="Arial" w:hAnsi="Arial" w:cs="Arial"/>
          <w:b/>
          <w:lang w:val="en-US"/>
        </w:rPr>
        <w:t>.</w:t>
      </w:r>
      <w:r w:rsidRPr="00424F61">
        <w:rPr>
          <w:rFonts w:ascii="Arial" w:hAnsi="Arial" w:cs="Arial"/>
          <w:b/>
          <w:lang w:val="en-US"/>
        </w:rPr>
        <w:t xml:space="preserve"> S1 </w:t>
      </w:r>
      <w:r w:rsidRPr="00424F61">
        <w:rPr>
          <w:rFonts w:ascii="Arial" w:hAnsi="Arial" w:cs="Arial"/>
          <w:lang w:val="en-US"/>
        </w:rPr>
        <w:t>Insulin-naïve group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b/>
          <w:bCs/>
          <w:lang w:val="en-US"/>
        </w:rPr>
        <w:t>a</w:t>
      </w:r>
      <w:r w:rsidRPr="00424F61">
        <w:rPr>
          <w:rFonts w:ascii="Arial" w:hAnsi="Arial" w:cs="Arial"/>
          <w:lang w:val="en-US"/>
        </w:rPr>
        <w:t xml:space="preserve"> unadjusted and </w:t>
      </w:r>
      <w:r>
        <w:rPr>
          <w:rFonts w:ascii="Arial" w:hAnsi="Arial" w:cs="Arial"/>
          <w:b/>
          <w:bCs/>
          <w:lang w:val="en-US"/>
        </w:rPr>
        <w:t xml:space="preserve">b </w:t>
      </w:r>
      <w:r w:rsidRPr="00424F61">
        <w:rPr>
          <w:rFonts w:ascii="Arial" w:hAnsi="Arial" w:cs="Arial"/>
          <w:lang w:val="en-US"/>
        </w:rPr>
        <w:t>adjusted</w:t>
      </w:r>
      <w:r>
        <w:rPr>
          <w:rFonts w:ascii="Arial" w:hAnsi="Arial" w:cs="Arial"/>
          <w:vertAlign w:val="superscript"/>
          <w:lang w:val="en-US"/>
        </w:rPr>
        <w:t>a</w:t>
      </w:r>
      <w:r w:rsidRPr="00424F61">
        <w:rPr>
          <w:rFonts w:ascii="Arial" w:hAnsi="Arial" w:cs="Arial"/>
          <w:lang w:val="en-US"/>
        </w:rPr>
        <w:t xml:space="preserve"> change in A1C from baseline to follow-up</w:t>
      </w:r>
      <w:r w:rsidRPr="00424F61">
        <w:rPr>
          <w:rFonts w:ascii="Arial" w:hAnsi="Arial" w:cs="Arial"/>
          <w:b/>
          <w:lang w:val="en-US"/>
        </w:rPr>
        <w:t xml:space="preserve"> 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D3428" wp14:editId="0656ADB0">
                <wp:simplePos x="0" y="0"/>
                <wp:positionH relativeFrom="margin">
                  <wp:posOffset>2021840</wp:posOffset>
                </wp:positionH>
                <wp:positionV relativeFrom="paragraph">
                  <wp:posOffset>283781</wp:posOffset>
                </wp:positionV>
                <wp:extent cx="1765300" cy="415925"/>
                <wp:effectExtent l="0" t="0" r="0" b="0"/>
                <wp:wrapNone/>
                <wp:docPr id="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4F4D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EB7AE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1F497D" w:themeColor="text2"/>
                                <w:kern w:val="24"/>
                                <w:lang w:val="en-US"/>
                              </w:rPr>
                              <w:t xml:space="preserve">p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1F497D" w:themeColor="text2"/>
                                <w:kern w:val="24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1F497D" w:themeColor="text2"/>
                                <w:kern w:val="24"/>
                                <w:lang w:val="en-US"/>
                              </w:rPr>
                              <w:t>0.016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D3428" id="Rectangle 26" o:spid="_x0000_s1026" style="position:absolute;margin-left:159.2pt;margin-top:22.35pt;width:139pt;height: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" filled="f" stroked="f">
                <v:textbox>
                  <w:txbxContent>
                    <w:p w:rsidR="005C4F4D" w:rsidRDefault="005C4F4D" w:rsidP="005C4F4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EB7AE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1F497D" w:themeColor="text2"/>
                          <w:kern w:val="24"/>
                          <w:lang w:val="en-US"/>
                        </w:rPr>
                        <w:t xml:space="preserve">p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1F497D" w:themeColor="text2"/>
                          <w:kern w:val="24"/>
                          <w:lang w:val="en-US"/>
                        </w:rPr>
                        <w:t xml:space="preserve">=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1F497D" w:themeColor="text2"/>
                          <w:kern w:val="24"/>
                          <w:lang w:val="en-US"/>
                        </w:rPr>
                        <w:t>0.016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51F388" wp14:editId="50F883E5">
                <wp:simplePos x="0" y="0"/>
                <wp:positionH relativeFrom="margin">
                  <wp:posOffset>1736889</wp:posOffset>
                </wp:positionH>
                <wp:positionV relativeFrom="paragraph">
                  <wp:posOffset>979045</wp:posOffset>
                </wp:positionV>
                <wp:extent cx="1139825" cy="276860"/>
                <wp:effectExtent l="0" t="0" r="0" b="0"/>
                <wp:wrapNone/>
                <wp:docPr id="3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4F4D" w:rsidRPr="000A5D81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D707C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-1.2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Pr="000D707C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± 0.95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51F388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7" type="#_x0000_t202" style="position:absolute;margin-left:136.75pt;margin-top:77.1pt;width:89.75pt;height:21.8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" filled="f" stroked="f">
                <v:textbox style="mso-fit-shape-to-text:t">
                  <w:txbxContent>
                    <w:p w:rsidR="005C4F4D" w:rsidRPr="000A5D81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D707C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-1.2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Pr="000D707C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± 0.95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E8B9B6" wp14:editId="43296CEF">
                <wp:simplePos x="0" y="0"/>
                <wp:positionH relativeFrom="column">
                  <wp:posOffset>1736580</wp:posOffset>
                </wp:positionH>
                <wp:positionV relativeFrom="paragraph">
                  <wp:posOffset>993121</wp:posOffset>
                </wp:positionV>
                <wp:extent cx="3810" cy="218420"/>
                <wp:effectExtent l="76200" t="38100" r="72390" b="4889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84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177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136.75pt;margin-top:78.2pt;width:.3pt;height:17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" strokecolor="windowText" strokeweight=".5pt">
                <v:stroke startarrow="block" endarrow="block"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44E34B" wp14:editId="18D07F41">
                <wp:simplePos x="0" y="0"/>
                <wp:positionH relativeFrom="margin">
                  <wp:posOffset>4058285</wp:posOffset>
                </wp:positionH>
                <wp:positionV relativeFrom="paragraph">
                  <wp:posOffset>990669</wp:posOffset>
                </wp:positionV>
                <wp:extent cx="1139825" cy="276860"/>
                <wp:effectExtent l="0" t="0" r="0" b="0"/>
                <wp:wrapNone/>
                <wp:docPr id="4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4F4D" w:rsidRPr="000A5D81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D707C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-1.38 ± 0.98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44E34B" id="_x0000_s1028" type="#_x0000_t202" style="position:absolute;margin-left:319.55pt;margin-top:78pt;width:89.75pt;height:21.8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" filled="f" stroked="f">
                <v:textbox style="mso-fit-shape-to-text:t">
                  <w:txbxContent>
                    <w:p w:rsidR="005C4F4D" w:rsidRPr="000A5D81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D707C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-1.38 ± 0.98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AE8D46" wp14:editId="706E73CB">
                <wp:simplePos x="0" y="0"/>
                <wp:positionH relativeFrom="column">
                  <wp:posOffset>4043812</wp:posOffset>
                </wp:positionH>
                <wp:positionV relativeFrom="paragraph">
                  <wp:posOffset>1022262</wp:posOffset>
                </wp:positionV>
                <wp:extent cx="3810" cy="218420"/>
                <wp:effectExtent l="76200" t="38100" r="72390" b="4889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84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AF912" id="Straight Arrow Connector 42" o:spid="_x0000_s1026" type="#_x0000_t32" style="position:absolute;margin-left:318.4pt;margin-top:80.5pt;width:.3pt;height:17.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" strokecolor="windowText" strokeweight=".5pt">
                <v:stroke startarrow="block" endarrow="block"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585D29E2" wp14:editId="091C959A">
            <wp:extent cx="5133315" cy="3518535"/>
            <wp:effectExtent l="0" t="0" r="0" b="0"/>
            <wp:docPr id="46" name="Chart 4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E7BFFF2-D70A-4E38-85AC-003789A7C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A3E7E6" wp14:editId="330429D0">
                <wp:simplePos x="0" y="0"/>
                <wp:positionH relativeFrom="margin">
                  <wp:posOffset>1998235</wp:posOffset>
                </wp:positionH>
                <wp:positionV relativeFrom="paragraph">
                  <wp:posOffset>2348699</wp:posOffset>
                </wp:positionV>
                <wp:extent cx="609600" cy="234950"/>
                <wp:effectExtent l="0" t="0" r="0" b="0"/>
                <wp:wrapNone/>
                <wp:docPr id="4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4F4D" w:rsidRPr="000A5D81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9B70B1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– 0.135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3E7E6" id="_x0000_s1029" type="#_x0000_t202" style="position:absolute;margin-left:157.35pt;margin-top:184.95pt;width:48pt;height:1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" filled="f" stroked="f">
                <v:textbox>
                  <w:txbxContent>
                    <w:p w:rsidR="005C4F4D" w:rsidRPr="000A5D81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9B70B1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– 0.135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4E070" wp14:editId="38E2F44A">
                <wp:simplePos x="0" y="0"/>
                <wp:positionH relativeFrom="column">
                  <wp:posOffset>2564157</wp:posOffset>
                </wp:positionH>
                <wp:positionV relativeFrom="paragraph">
                  <wp:posOffset>2344503</wp:posOffset>
                </wp:positionV>
                <wp:extent cx="3810" cy="180340"/>
                <wp:effectExtent l="76200" t="38100" r="72390" b="4826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803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4D80" id="Straight Arrow Connector 45" o:spid="_x0000_s1026" type="#_x0000_t32" style="position:absolute;margin-left:201.9pt;margin-top:184.6pt;width:.3pt;height:14.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" strokecolor="windowText" strokeweight=".5pt">
                <v:stroke startarrow="block" endarrow="block"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29F49" wp14:editId="46659CA5">
                <wp:simplePos x="0" y="0"/>
                <wp:positionH relativeFrom="column">
                  <wp:posOffset>2488427</wp:posOffset>
                </wp:positionH>
                <wp:positionV relativeFrom="paragraph">
                  <wp:posOffset>2182936</wp:posOffset>
                </wp:positionV>
                <wp:extent cx="139479" cy="1467347"/>
                <wp:effectExtent l="2858" t="0" r="16192" b="16193"/>
                <wp:wrapNone/>
                <wp:docPr id="47" name="Right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39479" cy="1467347"/>
                        </a:xfrm>
                        <a:prstGeom prst="rightBracke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95014" id="Right Bracket 25" o:spid="_x0000_s1026" type="#_x0000_t86" style="position:absolute;margin-left:195.95pt;margin-top:171.9pt;width:11pt;height:115.55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" adj="171" strokecolor="windowText" strokeweight="1.5pt">
                <v:stroke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739C9" wp14:editId="38B0B7AD">
                <wp:simplePos x="0" y="0"/>
                <wp:positionH relativeFrom="column">
                  <wp:posOffset>2136775</wp:posOffset>
                </wp:positionH>
                <wp:positionV relativeFrom="paragraph">
                  <wp:posOffset>2993390</wp:posOffset>
                </wp:positionV>
                <wp:extent cx="751840" cy="276860"/>
                <wp:effectExtent l="0" t="0" r="0" b="0"/>
                <wp:wrapNone/>
                <wp:docPr id="4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4F4D" w:rsidRPr="00E559D6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EB7AE9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p </w:t>
                            </w:r>
                            <w:r w:rsidRPr="00E559D6"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 w:rsidRPr="004C0342"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0.014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739C9" id="_x0000_s1030" style="position:absolute;margin-left:168.25pt;margin-top:235.7pt;width:59.2pt;height:21.8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" filled="f" stroked="f">
                <v:textbox style="mso-fit-shape-to-text:t">
                  <w:txbxContent>
                    <w:p w:rsidR="005C4F4D" w:rsidRPr="00E559D6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EB7AE9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p </w:t>
                      </w:r>
                      <w:r w:rsidRPr="00E559D6"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 w:rsidRPr="004C0342"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>0.014</w:t>
                      </w:r>
                    </w:p>
                  </w:txbxContent>
                </v:textbox>
              </v:rect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6E8331A6" wp14:editId="3A14AA49">
            <wp:extent cx="4055575" cy="3340729"/>
            <wp:effectExtent l="0" t="0" r="0" b="0"/>
            <wp:docPr id="61" name="Chart 6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F8037DF-1558-4679-B815-13C3936F99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C4F4D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24F61">
        <w:rPr>
          <w:rFonts w:ascii="Arial" w:hAnsi="Arial" w:cs="Arial"/>
          <w:vertAlign w:val="superscript"/>
          <w:lang w:val="en-US"/>
        </w:rPr>
        <w:t>a</w:t>
      </w:r>
      <w:r w:rsidRPr="00424F61">
        <w:rPr>
          <w:rFonts w:ascii="Arial" w:hAnsi="Arial" w:cs="Arial"/>
          <w:lang w:val="en-US"/>
        </w:rPr>
        <w:t>Adjusted for pre/post A1C difference, age, gender, baseline hypertension, myocardial infarction, depression, chronic pulmonary disease, obesity, foot or leg ulcer due to diabetes, metformin, DPP-4</w:t>
      </w:r>
      <w:r>
        <w:rPr>
          <w:rFonts w:ascii="Arial" w:hAnsi="Arial" w:cs="Arial"/>
          <w:lang w:val="en-US"/>
        </w:rPr>
        <w:t xml:space="preserve"> inhibitor</w:t>
      </w:r>
      <w:r w:rsidRPr="00424F61">
        <w:rPr>
          <w:rFonts w:ascii="Arial" w:hAnsi="Arial" w:cs="Arial"/>
          <w:lang w:val="en-US"/>
        </w:rPr>
        <w:t xml:space="preserve">, sulfonylurea, prior hospitalization, missing hospitalization data, country, ethnicity, work status, treatment expectation, prior hypoglycemia and time from treatment initiation to A1C measurement </w:t>
      </w:r>
      <w:r>
        <w:rPr>
          <w:rFonts w:ascii="Arial" w:hAnsi="Arial" w:cs="Arial"/>
          <w:b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vertAlign w:val="superscript"/>
          <w:lang w:val="en-US"/>
        </w:rPr>
      </w:pP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D58B76" wp14:editId="2C53F8A6">
                <wp:simplePos x="0" y="0"/>
                <wp:positionH relativeFrom="column">
                  <wp:posOffset>3298825</wp:posOffset>
                </wp:positionH>
                <wp:positionV relativeFrom="paragraph">
                  <wp:posOffset>-65709</wp:posOffset>
                </wp:positionV>
                <wp:extent cx="119380" cy="2571750"/>
                <wp:effectExtent l="0" t="6985" r="26035" b="26035"/>
                <wp:wrapNone/>
                <wp:docPr id="49" name="Right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380" cy="2571750"/>
                        </a:xfrm>
                        <a:prstGeom prst="rightBracke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BDDD" id="Right Bracket 14" o:spid="_x0000_s1026" type="#_x0000_t86" style="position:absolute;margin-left:259.75pt;margin-top:-5.15pt;width:9.4pt;height:202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" adj="84" strokecolor="windowText" strokeweight="1.5pt">
                <v:stroke joinstyle="miter"/>
              </v:shape>
            </w:pict>
          </mc:Fallback>
        </mc:AlternateContent>
      </w:r>
      <w:r w:rsidRPr="00424F61">
        <w:rPr>
          <w:rFonts w:ascii="Arial" w:hAnsi="Arial" w:cs="Arial"/>
          <w:b/>
          <w:lang w:val="en-US"/>
        </w:rPr>
        <w:t>Fig</w:t>
      </w:r>
      <w:r>
        <w:rPr>
          <w:rFonts w:ascii="Arial" w:hAnsi="Arial" w:cs="Arial"/>
          <w:b/>
          <w:lang w:val="en-US"/>
        </w:rPr>
        <w:t>.</w:t>
      </w:r>
      <w:r w:rsidRPr="00424F61">
        <w:rPr>
          <w:rFonts w:ascii="Arial" w:hAnsi="Arial" w:cs="Arial"/>
          <w:b/>
          <w:lang w:val="en-US"/>
        </w:rPr>
        <w:t xml:space="preserve"> S2</w:t>
      </w:r>
      <w:r w:rsidRPr="00424F61">
        <w:rPr>
          <w:rFonts w:ascii="Arial" w:hAnsi="Arial" w:cs="Arial"/>
          <w:lang w:val="en-US"/>
        </w:rPr>
        <w:t xml:space="preserve"> Insulin-naïve group reduction in number of hypoglycemic events</w:t>
      </w:r>
      <w:r>
        <w:rPr>
          <w:rFonts w:ascii="Arial" w:hAnsi="Arial" w:cs="Arial"/>
          <w:lang w:val="en-US"/>
        </w:rPr>
        <w:t>:</w:t>
      </w:r>
      <w:r w:rsidRPr="00424F6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a</w:t>
      </w:r>
      <w:r w:rsidRPr="00424F61">
        <w:rPr>
          <w:rFonts w:ascii="Arial" w:hAnsi="Arial" w:cs="Arial"/>
          <w:lang w:val="en-US"/>
        </w:rPr>
        <w:t xml:space="preserve"> unadjusted data </w:t>
      </w:r>
      <w:r>
        <w:rPr>
          <w:rFonts w:ascii="Arial" w:hAnsi="Arial" w:cs="Arial"/>
          <w:lang w:val="en-US"/>
        </w:rPr>
        <w:t xml:space="preserve">and </w:t>
      </w:r>
      <w:r>
        <w:rPr>
          <w:rFonts w:ascii="Arial" w:hAnsi="Arial" w:cs="Arial"/>
          <w:b/>
          <w:bCs/>
          <w:lang w:val="en-US"/>
        </w:rPr>
        <w:t>b</w:t>
      </w:r>
      <w:r w:rsidRPr="00424F61">
        <w:rPr>
          <w:rFonts w:ascii="Arial" w:hAnsi="Arial" w:cs="Arial"/>
          <w:lang w:val="en-US"/>
        </w:rPr>
        <w:t xml:space="preserve"> adjusted data</w:t>
      </w:r>
      <w:r w:rsidRPr="00424F61">
        <w:rPr>
          <w:rFonts w:ascii="Arial" w:hAnsi="Arial" w:cs="Arial"/>
          <w:vertAlign w:val="superscript"/>
          <w:lang w:val="en-US"/>
        </w:rPr>
        <w:t>a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D43FCA">
        <w:rPr>
          <w:rFonts w:ascii="Arial" w:hAnsi="Arial" w:cs="Arial"/>
          <w:b/>
          <w:bCs/>
          <w:lang w:val="en-US"/>
        </w:rPr>
        <w:t>a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6B66C" wp14:editId="614116F6">
                <wp:simplePos x="0" y="0"/>
                <wp:positionH relativeFrom="column">
                  <wp:posOffset>2046605</wp:posOffset>
                </wp:positionH>
                <wp:positionV relativeFrom="paragraph">
                  <wp:posOffset>1313180</wp:posOffset>
                </wp:positionV>
                <wp:extent cx="1124585" cy="276860"/>
                <wp:effectExtent l="0" t="0" r="0" b="0"/>
                <wp:wrapNone/>
                <wp:docPr id="5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458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4F4D" w:rsidRPr="006D4CFF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6D4CFF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0.23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6B66C" id="TextBox 12" o:spid="_x0000_s1031" type="#_x0000_t202" style="position:absolute;margin-left:161.15pt;margin-top:103.4pt;width:88.55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" filled="f" stroked="f">
                <v:textbox style="mso-fit-shape-to-text:t">
                  <w:txbxContent>
                    <w:p w:rsidR="005C4F4D" w:rsidRPr="006D4CFF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6D4CFF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0.23</w:t>
                      </w:r>
                    </w:p>
                  </w:txbxContent>
                </v:textbox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1AD162" wp14:editId="34DF534D">
                <wp:simplePos x="0" y="0"/>
                <wp:positionH relativeFrom="column">
                  <wp:posOffset>4596765</wp:posOffset>
                </wp:positionH>
                <wp:positionV relativeFrom="paragraph">
                  <wp:posOffset>1324773</wp:posOffset>
                </wp:positionV>
                <wp:extent cx="2540" cy="163830"/>
                <wp:effectExtent l="76200" t="38100" r="54610" b="6477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54122" id="Straight Arrow Connector 53" o:spid="_x0000_s1026" type="#_x0000_t32" style="position:absolute;margin-left:361.95pt;margin-top:104.3pt;width:.2pt;height:12.9pt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" strokecolor="windowText" strokeweight=".5pt">
                <v:stroke startarrow="block" endarrow="block"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8B7B60" wp14:editId="6008F9E0">
                <wp:simplePos x="0" y="0"/>
                <wp:positionH relativeFrom="margin">
                  <wp:posOffset>4627899</wp:posOffset>
                </wp:positionH>
                <wp:positionV relativeFrom="paragraph">
                  <wp:posOffset>1224576</wp:posOffset>
                </wp:positionV>
                <wp:extent cx="1139825" cy="276860"/>
                <wp:effectExtent l="0" t="0" r="0" b="0"/>
                <wp:wrapNone/>
                <wp:docPr id="5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4F4D" w:rsidRPr="008113E5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113E5"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– 0.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B7B60" id="_x0000_s1032" type="#_x0000_t202" style="position:absolute;margin-left:364.4pt;margin-top:96.4pt;width:89.75pt;height:21.8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" filled="f" stroked="f">
                <v:textbox style="mso-fit-shape-to-text:t">
                  <w:txbxContent>
                    <w:p w:rsidR="005C4F4D" w:rsidRPr="008113E5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113E5"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– 0.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66E4B5" wp14:editId="2D60E7E5">
                <wp:simplePos x="0" y="0"/>
                <wp:positionH relativeFrom="column">
                  <wp:posOffset>2042160</wp:posOffset>
                </wp:positionH>
                <wp:positionV relativeFrom="paragraph">
                  <wp:posOffset>641513</wp:posOffset>
                </wp:positionV>
                <wp:extent cx="5578" cy="1335838"/>
                <wp:effectExtent l="76200" t="38100" r="71120" b="5524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78" cy="133583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ED5B4" id="Straight Arrow Connector 55" o:spid="_x0000_s1026" type="#_x0000_t32" style="position:absolute;margin-left:160.8pt;margin-top:50.5pt;width:.45pt;height:105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" strokecolor="windowText" strokeweight=".5pt">
                <v:stroke startarrow="block" endarrow="block" joinstyle="miter"/>
              </v:shape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AD047E" wp14:editId="7D9260D6">
                <wp:simplePos x="0" y="0"/>
                <wp:positionH relativeFrom="column">
                  <wp:posOffset>2919095</wp:posOffset>
                </wp:positionH>
                <wp:positionV relativeFrom="paragraph">
                  <wp:posOffset>147016</wp:posOffset>
                </wp:positionV>
                <wp:extent cx="760095" cy="276860"/>
                <wp:effectExtent l="0" t="0" r="0" b="0"/>
                <wp:wrapNone/>
                <wp:docPr id="5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4F4D" w:rsidRPr="000A5D81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EB7AE9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p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&lt;</w:t>
                            </w:r>
                            <w:r w:rsidRPr="000A5D81"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0.0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D047E" id="Rectangle 15" o:spid="_x0000_s1033" style="position:absolute;margin-left:229.85pt;margin-top:11.6pt;width:59.85pt;height:21.8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" filled="f" stroked="f">
                <v:textbox style="mso-fit-shape-to-text:t">
                  <w:txbxContent>
                    <w:p w:rsidR="005C4F4D" w:rsidRPr="000A5D81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EB7AE9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p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>&lt;</w:t>
                      </w:r>
                      <w:r w:rsidRPr="000A5D81"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 0.0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</w: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7399F6BD" wp14:editId="749B9A62">
            <wp:extent cx="5568950" cy="3505200"/>
            <wp:effectExtent l="0" t="0" r="0" b="0"/>
            <wp:docPr id="62" name="Chart 6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E7BFFF2-D70A-4E38-85AC-003789A7C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424F61">
        <w:rPr>
          <w:rFonts w:ascii="Arial" w:hAnsi="Arial" w:cs="Arial"/>
          <w:noProof/>
          <w:vertAlign w:val="superscript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7E86D5" wp14:editId="61075C23">
                <wp:simplePos x="0" y="0"/>
                <wp:positionH relativeFrom="margin">
                  <wp:align>center</wp:align>
                </wp:positionH>
                <wp:positionV relativeFrom="paragraph">
                  <wp:posOffset>2316423</wp:posOffset>
                </wp:positionV>
                <wp:extent cx="760095" cy="228810"/>
                <wp:effectExtent l="0" t="0" r="0" b="0"/>
                <wp:wrapNone/>
                <wp:docPr id="5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" cy="228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4F4D" w:rsidRPr="000A5D81" w:rsidRDefault="005C4F4D" w:rsidP="005C4F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EB7AE9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p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=</w:t>
                            </w:r>
                            <w:r w:rsidRPr="000A5D81"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0.001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E86D5" id="_x0000_s1034" style="position:absolute;margin-left:0;margin-top:182.4pt;width:59.85pt;height:18pt;z-index:25167667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" filled="f" stroked="f">
                <v:textbox>
                  <w:txbxContent>
                    <w:p w:rsidR="005C4F4D" w:rsidRPr="000A5D81" w:rsidRDefault="005C4F4D" w:rsidP="005C4F4D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EB7AE9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p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>=</w:t>
                      </w:r>
                      <w:r w:rsidRPr="000A5D81"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1F497D" w:themeColor="text2"/>
                          <w:kern w:val="24"/>
                          <w:sz w:val="20"/>
                          <w:szCs w:val="20"/>
                          <w:lang w:val="en-US"/>
                        </w:rPr>
                        <w:t>0.001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24F61">
        <w:rPr>
          <w:rFonts w:ascii="Arial" w:hAnsi="Arial" w:cs="Arial"/>
          <w:noProof/>
          <w:vertAlign w:val="superscript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66A4D8" wp14:editId="66CEF584">
                <wp:simplePos x="0" y="0"/>
                <wp:positionH relativeFrom="column">
                  <wp:posOffset>2812920</wp:posOffset>
                </wp:positionH>
                <wp:positionV relativeFrom="paragraph">
                  <wp:posOffset>1124940</wp:posOffset>
                </wp:positionV>
                <wp:extent cx="142904" cy="2125344"/>
                <wp:effectExtent l="0" t="317" r="28257" b="28258"/>
                <wp:wrapNone/>
                <wp:docPr id="60" name="Right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42904" cy="2125344"/>
                        </a:xfrm>
                        <a:prstGeom prst="rightBracke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A675B" id="Right Bracket 14" o:spid="_x0000_s1026" type="#_x0000_t86" style="position:absolute;margin-left:221.5pt;margin-top:88.6pt;width:11.25pt;height:167.35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" adj="121" strokecolor="windowText" strokeweight="1.5pt">
                <v:stroke joinstyle="miter"/>
              </v:shape>
            </w:pict>
          </mc:Fallback>
        </mc:AlternateContent>
      </w:r>
      <w:r w:rsidRPr="00424F61">
        <w:rPr>
          <w:rFonts w:ascii="Arial" w:hAnsi="Arial" w:cs="Arial"/>
          <w:b/>
          <w:noProof/>
          <w:lang w:val="en-US"/>
        </w:rPr>
        <w:drawing>
          <wp:inline distT="0" distB="0" distL="0" distR="0" wp14:anchorId="2CADBD51" wp14:editId="2044A9A4">
            <wp:extent cx="5522614" cy="3016885"/>
            <wp:effectExtent l="0" t="0" r="1905" b="0"/>
            <wp:docPr id="63" name="Chart 6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F8037DF-1558-4679-B815-13C3936F99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C4F4D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vertAlign w:val="superscript"/>
          <w:lang w:val="en-US"/>
        </w:rPr>
        <w:t>a</w:t>
      </w:r>
      <w:r w:rsidRPr="00424F61">
        <w:rPr>
          <w:rFonts w:ascii="Arial" w:hAnsi="Arial" w:cs="Arial"/>
          <w:lang w:val="en-US"/>
        </w:rPr>
        <w:t>Adjusted for pre/post hypoglycemia, age, gender, baseline hypertension, myocardial infarction, depression</w:t>
      </w:r>
      <w:r>
        <w:rPr>
          <w:rFonts w:ascii="Arial" w:hAnsi="Arial" w:cs="Arial"/>
          <w:lang w:val="en-US"/>
        </w:rPr>
        <w:t>,</w:t>
      </w:r>
      <w:r w:rsidRPr="00424F61">
        <w:rPr>
          <w:rFonts w:ascii="Arial" w:hAnsi="Arial" w:cs="Arial"/>
          <w:lang w:val="en-US"/>
        </w:rPr>
        <w:t xml:space="preserve"> chronic pulmonary disease, obesity, foot or leg </w:t>
      </w:r>
      <w:r>
        <w:rPr>
          <w:rFonts w:ascii="Arial" w:hAnsi="Arial" w:cs="Arial"/>
          <w:lang w:val="en-US"/>
        </w:rPr>
        <w:t xml:space="preserve">ulcer </w:t>
      </w:r>
      <w:r w:rsidRPr="00424F61">
        <w:rPr>
          <w:rFonts w:ascii="Arial" w:hAnsi="Arial" w:cs="Arial"/>
          <w:lang w:val="en-US"/>
        </w:rPr>
        <w:t>due to diabetes, metformin, DPP-4</w:t>
      </w:r>
      <w:r>
        <w:rPr>
          <w:rFonts w:ascii="Arial" w:hAnsi="Arial" w:cs="Arial"/>
          <w:lang w:val="en-US"/>
        </w:rPr>
        <w:t xml:space="preserve"> inhibitor</w:t>
      </w:r>
      <w:r w:rsidRPr="00424F61">
        <w:rPr>
          <w:rFonts w:ascii="Arial" w:hAnsi="Arial" w:cs="Arial"/>
          <w:lang w:val="en-US"/>
        </w:rPr>
        <w:t>, sulfonylurea, prior hospitalization, missing hospitalization data, country, ethnicity, work status, treatment expectation, difference in post-pre A1C (or difference in A1C)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i/>
          <w:iCs/>
          <w:lang w:val="en-US"/>
        </w:rPr>
        <w:t>n</w:t>
      </w:r>
      <w:r>
        <w:rPr>
          <w:rFonts w:ascii="Arial" w:hAnsi="Arial" w:cs="Arial"/>
          <w:lang w:val="en-US"/>
        </w:rPr>
        <w:t xml:space="preserve"> = 1,227)</w:t>
      </w:r>
    </w:p>
    <w:p w:rsidR="005C4F4D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vertAlign w:val="superscript"/>
          <w:lang w:val="en-US"/>
        </w:rPr>
        <w:t>b</w:t>
      </w:r>
      <w:r w:rsidRPr="00424F61">
        <w:rPr>
          <w:rFonts w:ascii="Arial" w:hAnsi="Arial" w:cs="Arial"/>
          <w:lang w:val="en-US"/>
        </w:rPr>
        <w:t>95%</w:t>
      </w:r>
      <w:r>
        <w:rPr>
          <w:rFonts w:ascii="Arial" w:hAnsi="Arial" w:cs="Arial"/>
          <w:lang w:val="en-US"/>
        </w:rPr>
        <w:t xml:space="preserve"> </w:t>
      </w:r>
      <w:r w:rsidRPr="00424F61">
        <w:rPr>
          <w:rFonts w:ascii="Arial" w:hAnsi="Arial" w:cs="Arial"/>
          <w:lang w:val="en-US"/>
        </w:rPr>
        <w:t>CI 0.1</w:t>
      </w:r>
      <w:r>
        <w:rPr>
          <w:rFonts w:ascii="Arial" w:hAnsi="Arial" w:cs="Arial"/>
          <w:lang w:val="en-US"/>
        </w:rPr>
        <w:t>1</w:t>
      </w:r>
      <w:r w:rsidRPr="00424F61">
        <w:rPr>
          <w:rFonts w:ascii="Arial" w:hAnsi="Arial" w:cs="Arial"/>
          <w:lang w:val="en-US"/>
        </w:rPr>
        <w:t>, 0.86</w:t>
      </w:r>
    </w:p>
    <w:p w:rsidR="005C4F4D" w:rsidRPr="001E2D15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1E2D15">
        <w:rPr>
          <w:rFonts w:ascii="Arial" w:hAnsi="Arial" w:cs="Arial"/>
          <w:i/>
          <w:iCs/>
          <w:lang w:val="en-US"/>
        </w:rPr>
        <w:t>A1C</w:t>
      </w:r>
      <w:r w:rsidRPr="001E2D15">
        <w:rPr>
          <w:rFonts w:ascii="Arial" w:hAnsi="Arial" w:cs="Arial"/>
          <w:lang w:val="en-US"/>
        </w:rPr>
        <w:t xml:space="preserve"> hemoglobin A1c, </w:t>
      </w:r>
      <w:r w:rsidRPr="001E2D15">
        <w:rPr>
          <w:rFonts w:ascii="Arial" w:hAnsi="Arial" w:cs="Arial"/>
          <w:i/>
          <w:iCs/>
          <w:lang w:val="en-US"/>
        </w:rPr>
        <w:t>CI</w:t>
      </w:r>
      <w:r w:rsidRPr="001E2D15">
        <w:rPr>
          <w:rFonts w:ascii="Arial" w:hAnsi="Arial" w:cs="Arial"/>
          <w:lang w:val="en-US"/>
        </w:rPr>
        <w:t xml:space="preserve"> confidence interval, </w:t>
      </w:r>
      <w:r w:rsidRPr="001E2D15">
        <w:rPr>
          <w:rFonts w:ascii="Arial" w:hAnsi="Arial" w:cs="Arial"/>
          <w:i/>
          <w:iCs/>
          <w:lang w:val="en-US"/>
        </w:rPr>
        <w:t>DPP-4</w:t>
      </w:r>
      <w:r w:rsidRPr="001E2D15">
        <w:rPr>
          <w:rFonts w:ascii="Arial" w:hAnsi="Arial" w:cs="Arial"/>
          <w:lang w:val="en-US"/>
        </w:rPr>
        <w:t xml:space="preserve"> dipeptidyl peptidase-4, </w:t>
      </w:r>
      <w:r w:rsidRPr="001E2D15">
        <w:rPr>
          <w:rFonts w:ascii="Arial" w:hAnsi="Arial" w:cs="Arial"/>
          <w:i/>
          <w:iCs/>
          <w:lang w:val="en-US"/>
        </w:rPr>
        <w:t xml:space="preserve">Gla-100 </w:t>
      </w:r>
      <w:r w:rsidRPr="001E2D15">
        <w:rPr>
          <w:rFonts w:ascii="Arial" w:hAnsi="Arial" w:cs="Arial"/>
          <w:lang w:val="en-US"/>
        </w:rPr>
        <w:t xml:space="preserve">insulin glargine 100 U/mL, </w:t>
      </w:r>
      <w:r w:rsidRPr="001E2D15">
        <w:rPr>
          <w:rFonts w:ascii="Arial" w:hAnsi="Arial" w:cs="Arial"/>
          <w:i/>
          <w:iCs/>
          <w:lang w:val="en-US"/>
        </w:rPr>
        <w:t xml:space="preserve">Gla-300 </w:t>
      </w:r>
      <w:r w:rsidRPr="001E2D15">
        <w:rPr>
          <w:rFonts w:ascii="Arial" w:hAnsi="Arial" w:cs="Arial"/>
          <w:lang w:val="en-US"/>
        </w:rPr>
        <w:t>insulin glargine 300 U/mL</w:t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</w:p>
    <w:p w:rsidR="005C4F4D" w:rsidRDefault="005C4F4D" w:rsidP="005C4F4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b/>
          <w:lang w:val="en-US"/>
        </w:rPr>
        <w:t>Fig</w:t>
      </w:r>
      <w:r>
        <w:rPr>
          <w:rFonts w:ascii="Arial" w:hAnsi="Arial" w:cs="Arial"/>
          <w:b/>
          <w:lang w:val="en-US"/>
        </w:rPr>
        <w:t>.</w:t>
      </w:r>
      <w:r w:rsidRPr="00424F61">
        <w:rPr>
          <w:rFonts w:ascii="Arial" w:hAnsi="Arial" w:cs="Arial"/>
          <w:b/>
          <w:lang w:val="en-US"/>
        </w:rPr>
        <w:t xml:space="preserve"> S3</w:t>
      </w:r>
      <w:r w:rsidRPr="00424F61">
        <w:rPr>
          <w:rFonts w:ascii="Arial" w:hAnsi="Arial" w:cs="Arial"/>
          <w:lang w:val="en-US"/>
        </w:rPr>
        <w:t xml:space="preserve"> Insulin-naïve group weight</w:t>
      </w:r>
      <w:r>
        <w:rPr>
          <w:rFonts w:ascii="Arial" w:hAnsi="Arial" w:cs="Arial"/>
          <w:lang w:val="en-US"/>
        </w:rPr>
        <w:t>-</w:t>
      </w:r>
      <w:r w:rsidRPr="00424F61">
        <w:rPr>
          <w:rFonts w:ascii="Arial" w:hAnsi="Arial" w:cs="Arial"/>
          <w:lang w:val="en-US"/>
        </w:rPr>
        <w:t>adjusted insulin dose of Gla-300 and Gla-100</w:t>
      </w:r>
      <w:r w:rsidRPr="00424F61">
        <w:rPr>
          <w:rFonts w:ascii="Arial" w:hAnsi="Arial" w:cs="Arial"/>
          <w:vertAlign w:val="superscript"/>
          <w:lang w:val="en-US"/>
        </w:rPr>
        <w:t>a</w:t>
      </w:r>
    </w:p>
    <w:p w:rsidR="005C4F4D" w:rsidRPr="00424F61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052CAA8F" wp14:editId="1D97E959">
            <wp:extent cx="6192570" cy="3336925"/>
            <wp:effectExtent l="0" t="0" r="0" b="0"/>
            <wp:docPr id="64" name="Chart 6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F8037DF-1558-4679-B815-13C3936F99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4F4D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i/>
          <w:iCs/>
          <w:lang w:val="en-US"/>
        </w:rPr>
        <w:t>BIA</w:t>
      </w:r>
      <w:r w:rsidRPr="001E2D15">
        <w:rPr>
          <w:rFonts w:ascii="Arial" w:hAnsi="Arial" w:cs="Arial"/>
          <w:lang w:val="en-US"/>
        </w:rPr>
        <w:t xml:space="preserve"> basal insulin analog, </w:t>
      </w:r>
      <w:r w:rsidRPr="001E2D15">
        <w:rPr>
          <w:rFonts w:ascii="Arial" w:hAnsi="Arial" w:cs="Arial"/>
          <w:i/>
          <w:iCs/>
          <w:lang w:val="en-US"/>
        </w:rPr>
        <w:t xml:space="preserve">Gla-100 </w:t>
      </w:r>
      <w:r w:rsidRPr="001E2D15">
        <w:rPr>
          <w:rFonts w:ascii="Arial" w:hAnsi="Arial" w:cs="Arial"/>
          <w:lang w:val="en-US"/>
        </w:rPr>
        <w:t xml:space="preserve">insulin glargine 100 U/mL, </w:t>
      </w:r>
      <w:r w:rsidRPr="001E2D15">
        <w:rPr>
          <w:rFonts w:ascii="Arial" w:hAnsi="Arial" w:cs="Arial"/>
          <w:i/>
          <w:iCs/>
          <w:lang w:val="en-US"/>
        </w:rPr>
        <w:t xml:space="preserve">Gla-300 </w:t>
      </w:r>
      <w:r w:rsidRPr="001E2D15">
        <w:rPr>
          <w:rFonts w:ascii="Arial" w:hAnsi="Arial" w:cs="Arial"/>
          <w:lang w:val="en-US"/>
        </w:rPr>
        <w:t>insulin glargine 300 U/mL</w:t>
      </w:r>
      <w:r w:rsidRPr="00424F6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br w:type="page"/>
      </w:r>
    </w:p>
    <w:p w:rsidR="005C4F4D" w:rsidRPr="00F33D97" w:rsidRDefault="005C4F4D" w:rsidP="005C4F4D">
      <w:pPr>
        <w:spacing w:after="120" w:line="240" w:lineRule="auto"/>
        <w:rPr>
          <w:rFonts w:ascii="Arial" w:hAnsi="Arial" w:cs="Arial"/>
          <w:vertAlign w:val="superscript"/>
          <w:lang w:val="en-US"/>
        </w:rPr>
      </w:pPr>
      <w:r w:rsidRPr="00424F61">
        <w:rPr>
          <w:rFonts w:ascii="Arial" w:hAnsi="Arial" w:cs="Arial"/>
          <w:b/>
          <w:lang w:val="en-US"/>
        </w:rPr>
        <w:t>Fig</w:t>
      </w:r>
      <w:r>
        <w:rPr>
          <w:rFonts w:ascii="Arial" w:hAnsi="Arial" w:cs="Arial"/>
          <w:b/>
          <w:lang w:val="en-US"/>
        </w:rPr>
        <w:t>.</w:t>
      </w:r>
      <w:r w:rsidRPr="00424F61">
        <w:rPr>
          <w:rFonts w:ascii="Arial" w:hAnsi="Arial" w:cs="Arial"/>
          <w:b/>
          <w:lang w:val="en-US"/>
        </w:rPr>
        <w:t xml:space="preserve"> S4</w:t>
      </w:r>
      <w:r w:rsidRPr="00424F61">
        <w:rPr>
          <w:rFonts w:ascii="Arial" w:hAnsi="Arial" w:cs="Arial"/>
          <w:lang w:val="en-US"/>
        </w:rPr>
        <w:t xml:space="preserve"> Insulin-naïve group</w:t>
      </w:r>
      <w:r>
        <w:rPr>
          <w:rFonts w:ascii="Arial" w:hAnsi="Arial" w:cs="Arial"/>
          <w:lang w:val="en-US"/>
        </w:rPr>
        <w:t>:</w:t>
      </w:r>
      <w:r w:rsidRPr="00424F6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a</w:t>
      </w:r>
      <w:r w:rsidRPr="00424F61">
        <w:rPr>
          <w:rFonts w:ascii="Arial" w:hAnsi="Arial" w:cs="Arial"/>
          <w:lang w:val="en-US"/>
        </w:rPr>
        <w:t xml:space="preserve"> physicians’ reasons for treatment decisions</w:t>
      </w:r>
      <w:r>
        <w:rPr>
          <w:rFonts w:ascii="Arial" w:hAnsi="Arial" w:cs="Arial"/>
          <w:lang w:val="en-US"/>
        </w:rPr>
        <w:t xml:space="preserve"> and</w:t>
      </w:r>
      <w:r w:rsidRPr="00424F6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b</w:t>
      </w:r>
      <w:r w:rsidRPr="00424F61">
        <w:rPr>
          <w:rFonts w:ascii="Arial" w:hAnsi="Arial" w:cs="Arial"/>
          <w:lang w:val="en-US"/>
        </w:rPr>
        <w:t xml:space="preserve"> physician’s main treatment expectations</w:t>
      </w:r>
      <w:r>
        <w:rPr>
          <w:rFonts w:ascii="Arial" w:hAnsi="Arial" w:cs="Arial"/>
          <w:vertAlign w:val="superscript"/>
          <w:lang w:val="en-US"/>
        </w:rPr>
        <w:t>a</w:t>
      </w:r>
    </w:p>
    <w:p w:rsidR="005C4F4D" w:rsidRPr="00424F61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</w:t>
      </w:r>
      <w:r w:rsidRPr="00424F61">
        <w:rPr>
          <w:rFonts w:ascii="Arial" w:hAnsi="Arial" w:cs="Arial"/>
          <w:lang w:val="en-US"/>
        </w:rPr>
        <w:t xml:space="preserve"> </w:t>
      </w:r>
    </w:p>
    <w:p w:rsidR="005C4F4D" w:rsidRPr="00424F61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67DFB40D" wp14:editId="0C0B43D2">
            <wp:extent cx="5731510" cy="4923220"/>
            <wp:effectExtent l="0" t="0" r="2540" b="10795"/>
            <wp:docPr id="65" name="Chart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C4F4D" w:rsidRDefault="005C4F4D" w:rsidP="005C4F4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5C4F4D" w:rsidRPr="00424F61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</w:p>
    <w:p w:rsidR="005C4F4D" w:rsidRPr="00424F61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 w:rsidRPr="00424F61">
        <w:rPr>
          <w:rFonts w:ascii="Arial" w:hAnsi="Arial" w:cs="Arial"/>
          <w:noProof/>
          <w:lang w:val="en-US"/>
        </w:rPr>
        <w:drawing>
          <wp:inline distT="0" distB="0" distL="0" distR="0" wp14:anchorId="273594C0" wp14:editId="4D984BD6">
            <wp:extent cx="5731510" cy="4103951"/>
            <wp:effectExtent l="0" t="0" r="2540" b="11430"/>
            <wp:docPr id="66" name="Chart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C4F4D" w:rsidRDefault="005C4F4D" w:rsidP="005C4F4D">
      <w:pPr>
        <w:spacing w:after="120" w:line="240" w:lineRule="auto"/>
        <w:jc w:val="both"/>
        <w:rPr>
          <w:rFonts w:ascii="Arial" w:hAnsi="Arial" w:cs="Arial"/>
          <w:lang w:val="en-US"/>
        </w:rPr>
      </w:pPr>
      <w:r w:rsidRPr="001E2D15">
        <w:rPr>
          <w:rFonts w:ascii="Arial" w:hAnsi="Arial" w:cs="Arial"/>
          <w:vertAlign w:val="superscript"/>
          <w:lang w:val="en-US"/>
        </w:rPr>
        <w:t>a</w:t>
      </w:r>
      <w:r>
        <w:rPr>
          <w:rFonts w:ascii="Arial" w:hAnsi="Arial" w:cs="Arial"/>
          <w:lang w:val="en-US"/>
        </w:rPr>
        <w:t xml:space="preserve">Overall </w:t>
      </w:r>
      <w:r w:rsidRPr="001E2D15">
        <w:rPr>
          <w:rFonts w:ascii="Arial" w:hAnsi="Arial" w:cs="Arial"/>
          <w:lang w:val="en-US"/>
        </w:rPr>
        <w:t>Gla</w:t>
      </w:r>
      <w:r w:rsidRPr="00424F61">
        <w:rPr>
          <w:rFonts w:ascii="Arial" w:hAnsi="Arial" w:cs="Arial"/>
          <w:lang w:val="en-US"/>
        </w:rPr>
        <w:t xml:space="preserve">-300 vs Gla-100: </w:t>
      </w:r>
      <w:r w:rsidRPr="00424F61">
        <w:rPr>
          <w:rFonts w:ascii="Arial" w:hAnsi="Arial" w:cs="Arial"/>
          <w:i/>
          <w:iCs/>
          <w:lang w:val="en-US"/>
        </w:rPr>
        <w:t xml:space="preserve">p </w:t>
      </w:r>
      <w:r w:rsidRPr="00424F61">
        <w:rPr>
          <w:rFonts w:ascii="Arial" w:hAnsi="Arial" w:cs="Arial"/>
          <w:lang w:val="en-US"/>
        </w:rPr>
        <w:t>&lt; 0.001</w:t>
      </w:r>
    </w:p>
    <w:p w:rsidR="005C4F4D" w:rsidRDefault="005C4F4D" w:rsidP="005C4F4D">
      <w:pPr>
        <w:spacing w:after="120" w:line="240" w:lineRule="auto"/>
        <w:rPr>
          <w:rFonts w:ascii="Arial" w:hAnsi="Arial" w:cs="Arial"/>
          <w:b/>
          <w:lang w:val="en-US"/>
        </w:rPr>
      </w:pPr>
      <w:r w:rsidRPr="001E2D15">
        <w:rPr>
          <w:rFonts w:ascii="Arial" w:hAnsi="Arial" w:cs="Arial"/>
          <w:i/>
          <w:iCs/>
          <w:lang w:val="en-US"/>
        </w:rPr>
        <w:t xml:space="preserve">Gla-100 </w:t>
      </w:r>
      <w:r w:rsidRPr="001E2D15">
        <w:rPr>
          <w:rFonts w:ascii="Arial" w:hAnsi="Arial" w:cs="Arial"/>
          <w:lang w:val="en-US"/>
        </w:rPr>
        <w:t xml:space="preserve">insulin glargine 100 U/mL, </w:t>
      </w:r>
      <w:r w:rsidRPr="001E2D15">
        <w:rPr>
          <w:rFonts w:ascii="Arial" w:hAnsi="Arial" w:cs="Arial"/>
          <w:i/>
          <w:iCs/>
          <w:lang w:val="en-US"/>
        </w:rPr>
        <w:t xml:space="preserve">Gla-300 </w:t>
      </w:r>
      <w:r w:rsidRPr="001E2D15">
        <w:rPr>
          <w:rFonts w:ascii="Arial" w:hAnsi="Arial" w:cs="Arial"/>
          <w:lang w:val="en-US"/>
        </w:rPr>
        <w:t>insulin glargine 300 U/mL</w:t>
      </w:r>
      <w:r w:rsidRPr="00424F61">
        <w:rPr>
          <w:rFonts w:ascii="Arial" w:hAnsi="Arial" w:cs="Arial"/>
          <w:b/>
          <w:lang w:val="en-US"/>
        </w:rPr>
        <w:t xml:space="preserve"> </w:t>
      </w:r>
    </w:p>
    <w:bookmarkEnd w:id="0"/>
    <w:p w:rsidR="00034232" w:rsidRDefault="00034232"/>
    <w:sectPr w:rsidR="00034232" w:rsidSect="00D71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4D"/>
    <w:rsid w:val="00034232"/>
    <w:rsid w:val="005C4F4D"/>
    <w:rsid w:val="00D7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EF99FC-971A-4024-85EF-4A9C0600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F4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C4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0536185253388"/>
          <c:y val="8.671165650456325E-2"/>
          <c:w val="0.77463221199677723"/>
          <c:h val="0.6677323743385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5D-42D4-82C6-3C459661FA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chemeClr val="accent6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45D-42D4-82C6-3C459661FA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45D-42D4-82C6-3C459661FA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45D-42D4-82C6-3C459661FA3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Gla-300 Baseline</c:v>
                </c:pt>
                <c:pt idx="1">
                  <c:v>Gla-300 6 months' follow-up</c:v>
                </c:pt>
                <c:pt idx="3">
                  <c:v>Gla-100 Baseline</c:v>
                </c:pt>
                <c:pt idx="4">
                  <c:v>Gla-100  6 months' follow-up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8.65</c:v>
                </c:pt>
                <c:pt idx="1">
                  <c:v>7.43</c:v>
                </c:pt>
                <c:pt idx="3">
                  <c:v>8.7100000000000009</c:v>
                </c:pt>
                <c:pt idx="4">
                  <c:v>7.33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45D-42D4-82C6-3C459661FA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4"/>
        <c:overlap val="-27"/>
        <c:axId val="193906848"/>
        <c:axId val="110646496"/>
      </c:barChart>
      <c:catAx>
        <c:axId val="19390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46496"/>
        <c:crosses val="autoZero"/>
        <c:auto val="1"/>
        <c:lblAlgn val="ctr"/>
        <c:lblOffset val="100"/>
        <c:noMultiLvlLbl val="0"/>
      </c:catAx>
      <c:valAx>
        <c:axId val="110646496"/>
        <c:scaling>
          <c:orientation val="minMax"/>
          <c:max val="12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dirty="0"/>
                  <a:t>A1C (%)</a:t>
                </a:r>
              </a:p>
            </c:rich>
          </c:tx>
          <c:layout>
            <c:manualLayout>
              <c:xMode val="edge"/>
              <c:yMode val="edge"/>
              <c:x val="6.8827255803713627E-2"/>
              <c:y val="0.35047796881372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90684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0384700195657727"/>
          <c:y val="0.15640618318147353"/>
          <c:w val="0.65397733210461817"/>
          <c:h val="0.6677323743385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chemeClr val="accent6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F2-41C2-B1C2-20187826E2C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CF2-41C2-B1C2-20187826E2C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75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CF2-41C2-B1C2-20187826E2C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2">
                    <a:lumMod val="20000"/>
                    <a:lumOff val="8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CF2-41C2-B1C2-20187826E2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Gla-300 6 months' follow-up</c:v>
                </c:pt>
                <c:pt idx="1">
                  <c:v>Gla-100 6 months' follow-up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-1.21</c:v>
                </c:pt>
                <c:pt idx="1">
                  <c:v>-1.35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CF2-41C2-B1C2-20187826E2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4"/>
        <c:overlap val="-27"/>
        <c:axId val="110644864"/>
        <c:axId val="110649760"/>
      </c:barChart>
      <c:catAx>
        <c:axId val="11064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high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10649760"/>
        <c:crosses val="autoZero"/>
        <c:auto val="1"/>
        <c:lblAlgn val="ctr"/>
        <c:lblOffset val="100"/>
        <c:noMultiLvlLbl val="0"/>
      </c:catAx>
      <c:valAx>
        <c:axId val="110649760"/>
        <c:scaling>
          <c:orientation val="minMax"/>
          <c:max val="0"/>
          <c:min val="-1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000" dirty="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Change in A1C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44864"/>
        <c:crosses val="autoZero"/>
        <c:crossBetween val="between"/>
        <c:majorUnit val="1"/>
        <c:minorUnit val="0.5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303656883254474"/>
          <c:y val="8.671174255391989E-2"/>
          <c:w val="0.77463221199677723"/>
          <c:h val="0.6677323743385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B2-405F-AA64-AA126F5703B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chemeClr val="accent6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B2-405F-AA64-AA126F5703B1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EB2-405F-AA64-AA126F5703B1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EB2-405F-AA64-AA126F5703B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Tahoma" panose="020B0604030504040204" pitchFamily="34" charset="0"/>
                      <a:ea typeface="Tahoma" panose="020B0604030504040204" pitchFamily="34" charset="0"/>
                      <a:cs typeface="Tahoma" panose="020B0604030504040204" pitchFamily="34" charset="0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Tahoma" panose="020B0604030504040204" pitchFamily="34" charset="0"/>
                      <a:ea typeface="Tahoma" panose="020B0604030504040204" pitchFamily="34" charset="0"/>
                      <a:cs typeface="Tahoma" panose="020B0604030504040204" pitchFamily="34" charset="0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Gla-300 Baseline</c:v>
                </c:pt>
                <c:pt idx="1">
                  <c:v>Gla-300 6 months' follow-up</c:v>
                </c:pt>
                <c:pt idx="3">
                  <c:v>Gla-100 Baseline</c:v>
                </c:pt>
                <c:pt idx="4">
                  <c:v>Gla-100  6 months' follow-up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0.35</c:v>
                </c:pt>
                <c:pt idx="1">
                  <c:v>0.12</c:v>
                </c:pt>
                <c:pt idx="3">
                  <c:v>0.22</c:v>
                </c:pt>
                <c:pt idx="4" formatCode="0.00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EB2-405F-AA64-AA126F5703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4"/>
        <c:overlap val="-27"/>
        <c:axId val="110647040"/>
        <c:axId val="110645952"/>
      </c:barChart>
      <c:catAx>
        <c:axId val="110647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10645952"/>
        <c:crosses val="autoZero"/>
        <c:auto val="1"/>
        <c:lblAlgn val="ctr"/>
        <c:lblOffset val="100"/>
        <c:noMultiLvlLbl val="0"/>
      </c:catAx>
      <c:valAx>
        <c:axId val="110645952"/>
        <c:scaling>
          <c:orientation val="minMax"/>
          <c:max val="0.4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000" baseline="0" dirty="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Number hypogltcemic events</a:t>
                </a:r>
                <a:endParaRPr lang="en-US" sz="1000" dirty="0"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layout>
            <c:manualLayout>
              <c:xMode val="edge"/>
              <c:yMode val="edge"/>
              <c:x val="0.10325537129979619"/>
              <c:y val="0.176960230514663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4704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3387352685337749"/>
          <c:y val="0.15141452922920184"/>
          <c:w val="0.86354645669291341"/>
          <c:h val="0.6677323743385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chemeClr val="accent6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B3-465C-A343-FA66FA6E66CB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B3-465C-A343-FA66FA6E66CB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B3-465C-A343-FA66FA6E66CB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accen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B3-465C-A343-FA66FA6E66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Gla-300 6 months' follow-up</c:v>
                </c:pt>
                <c:pt idx="1">
                  <c:v>Gla-100 6 months' follow-up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 formatCode="0.00">
                  <c:v>-0.2</c:v>
                </c:pt>
                <c:pt idx="1">
                  <c:v>0.04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7B3-465C-A343-FA66FA6E66C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4"/>
        <c:overlap val="-27"/>
        <c:axId val="110645408"/>
        <c:axId val="110651392"/>
      </c:barChart>
      <c:catAx>
        <c:axId val="11064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110651392"/>
        <c:crosses val="autoZero"/>
        <c:auto val="1"/>
        <c:lblAlgn val="ctr"/>
        <c:lblOffset val="100"/>
        <c:noMultiLvlLbl val="0"/>
      </c:catAx>
      <c:valAx>
        <c:axId val="110651392"/>
        <c:scaling>
          <c:orientation val="minMax"/>
          <c:max val="0.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r>
                  <a:rPr lang="en-US" sz="1000" baseline="0" dirty="0"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rPr>
                  <a:t>Change in hypoglycemic events</a:t>
                </a:r>
                <a:endParaRPr lang="en-US" sz="1000" dirty="0">
                  <a:latin typeface="Tahoma" panose="020B0604030504040204" pitchFamily="34" charset="0"/>
                  <a:ea typeface="Tahoma" panose="020B0604030504040204" pitchFamily="34" charset="0"/>
                  <a:cs typeface="Tahoma" panose="020B060403050404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4540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335485392053634"/>
          <c:y val="0.11834728080493269"/>
          <c:w val="0.65397733210461817"/>
          <c:h val="0.66773237433853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0C-4B6A-8D22-CF22641E3223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90C-4B6A-8D22-CF22641E3223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790C-4B6A-8D22-CF22641E3223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90C-4B6A-8D22-CF22641E3223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790C-4B6A-8D22-CF22641E322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E2A1410-7769-4BA9-BD05-21046125D516}" type="CELLRANGE">
                      <a:rPr lang="en-US"/>
                      <a:pPr/>
                      <a:t>[CELLRANGE]</a:t>
                    </a:fld>
                    <a:r>
                      <a:rPr lang="en-US"/>
                      <a:t> </a:t>
                    </a:r>
                    <a:r>
                      <a:rPr lang="en-US" sz="1000" b="0" i="0" u="none" strike="noStrike" kern="1200" baseline="0">
                        <a:solidFill>
                          <a:sysClr val="window" lastClr="FFFFFF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± 0.30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90C-4B6A-8D22-CF22641E3223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DEDCCF3-222B-4F2B-A95C-60E5C0B7EBEB}" type="CELLRANGE">
                      <a:rPr lang="en-US"/>
                      <a:pPr/>
                      <a:t>[CELLRANGE]</a:t>
                    </a:fld>
                    <a:r>
                      <a:rPr lang="en-US"/>
                      <a:t> </a:t>
                    </a:r>
                    <a:r>
                      <a:rPr lang="en-US"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± 0.32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0C-4B6A-8D22-CF22641E3223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7.5197381245072969E-17"/>
                  <c:y val="7.6117982873453852E-2"/>
                </c:manualLayout>
              </c:layout>
              <c:tx>
                <c:rich>
                  <a:bodyPr/>
                  <a:lstStyle/>
                  <a:p>
                    <a:fld id="{ABED268C-62D0-40B8-B6F0-0C38F39100FF}" type="CELLRANGE">
                      <a:rPr lang="en-US"/>
                      <a:pPr/>
                      <a:t>[CELLRANGE]</a:t>
                    </a:fld>
                    <a:r>
                      <a:rPr lang="en-US"/>
                      <a:t> </a:t>
                    </a:r>
                    <a:r>
                      <a:rPr lang="en-US"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± 0.23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0C-4B6A-8D22-CF22641E3223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0"/>
                  <c:y val="7.6117982873453852E-2"/>
                </c:manualLayout>
              </c:layout>
              <c:tx>
                <c:rich>
                  <a:bodyPr/>
                  <a:lstStyle/>
                  <a:p>
                    <a:fld id="{AAB87CFC-263B-4AD8-8196-BCEF61E0ED66}" type="CELLRANGE">
                      <a:rPr lang="en-US"/>
                      <a:pPr/>
                      <a:t>[CELLRANGE]</a:t>
                    </a:fld>
                    <a:r>
                      <a:rPr lang="en-US"/>
                      <a:t>0 </a:t>
                    </a:r>
                    <a:r>
                      <a:rPr lang="en-US"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± 0.25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0C-4B6A-8D22-CF22641E3223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Sheet1!$A$2:$B$5</c:f>
              <c:multiLvlStrCache>
                <c:ptCount val="4"/>
                <c:lvl>
                  <c:pt idx="0">
                    <c:v>Initiation</c:v>
                  </c:pt>
                  <c:pt idx="1">
                    <c:v>Titration</c:v>
                  </c:pt>
                  <c:pt idx="2">
                    <c:v>Initiation</c:v>
                  </c:pt>
                  <c:pt idx="3">
                    <c:v>Titration</c:v>
                  </c:pt>
                </c:lvl>
                <c:lvl>
                  <c:pt idx="0">
                    <c:v>Gla-300</c:v>
                  </c:pt>
                  <c:pt idx="2">
                    <c:v>Gla-100</c:v>
                  </c:pt>
                </c:lvl>
              </c:multiLvlStrCache>
            </c:multiLvl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0.25</c:v>
                </c:pt>
                <c:pt idx="1">
                  <c:v>0.34</c:v>
                </c:pt>
                <c:pt idx="2">
                  <c:v>0.24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90C-4B6A-8D22-CF22641E3223}"/>
            </c:ext>
            <c:ext xmlns:c15="http://schemas.microsoft.com/office/drawing/2012/chart" uri="{02D57815-91ED-43cb-92C2-25804820EDAC}">
              <c15:datalabelsRange>
                <c15:f>Sheet1!$C$2:$C$5</c15:f>
                <c15:dlblRangeCache>
                  <c:ptCount val="4"/>
                  <c:pt idx="0">
                    <c:v>0.25</c:v>
                  </c:pt>
                  <c:pt idx="1">
                    <c:v>0.34</c:v>
                  </c:pt>
                  <c:pt idx="2">
                    <c:v>0.24</c:v>
                  </c:pt>
                  <c:pt idx="3">
                    <c:v>0.4</c:v>
                  </c:pt>
                </c15:dlblRangeCache>
              </c15:datalabelsRange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5"/>
        <c:overlap val="-27"/>
        <c:axId val="105017424"/>
        <c:axId val="105015248"/>
      </c:barChart>
      <c:catAx>
        <c:axId val="10501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05015248"/>
        <c:crosses val="autoZero"/>
        <c:auto val="1"/>
        <c:lblAlgn val="ctr"/>
        <c:lblOffset val="100"/>
        <c:noMultiLvlLbl val="0"/>
      </c:catAx>
      <c:valAx>
        <c:axId val="105015248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Weight adjusted BI dose (U/kg)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0501742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000000"/>
          </a:solidFill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 sz="1100"/>
              <a:t>Reason to choose therapy</a:t>
            </a:r>
          </a:p>
        </c:rich>
      </c:tx>
      <c:layout>
        <c:manualLayout>
          <c:xMode val="edge"/>
          <c:yMode val="edge"/>
          <c:x val="0.3209798552676148"/>
          <c:y val="0.8975459139520721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2554841568801255E-2"/>
          <c:y val="0.12099903415594268"/>
          <c:w val="0.8987015466041951"/>
          <c:h val="0.393622280894413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Gla-300 Yes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2"/>
                <c:pt idx="0">
                  <c:v>Cost lower than other basal insulins</c:v>
                </c:pt>
                <c:pt idx="1">
                  <c:v>Clinical benefits other than glycemic control</c:v>
                </c:pt>
                <c:pt idx="2">
                  <c:v>Formulary dictated choice</c:v>
                </c:pt>
                <c:pt idx="3">
                  <c:v>Treatment guidleines dictated choice</c:v>
                </c:pt>
                <c:pt idx="4">
                  <c:v>Patient request</c:v>
                </c:pt>
                <c:pt idx="5">
                  <c:v>Confortable prescribing/familiar to me</c:v>
                </c:pt>
                <c:pt idx="6">
                  <c:v>Lower risk of hypoglycemia</c:v>
                </c:pt>
                <c:pt idx="7">
                  <c:v>Comorbidities/contraindication prevented others</c:v>
                </c:pt>
                <c:pt idx="8">
                  <c:v>Anticipated better glycemic control</c:v>
                </c:pt>
                <c:pt idx="9">
                  <c:v>Anticipated better patient adherence</c:v>
                </c:pt>
                <c:pt idx="10">
                  <c:v>Other reason</c:v>
                </c:pt>
                <c:pt idx="11">
                  <c:v>Don't know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0.06</c:v>
                </c:pt>
                <c:pt idx="1">
                  <c:v>0.40899999999999997</c:v>
                </c:pt>
                <c:pt idx="2">
                  <c:v>3.9E-2</c:v>
                </c:pt>
                <c:pt idx="3">
                  <c:v>0.113</c:v>
                </c:pt>
                <c:pt idx="4">
                  <c:v>5.3999999999999999E-2</c:v>
                </c:pt>
                <c:pt idx="5">
                  <c:v>0.35899999999999999</c:v>
                </c:pt>
                <c:pt idx="6">
                  <c:v>0.45600000000000002</c:v>
                </c:pt>
                <c:pt idx="7">
                  <c:v>4.2999999999999997E-2</c:v>
                </c:pt>
                <c:pt idx="8">
                  <c:v>0.44500000000000001</c:v>
                </c:pt>
                <c:pt idx="9">
                  <c:v>0.29099999999999998</c:v>
                </c:pt>
                <c:pt idx="10">
                  <c:v>2.1999999999999999E-2</c:v>
                </c:pt>
                <c:pt idx="11">
                  <c:v>4.0000000000000001E-3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00-4C8C-8F70-3A1212B1C20B}"/>
            </c:ext>
          </c:extLst>
        </c:ser>
        <c:ser>
          <c:idx val="2"/>
          <c:order val="1"/>
          <c:tx>
            <c:strRef>
              <c:f>Sheet1!$D$1</c:f>
              <c:strCache>
                <c:ptCount val="1"/>
                <c:pt idx="0">
                  <c:v>Gla-100 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2"/>
                <c:pt idx="0">
                  <c:v>Cost lower than other basal insulins</c:v>
                </c:pt>
                <c:pt idx="1">
                  <c:v>Clinical benefits other than glycemic control</c:v>
                </c:pt>
                <c:pt idx="2">
                  <c:v>Formulary dictated choice</c:v>
                </c:pt>
                <c:pt idx="3">
                  <c:v>Treatment guidleines dictated choice</c:v>
                </c:pt>
                <c:pt idx="4">
                  <c:v>Patient request</c:v>
                </c:pt>
                <c:pt idx="5">
                  <c:v>Confortable prescribing/familiar to me</c:v>
                </c:pt>
                <c:pt idx="6">
                  <c:v>Lower risk of hypoglycemia</c:v>
                </c:pt>
                <c:pt idx="7">
                  <c:v>Comorbidities/contraindication prevented others</c:v>
                </c:pt>
                <c:pt idx="8">
                  <c:v>Anticipated better glycemic control</c:v>
                </c:pt>
                <c:pt idx="9">
                  <c:v>Anticipated better patient adherence</c:v>
                </c:pt>
                <c:pt idx="10">
                  <c:v>Other reason</c:v>
                </c:pt>
                <c:pt idx="11">
                  <c:v>Don't know</c:v>
                </c:pt>
              </c:strCache>
            </c:strRef>
          </c:cat>
          <c:val>
            <c:numRef>
              <c:f>Sheet1!$D$2:$D$14</c:f>
              <c:numCache>
                <c:formatCode>0.00%</c:formatCode>
                <c:ptCount val="13"/>
                <c:pt idx="0">
                  <c:v>9.0999999999999998E-2</c:v>
                </c:pt>
                <c:pt idx="1">
                  <c:v>0.28299999999999997</c:v>
                </c:pt>
                <c:pt idx="2">
                  <c:v>9.4E-2</c:v>
                </c:pt>
                <c:pt idx="3">
                  <c:v>0.17399999999999999</c:v>
                </c:pt>
                <c:pt idx="4">
                  <c:v>0.06</c:v>
                </c:pt>
                <c:pt idx="5">
                  <c:v>0.51900000000000002</c:v>
                </c:pt>
                <c:pt idx="6">
                  <c:v>0.224</c:v>
                </c:pt>
                <c:pt idx="7">
                  <c:v>5.2999999999999999E-2</c:v>
                </c:pt>
                <c:pt idx="8">
                  <c:v>0.35</c:v>
                </c:pt>
                <c:pt idx="9">
                  <c:v>0.20300000000000001</c:v>
                </c:pt>
                <c:pt idx="10">
                  <c:v>3.0000000000000001E-3</c:v>
                </c:pt>
                <c:pt idx="11">
                  <c:v>7.0000000000000001E-3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C00-4C8C-8F70-3A1212B1C2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021776"/>
        <c:axId val="105017968"/>
      </c:barChart>
      <c:catAx>
        <c:axId val="10502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017968"/>
        <c:crosses val="autoZero"/>
        <c:auto val="1"/>
        <c:lblAlgn val="ctr"/>
        <c:lblOffset val="100"/>
        <c:noMultiLvlLbl val="0"/>
      </c:catAx>
      <c:valAx>
        <c:axId val="105017968"/>
        <c:scaling>
          <c:orientation val="minMax"/>
          <c:max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02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876631114662639E-2"/>
          <c:y val="0.95454358028540642"/>
          <c:w val="0.57646325459317582"/>
          <c:h val="4.5456510691661595E-2"/>
        </c:manualLayout>
      </c:layout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</a:defRPr>
      </a:pPr>
      <a:endParaRPr lang="en-US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Main treatment expectation</a:t>
            </a:r>
          </a:p>
        </c:rich>
      </c:tx>
      <c:layout>
        <c:manualLayout>
          <c:xMode val="edge"/>
          <c:yMode val="edge"/>
          <c:x val="0.37160877204399034"/>
          <c:y val="0.8833487226839027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Gla-300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Easier to titrate</c:v>
                </c:pt>
                <c:pt idx="1">
                  <c:v>Achieve better glycemic target</c:v>
                </c:pt>
                <c:pt idx="2">
                  <c:v>Lower risk of hypoglycemia</c:v>
                </c:pt>
                <c:pt idx="3">
                  <c:v>Expected better adherence/persistence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0.15</c:v>
                </c:pt>
                <c:pt idx="1">
                  <c:v>0.54100000000000004</c:v>
                </c:pt>
                <c:pt idx="2">
                  <c:v>0.22900000000000001</c:v>
                </c:pt>
                <c:pt idx="3">
                  <c:v>7.3999999999999996E-2</c:v>
                </c:pt>
                <c:pt idx="4">
                  <c:v>6.0000000000000001E-3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E4-4046-BBFC-83BABBFE70D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Gla-100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Easier to titrate</c:v>
                </c:pt>
                <c:pt idx="1">
                  <c:v>Achieve better glycemic target</c:v>
                </c:pt>
                <c:pt idx="2">
                  <c:v>Lower risk of hypoglycemia</c:v>
                </c:pt>
                <c:pt idx="3">
                  <c:v>Expected better adherence/persistence</c:v>
                </c:pt>
                <c:pt idx="4">
                  <c:v>Don't know</c:v>
                </c:pt>
              </c:strCache>
            </c:strRef>
          </c:cat>
          <c:val>
            <c:numRef>
              <c:f>Sheet1!$C$2:$C$6</c:f>
              <c:numCache>
                <c:formatCode>0.00%</c:formatCode>
                <c:ptCount val="5"/>
                <c:pt idx="0">
                  <c:v>0.224</c:v>
                </c:pt>
                <c:pt idx="1">
                  <c:v>0.60799999999999998</c:v>
                </c:pt>
                <c:pt idx="2">
                  <c:v>7.5999999999999998E-2</c:v>
                </c:pt>
                <c:pt idx="3">
                  <c:v>7.6999999999999999E-2</c:v>
                </c:pt>
                <c:pt idx="4">
                  <c:v>1.4999999999999999E-2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E4-4046-BBFC-83BABBFE70D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Easier to titrate</c:v>
                </c:pt>
                <c:pt idx="1">
                  <c:v>Achieve better glycemic target</c:v>
                </c:pt>
                <c:pt idx="2">
                  <c:v>Lower risk of hypoglycemia</c:v>
                </c:pt>
                <c:pt idx="3">
                  <c:v>Expected better adherence/persistence</c:v>
                </c:pt>
                <c:pt idx="4">
                  <c:v>Don't know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E4-4046-BBFC-83BABBFE70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018512"/>
        <c:axId val="105019600"/>
      </c:barChart>
      <c:catAx>
        <c:axId val="10501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019600"/>
        <c:crosses val="autoZero"/>
        <c:auto val="1"/>
        <c:lblAlgn val="ctr"/>
        <c:lblOffset val="100"/>
        <c:noMultiLvlLbl val="0"/>
      </c:catAx>
      <c:valAx>
        <c:axId val="10501960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01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9850814515954103"/>
          <c:y val="0.94806057830028867"/>
          <c:w val="0.20298370968091797"/>
          <c:h val="5.19394216997113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0.08126</cdr:x>
      <cdr:y>0.40361</cdr:y>
    </cdr:from>
    <cdr:to>
      <cdr:x>0.16035</cdr:x>
      <cdr:y>0.45829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65743" y="1987049"/>
          <a:ext cx="453305" cy="2691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/>
            <a:t>= 0.024</a:t>
          </a:r>
        </a:p>
      </cdr:txBody>
    </cdr:sp>
  </cdr:relSizeAnchor>
  <cdr:relSizeAnchor xmlns:cdr="http://schemas.openxmlformats.org/drawingml/2006/chartDrawing">
    <cdr:from>
      <cdr:x>0.15412</cdr:x>
      <cdr:y>0.19708</cdr:y>
    </cdr:from>
    <cdr:to>
      <cdr:x>0.23412</cdr:x>
      <cdr:y>0.24735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883345" y="970265"/>
          <a:ext cx="458520" cy="2474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0"/>
            <a:t>&lt; 0</a:t>
          </a:r>
          <a:r>
            <a:rPr lang="en-US" sz="800"/>
            <a:t>.001</a:t>
          </a:r>
        </a:p>
      </cdr:txBody>
    </cdr:sp>
  </cdr:relSizeAnchor>
  <cdr:relSizeAnchor xmlns:cdr="http://schemas.openxmlformats.org/drawingml/2006/chartDrawing">
    <cdr:from>
      <cdr:x>0.2199</cdr:x>
      <cdr:y>0.39712</cdr:y>
    </cdr:from>
    <cdr:to>
      <cdr:x>0.30924</cdr:x>
      <cdr:y>0.44201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1260336" y="1955097"/>
          <a:ext cx="512053" cy="2210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1"/>
            <a:t>&lt; </a:t>
          </a:r>
          <a:r>
            <a:rPr lang="en-US" sz="800"/>
            <a:t>0.001</a:t>
          </a:r>
        </a:p>
      </cdr:txBody>
    </cdr:sp>
  </cdr:relSizeAnchor>
  <cdr:relSizeAnchor xmlns:cdr="http://schemas.openxmlformats.org/drawingml/2006/chartDrawing">
    <cdr:from>
      <cdr:x>0.29437</cdr:x>
      <cdr:y>0.33452</cdr:y>
    </cdr:from>
    <cdr:to>
      <cdr:x>0.38371</cdr:x>
      <cdr:y>0.3776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1687190" y="1646878"/>
          <a:ext cx="512053" cy="2120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1"/>
            <a:t>&lt; </a:t>
          </a:r>
          <a:r>
            <a:rPr lang="en-US" sz="800" i="0"/>
            <a:t>0.001</a:t>
          </a:r>
        </a:p>
      </cdr:txBody>
    </cdr:sp>
  </cdr:relSizeAnchor>
  <cdr:relSizeAnchor xmlns:cdr="http://schemas.openxmlformats.org/drawingml/2006/chartDrawing">
    <cdr:from>
      <cdr:x>0.36234</cdr:x>
      <cdr:y>0.41641</cdr:y>
    </cdr:from>
    <cdr:to>
      <cdr:x>0.44101</cdr:x>
      <cdr:y>0.4595</cdr:y>
    </cdr:to>
    <cdr:sp macro="" textlink="">
      <cdr:nvSpPr>
        <cdr:cNvPr id="7" name="Text Box 6"/>
        <cdr:cNvSpPr txBox="1"/>
      </cdr:nvSpPr>
      <cdr:spPr>
        <a:xfrm xmlns:a="http://schemas.openxmlformats.org/drawingml/2006/main">
          <a:off x="2076761" y="2050057"/>
          <a:ext cx="450898" cy="2121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</a:t>
          </a:r>
          <a:r>
            <a:rPr lang="en-US" sz="800">
              <a:latin typeface="+mn-lt"/>
              <a:ea typeface="+mn-ea"/>
              <a:cs typeface="+mn-cs"/>
            </a:rPr>
            <a:t> </a:t>
          </a:r>
          <a:r>
            <a:rPr lang="en-US" sz="800"/>
            <a:t>= 0.612</a:t>
          </a:r>
        </a:p>
      </cdr:txBody>
    </cdr:sp>
  </cdr:relSizeAnchor>
  <cdr:relSizeAnchor xmlns:cdr="http://schemas.openxmlformats.org/drawingml/2006/chartDrawing">
    <cdr:from>
      <cdr:x>0.42183</cdr:x>
      <cdr:y>0.13574</cdr:y>
    </cdr:from>
    <cdr:to>
      <cdr:x>0.49783</cdr:x>
      <cdr:y>0.18242</cdr:y>
    </cdr:to>
    <cdr:sp macro="" textlink="">
      <cdr:nvSpPr>
        <cdr:cNvPr id="8" name="Text Box 7"/>
        <cdr:cNvSpPr txBox="1"/>
      </cdr:nvSpPr>
      <cdr:spPr>
        <a:xfrm xmlns:a="http://schemas.openxmlformats.org/drawingml/2006/main">
          <a:off x="2417727" y="668247"/>
          <a:ext cx="435595" cy="229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1"/>
            <a:t>&lt; </a:t>
          </a:r>
          <a:r>
            <a:rPr lang="en-US" sz="800"/>
            <a:t>0.001</a:t>
          </a:r>
        </a:p>
      </cdr:txBody>
    </cdr:sp>
  </cdr:relSizeAnchor>
  <cdr:relSizeAnchor xmlns:cdr="http://schemas.openxmlformats.org/drawingml/2006/chartDrawing">
    <cdr:from>
      <cdr:x>0.50303</cdr:x>
      <cdr:y>0.16892</cdr:y>
    </cdr:from>
    <cdr:to>
      <cdr:x>0.60703</cdr:x>
      <cdr:y>0.22278</cdr:y>
    </cdr:to>
    <cdr:sp macro="" textlink="">
      <cdr:nvSpPr>
        <cdr:cNvPr id="9" name="Text Box 8"/>
        <cdr:cNvSpPr txBox="1"/>
      </cdr:nvSpPr>
      <cdr:spPr>
        <a:xfrm xmlns:a="http://schemas.openxmlformats.org/drawingml/2006/main">
          <a:off x="2883126" y="831598"/>
          <a:ext cx="596077" cy="2651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</a:t>
          </a:r>
          <a:r>
            <a:rPr lang="en-US" sz="800">
              <a:latin typeface="+mn-lt"/>
              <a:ea typeface="+mn-ea"/>
              <a:cs typeface="+mn-cs"/>
            </a:rPr>
            <a:t> </a:t>
          </a:r>
          <a:r>
            <a:rPr lang="en-US" sz="800"/>
            <a:t>&lt; 0.001</a:t>
          </a:r>
        </a:p>
      </cdr:txBody>
    </cdr:sp>
  </cdr:relSizeAnchor>
  <cdr:relSizeAnchor xmlns:cdr="http://schemas.openxmlformats.org/drawingml/2006/chartDrawing">
    <cdr:from>
      <cdr:x>0.57138</cdr:x>
      <cdr:y>0.41494</cdr:y>
    </cdr:from>
    <cdr:to>
      <cdr:x>0.66338</cdr:x>
      <cdr:y>0.46162</cdr:y>
    </cdr:to>
    <cdr:sp macro="" textlink="">
      <cdr:nvSpPr>
        <cdr:cNvPr id="10" name="Text Box 9"/>
        <cdr:cNvSpPr txBox="1"/>
      </cdr:nvSpPr>
      <cdr:spPr>
        <a:xfrm xmlns:a="http://schemas.openxmlformats.org/drawingml/2006/main">
          <a:off x="3274848" y="2042823"/>
          <a:ext cx="527299" cy="229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>
              <a:latin typeface="+mn-lt"/>
              <a:ea typeface="+mn-ea"/>
              <a:cs typeface="+mn-cs"/>
            </a:rPr>
            <a:t>p </a:t>
          </a:r>
          <a:r>
            <a:rPr lang="en-US" sz="800"/>
            <a:t>= 0.362</a:t>
          </a:r>
        </a:p>
      </cdr:txBody>
    </cdr:sp>
  </cdr:relSizeAnchor>
  <cdr:relSizeAnchor xmlns:cdr="http://schemas.openxmlformats.org/drawingml/2006/chartDrawing">
    <cdr:from>
      <cdr:x>0.6345</cdr:x>
      <cdr:y>0.17124</cdr:y>
    </cdr:from>
    <cdr:to>
      <cdr:x>0.71656</cdr:x>
      <cdr:y>0.21005</cdr:y>
    </cdr:to>
    <cdr:sp macro="" textlink="">
      <cdr:nvSpPr>
        <cdr:cNvPr id="11" name="Text Box 10"/>
        <cdr:cNvSpPr txBox="1"/>
      </cdr:nvSpPr>
      <cdr:spPr>
        <a:xfrm xmlns:a="http://schemas.openxmlformats.org/drawingml/2006/main">
          <a:off x="3636647" y="843019"/>
          <a:ext cx="470328" cy="191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1"/>
            <a:t>&lt; </a:t>
          </a:r>
          <a:r>
            <a:rPr lang="en-US" sz="800"/>
            <a:t>0.001</a:t>
          </a:r>
        </a:p>
      </cdr:txBody>
    </cdr:sp>
  </cdr:relSizeAnchor>
  <cdr:relSizeAnchor xmlns:cdr="http://schemas.openxmlformats.org/drawingml/2006/chartDrawing">
    <cdr:from>
      <cdr:x>0.72041</cdr:x>
      <cdr:y>0.27478</cdr:y>
    </cdr:from>
    <cdr:to>
      <cdr:x>0.7999</cdr:x>
      <cdr:y>0.3121</cdr:y>
    </cdr:to>
    <cdr:sp macro="" textlink="">
      <cdr:nvSpPr>
        <cdr:cNvPr id="12" name="Text Box 11"/>
        <cdr:cNvSpPr txBox="1"/>
      </cdr:nvSpPr>
      <cdr:spPr>
        <a:xfrm xmlns:a="http://schemas.openxmlformats.org/drawingml/2006/main">
          <a:off x="4129014" y="1352786"/>
          <a:ext cx="455598" cy="1837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 baseline="0">
              <a:latin typeface="+mn-lt"/>
              <a:ea typeface="+mn-ea"/>
              <a:cs typeface="+mn-cs"/>
            </a:rPr>
            <a:t>p </a:t>
          </a:r>
          <a:r>
            <a:rPr lang="en-US" sz="800" i="1" baseline="0"/>
            <a:t>&lt; </a:t>
          </a:r>
          <a:r>
            <a:rPr lang="en-US" sz="800" baseline="0"/>
            <a:t>0.001</a:t>
          </a:r>
        </a:p>
      </cdr:txBody>
    </cdr:sp>
  </cdr:relSizeAnchor>
  <cdr:relSizeAnchor xmlns:cdr="http://schemas.openxmlformats.org/drawingml/2006/chartDrawing">
    <cdr:from>
      <cdr:x>0.77442</cdr:x>
      <cdr:y>0.43724</cdr:y>
    </cdr:from>
    <cdr:to>
      <cdr:x>0.85904</cdr:x>
      <cdr:y>0.47605</cdr:y>
    </cdr:to>
    <cdr:sp macro="" textlink="">
      <cdr:nvSpPr>
        <cdr:cNvPr id="13" name="Text Box 12"/>
        <cdr:cNvSpPr txBox="1"/>
      </cdr:nvSpPr>
      <cdr:spPr>
        <a:xfrm xmlns:a="http://schemas.openxmlformats.org/drawingml/2006/main">
          <a:off x="4438596" y="2152601"/>
          <a:ext cx="485000" cy="191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>
              <a:latin typeface="+mn-lt"/>
              <a:ea typeface="+mn-ea"/>
              <a:cs typeface="+mn-cs"/>
            </a:rPr>
            <a:t>p </a:t>
          </a:r>
          <a:r>
            <a:rPr lang="en-US" sz="800" i="1"/>
            <a:t>&lt; </a:t>
          </a:r>
          <a:r>
            <a:rPr lang="en-US" sz="800"/>
            <a:t>0.001</a:t>
          </a:r>
        </a:p>
      </cdr:txBody>
    </cdr:sp>
  </cdr:relSizeAnchor>
  <cdr:relSizeAnchor xmlns:cdr="http://schemas.openxmlformats.org/drawingml/2006/chartDrawing">
    <cdr:from>
      <cdr:x>0.85681</cdr:x>
      <cdr:y>0.44241</cdr:y>
    </cdr:from>
    <cdr:to>
      <cdr:x>0.94534</cdr:x>
      <cdr:y>0.4842</cdr:y>
    </cdr:to>
    <cdr:sp macro="" textlink="">
      <cdr:nvSpPr>
        <cdr:cNvPr id="14" name="Text Box 13"/>
        <cdr:cNvSpPr txBox="1"/>
      </cdr:nvSpPr>
      <cdr:spPr>
        <a:xfrm xmlns:a="http://schemas.openxmlformats.org/drawingml/2006/main">
          <a:off x="4910819" y="2178064"/>
          <a:ext cx="507411" cy="2057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800" i="1" baseline="0">
              <a:latin typeface="+mn-lt"/>
              <a:ea typeface="+mn-ea"/>
              <a:cs typeface="+mn-cs"/>
            </a:rPr>
            <a:t>p </a:t>
          </a:r>
          <a:r>
            <a:rPr lang="en-US" sz="800" baseline="0"/>
            <a:t>= 0.468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Aswini RV.</cp:lastModifiedBy>
  <cp:revision>2</cp:revision>
  <dcterms:created xsi:type="dcterms:W3CDTF">2020-06-25T10:01:00Z</dcterms:created>
  <dcterms:modified xsi:type="dcterms:W3CDTF">2020-07-07T03:38:00Z</dcterms:modified>
</cp:coreProperties>
</file>