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DBB1A" w14:textId="77777777" w:rsidR="005B0A5D" w:rsidRPr="002C3D0E" w:rsidRDefault="005B0A5D" w:rsidP="005B0A5D">
      <w:pPr>
        <w:pStyle w:val="Title"/>
        <w:rPr>
          <w:sz w:val="48"/>
          <w:szCs w:val="48"/>
          <w:lang w:val="en-US"/>
        </w:rPr>
      </w:pPr>
      <w:bookmarkStart w:id="0" w:name="_Hlk44676681"/>
      <w:bookmarkStart w:id="1" w:name="_Hlk33434354"/>
      <w:bookmarkStart w:id="2" w:name="_GoBack"/>
      <w:bookmarkEnd w:id="2"/>
      <w:r w:rsidRPr="002C3D0E">
        <w:rPr>
          <w:sz w:val="48"/>
          <w:szCs w:val="48"/>
          <w:lang w:val="en-US"/>
        </w:rPr>
        <w:t>Supplementary Material</w:t>
      </w:r>
    </w:p>
    <w:p w14:paraId="20B5E53E" w14:textId="539AD297" w:rsidR="006D0950" w:rsidRPr="001E387C" w:rsidRDefault="004D4310" w:rsidP="004E0D46">
      <w:pPr>
        <w:pStyle w:val="Title"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43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Patients with congenital low-flow vascular malformation treated with low dose </w:t>
      </w:r>
      <w:proofErr w:type="spellStart"/>
      <w:r w:rsidRPr="004D4310">
        <w:rPr>
          <w:rFonts w:ascii="Times New Roman" w:hAnsi="Times New Roman" w:cs="Times New Roman"/>
          <w:b/>
          <w:sz w:val="24"/>
          <w:szCs w:val="24"/>
          <w:lang w:val="en-US"/>
        </w:rPr>
        <w:t>sirolimus</w:t>
      </w:r>
      <w:proofErr w:type="spellEnd"/>
    </w:p>
    <w:p w14:paraId="530AC2FA" w14:textId="2D9F7195" w:rsidR="00C31F6E" w:rsidRDefault="00C31F6E" w:rsidP="004E0D46">
      <w:pPr>
        <w:spacing w:line="480" w:lineRule="auto"/>
        <w:rPr>
          <w:rFonts w:cs="Times New Roman"/>
          <w:sz w:val="24"/>
          <w:szCs w:val="24"/>
          <w:vertAlign w:val="superscript"/>
        </w:rPr>
      </w:pPr>
      <w:r w:rsidRPr="004E0D46">
        <w:rPr>
          <w:rFonts w:cs="Times New Roman"/>
          <w:sz w:val="24"/>
          <w:szCs w:val="24"/>
        </w:rPr>
        <w:t>Veroniek E.M. Harbers</w:t>
      </w:r>
      <w:r w:rsidRPr="004E0D46">
        <w:rPr>
          <w:rFonts w:cs="Times New Roman"/>
          <w:sz w:val="24"/>
          <w:szCs w:val="24"/>
          <w:vertAlign w:val="superscript"/>
        </w:rPr>
        <w:t>1,5, 11</w:t>
      </w:r>
      <w:r w:rsidRPr="004E0D46">
        <w:rPr>
          <w:rFonts w:cs="Times New Roman"/>
          <w:sz w:val="24"/>
          <w:szCs w:val="24"/>
        </w:rPr>
        <w:t>, MD, Gerard A.P.J.M. Rongen</w:t>
      </w:r>
      <w:r w:rsidRPr="004E0D46">
        <w:rPr>
          <w:rFonts w:cs="Times New Roman"/>
          <w:sz w:val="24"/>
          <w:szCs w:val="24"/>
          <w:vertAlign w:val="superscript"/>
        </w:rPr>
        <w:t>2</w:t>
      </w:r>
      <w:r w:rsidRPr="004E0D46">
        <w:rPr>
          <w:rFonts w:cs="Times New Roman"/>
          <w:sz w:val="24"/>
          <w:szCs w:val="24"/>
        </w:rPr>
        <w:t>, MD, Carine J.M. van der Vleuten</w:t>
      </w:r>
      <w:r w:rsidRPr="004E0D46">
        <w:rPr>
          <w:rFonts w:cs="Times New Roman"/>
          <w:sz w:val="24"/>
          <w:szCs w:val="24"/>
          <w:vertAlign w:val="superscript"/>
        </w:rPr>
        <w:t>3,5,11</w:t>
      </w:r>
      <w:r w:rsidRPr="004E0D46">
        <w:rPr>
          <w:rFonts w:cs="Times New Roman"/>
          <w:sz w:val="24"/>
          <w:szCs w:val="24"/>
        </w:rPr>
        <w:t>, MD, Bas H. Verhoeven</w:t>
      </w:r>
      <w:r w:rsidRPr="004E0D46">
        <w:rPr>
          <w:rFonts w:cs="Times New Roman"/>
          <w:sz w:val="24"/>
          <w:szCs w:val="24"/>
          <w:vertAlign w:val="superscript"/>
        </w:rPr>
        <w:t>4,5,11</w:t>
      </w:r>
      <w:r w:rsidRPr="004E0D46">
        <w:rPr>
          <w:rFonts w:cs="Times New Roman"/>
          <w:sz w:val="24"/>
          <w:szCs w:val="24"/>
        </w:rPr>
        <w:t>, MD, Peter C.J. de Laat</w:t>
      </w:r>
      <w:r w:rsidRPr="004E0D46">
        <w:rPr>
          <w:rFonts w:cs="Times New Roman"/>
          <w:sz w:val="24"/>
          <w:szCs w:val="24"/>
          <w:vertAlign w:val="superscript"/>
        </w:rPr>
        <w:t>6, 11</w:t>
      </w:r>
      <w:r w:rsidRPr="004E0D46">
        <w:rPr>
          <w:rFonts w:cs="Times New Roman"/>
          <w:sz w:val="24"/>
          <w:szCs w:val="24"/>
        </w:rPr>
        <w:t>, MD, Chantal M.A.M. van der Horst</w:t>
      </w:r>
      <w:r w:rsidRPr="004E0D46">
        <w:rPr>
          <w:rFonts w:cs="Times New Roman"/>
          <w:sz w:val="24"/>
          <w:szCs w:val="24"/>
          <w:vertAlign w:val="superscript"/>
        </w:rPr>
        <w:t>7, 11</w:t>
      </w:r>
      <w:r w:rsidRPr="004E0D46">
        <w:rPr>
          <w:rFonts w:cs="Times New Roman"/>
          <w:sz w:val="24"/>
          <w:szCs w:val="24"/>
        </w:rPr>
        <w:t>, MD, Willemijn M. Klein</w:t>
      </w:r>
      <w:r w:rsidRPr="004E0D46">
        <w:rPr>
          <w:rFonts w:cs="Times New Roman"/>
          <w:sz w:val="24"/>
          <w:szCs w:val="24"/>
          <w:vertAlign w:val="superscript"/>
        </w:rPr>
        <w:t>5,8, 11</w:t>
      </w:r>
      <w:r w:rsidRPr="004E0D46">
        <w:rPr>
          <w:rFonts w:cs="Times New Roman"/>
          <w:sz w:val="24"/>
          <w:szCs w:val="24"/>
        </w:rPr>
        <w:t>, MD, Leo J. Schultze Kool</w:t>
      </w:r>
      <w:r w:rsidRPr="004E0D46">
        <w:rPr>
          <w:rFonts w:cs="Times New Roman"/>
          <w:sz w:val="24"/>
          <w:szCs w:val="24"/>
          <w:vertAlign w:val="superscript"/>
        </w:rPr>
        <w:t>5,9,11</w:t>
      </w:r>
      <w:r w:rsidRPr="004E0D46">
        <w:rPr>
          <w:rFonts w:cs="Times New Roman"/>
          <w:sz w:val="24"/>
          <w:szCs w:val="24"/>
        </w:rPr>
        <w:t>, MD, Maroeska D.M.W.M. te Loo, MD</w:t>
      </w:r>
      <w:r w:rsidRPr="004E0D46">
        <w:rPr>
          <w:rFonts w:cs="Times New Roman"/>
          <w:sz w:val="24"/>
          <w:szCs w:val="24"/>
          <w:vertAlign w:val="superscript"/>
        </w:rPr>
        <w:t>5,10,11</w:t>
      </w:r>
    </w:p>
    <w:bookmarkEnd w:id="0"/>
    <w:p w14:paraId="20BDF3B5" w14:textId="28746E74" w:rsidR="0048410D" w:rsidRPr="002C3D0E" w:rsidRDefault="00FC40E3" w:rsidP="00197594">
      <w:pPr>
        <w:pStyle w:val="NoSpacing"/>
        <w:spacing w:line="480" w:lineRule="auto"/>
        <w:rPr>
          <w:rFonts w:cs="Times New Roman"/>
          <w:b/>
          <w:bCs/>
          <w:iCs/>
          <w:lang w:val="en-US"/>
        </w:rPr>
      </w:pPr>
      <w:r w:rsidRPr="002C3D0E">
        <w:rPr>
          <w:b/>
          <w:bCs/>
          <w:iCs/>
          <w:sz w:val="24"/>
          <w:szCs w:val="24"/>
          <w:lang w:val="en-US"/>
        </w:rPr>
        <w:t xml:space="preserve">Supplementary </w:t>
      </w:r>
      <w:r w:rsidR="004D4310" w:rsidRPr="002C3D0E">
        <w:rPr>
          <w:b/>
          <w:bCs/>
          <w:iCs/>
          <w:sz w:val="24"/>
          <w:szCs w:val="24"/>
          <w:lang w:val="en-US"/>
        </w:rPr>
        <w:t>table 1</w:t>
      </w:r>
      <w:r w:rsidR="0048410D" w:rsidRPr="002C3D0E">
        <w:rPr>
          <w:b/>
          <w:bCs/>
          <w:iCs/>
          <w:sz w:val="24"/>
          <w:szCs w:val="24"/>
          <w:lang w:val="en-US"/>
        </w:rPr>
        <w:t xml:space="preserve">: Details of the </w:t>
      </w:r>
      <w:r w:rsidR="004D4310" w:rsidRPr="002C3D0E">
        <w:rPr>
          <w:b/>
          <w:bCs/>
          <w:iCs/>
          <w:sz w:val="24"/>
          <w:szCs w:val="24"/>
          <w:lang w:val="en-US"/>
        </w:rPr>
        <w:t>case series</w:t>
      </w:r>
      <w:r w:rsidR="0048410D" w:rsidRPr="002C3D0E">
        <w:rPr>
          <w:b/>
          <w:bCs/>
          <w:iCs/>
          <w:sz w:val="24"/>
          <w:szCs w:val="24"/>
          <w:lang w:val="en-US"/>
        </w:rPr>
        <w:t xml:space="preserve"> study</w:t>
      </w:r>
      <w:r w:rsidR="00062401" w:rsidRPr="002C3D0E">
        <w:rPr>
          <w:b/>
          <w:bCs/>
          <w:iCs/>
          <w:sz w:val="24"/>
          <w:szCs w:val="24"/>
          <w:lang w:val="en-US"/>
        </w:rPr>
        <w:t>, part 1</w:t>
      </w:r>
      <w:bookmarkEnd w:id="1"/>
    </w:p>
    <w:tbl>
      <w:tblPr>
        <w:tblW w:w="13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1027"/>
        <w:gridCol w:w="1347"/>
        <w:gridCol w:w="739"/>
        <w:gridCol w:w="2663"/>
        <w:gridCol w:w="851"/>
        <w:gridCol w:w="3685"/>
        <w:gridCol w:w="2977"/>
      </w:tblGrid>
      <w:tr w:rsidR="0057567F" w:rsidRPr="001E387C" w14:paraId="0967BC1E" w14:textId="77777777" w:rsidTr="002C3D0E">
        <w:trPr>
          <w:trHeight w:val="168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3AAD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bookmarkStart w:id="3" w:name="_Hlk24622717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C31C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EDB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4A4A60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4877E8C" w14:textId="40D774B2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</w:p>
        </w:tc>
        <w:tc>
          <w:tcPr>
            <w:tcW w:w="75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14:paraId="0D0EBCA5" w14:textId="0AC9215A" w:rsidR="0057567F" w:rsidRPr="001E387C" w:rsidRDefault="005072C6" w:rsidP="004E0D4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Period 1</w:t>
            </w:r>
          </w:p>
        </w:tc>
      </w:tr>
      <w:tr w:rsidR="00D8368E" w:rsidRPr="006A692B" w14:paraId="7D623C58" w14:textId="77777777" w:rsidTr="002C3D0E">
        <w:trPr>
          <w:trHeight w:val="54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A88AE3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l-NL"/>
              </w:rPr>
              <w:t>Pt N</w:t>
            </w:r>
            <w:r w:rsidRPr="001E387C">
              <w:rPr>
                <w:rFonts w:eastAsia="Times New Roman" w:cs="Times New Roman"/>
                <w:b/>
                <w:bCs/>
                <w:color w:val="000000"/>
                <w:sz w:val="16"/>
                <w:vertAlign w:val="superscript"/>
                <w:lang w:val="en-US" w:eastAsia="nl-NL"/>
              </w:rPr>
              <w:t>o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BE504F3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Gender and age at start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BFBBA10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Vascular malformation type, DNA results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0FBDD7B9" w14:textId="6A2D8D21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DNA mutation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631DE535" w14:textId="5B81704B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Symptoms two months before the start of </w:t>
            </w:r>
            <w:proofErr w:type="spellStart"/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 treatment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0CEF0397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Duration of </w:t>
            </w:r>
            <w:proofErr w:type="spellStart"/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 intake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8696975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Symptoms after six months of </w:t>
            </w:r>
            <w:proofErr w:type="spellStart"/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EFF90CA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Vascular malformation size as assessed using MRI (at the end of the Challenge phase)</w:t>
            </w:r>
          </w:p>
        </w:tc>
      </w:tr>
      <w:tr w:rsidR="00D8368E" w:rsidRPr="006A692B" w14:paraId="454B0EB3" w14:textId="77777777" w:rsidTr="002C3D0E">
        <w:trPr>
          <w:trHeight w:val="489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E731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19F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Female, 10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15E8" w14:textId="66EF9831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LVM, lower extremity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EEDF" w14:textId="60E6B1C2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3993" w14:textId="01098BF5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Extreme pain symptoms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A381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Three 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634E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Pain free after two months, clinical observation: less blue coloring of low-flow vascular malformation, size and volume reduction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8033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change in low-flow vascular malformation</w:t>
            </w:r>
          </w:p>
        </w:tc>
      </w:tr>
      <w:tr w:rsidR="00D8368E" w:rsidRPr="006A692B" w14:paraId="23AD6A65" w14:textId="77777777" w:rsidTr="002C3D0E">
        <w:trPr>
          <w:trHeight w:val="641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D1B3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B6B7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10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5988" w14:textId="2941400C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Microcystic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LM, lower extremity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8810B" w14:textId="20EC3FE4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8215" w14:textId="63BADC0B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Severe pain symptoms, impaired quality of life (not able to run, walk long distance, problems with cycling)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4B01" w14:textId="604455D7" w:rsidR="0057567F" w:rsidRPr="001E387C" w:rsidRDefault="006537E7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Five</w:t>
            </w:r>
            <w:r w:rsidR="0057567F"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240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after two months, improvement of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QoL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: horse riding, cycling without pain, 0.5 cm reduction in the circumference of the lower extremity of the low-flow vascular malformation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0E8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change in low-flow vascular malformation </w:t>
            </w:r>
          </w:p>
        </w:tc>
      </w:tr>
      <w:tr w:rsidR="00D8368E" w:rsidRPr="006A692B" w14:paraId="23AEFE58" w14:textId="77777777" w:rsidTr="002C3D0E">
        <w:trPr>
          <w:trHeight w:val="521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5E03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7135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Female, 15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C91B" w14:textId="6B4132D0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LM, lower extremity and pelvis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F44F6" w14:textId="0FAD5774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FC41" w14:textId="7F9B3DD0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Monthly leakage of low-flow vascular malformation, duration of 2–3 days, infections, (abdominal) pain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35BC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4B41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After five months, strong reduction in leakages to one day in six months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F446" w14:textId="3F473446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In general, slight size reduction</w:t>
            </w:r>
          </w:p>
        </w:tc>
      </w:tr>
      <w:tr w:rsidR="00D8368E" w:rsidRPr="001E387C" w14:paraId="1FF6D088" w14:textId="77777777" w:rsidTr="002C3D0E">
        <w:trPr>
          <w:trHeight w:val="969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3270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BC9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17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E444" w14:textId="75936F6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vertAlign w:val="superscript"/>
                <w:lang w:val="en-US" w:eastAsia="nl-NL"/>
              </w:rPr>
            </w:pP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Lymphangiomatosis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, </w:t>
            </w:r>
            <w:r w:rsid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bones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, abdominal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587D5" w14:textId="2C20BEBC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B329" w14:textId="56253029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Multiple cysts, some unstable or fractured and some infected, pain, sepsis.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F70C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Six 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685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difference in symptoms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C6E9" w14:textId="5F7DBAC5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Reduction of size of intra-abdominal cysts, bone lesions smaller, decrease in cyst vertebra C4, TH 4 , Th9 and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tibial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right side. Other cysts stabilized, no progression.</w:t>
            </w:r>
          </w:p>
        </w:tc>
      </w:tr>
      <w:tr w:rsidR="00D8368E" w:rsidRPr="001E387C" w14:paraId="69699956" w14:textId="77777777" w:rsidTr="002C3D0E">
        <w:trPr>
          <w:trHeight w:val="68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BCDC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lastRenderedPageBreak/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1A63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Female, 10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3955" w14:textId="569289B8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VM, lower extremities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A837" w14:textId="364C39F6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Yes (possible activating PIK3CA in 1%)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44E7" w14:textId="2E28F41C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Severe pain, impaired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QoL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: impaired walk and cycling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0F49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344C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(after two weeks), during temporary stop patient experienced return of pain, which stopped when the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treatment was restarted, clinical decrease in the circumference of the lower extremity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F3BE" w14:textId="7B31D3B8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Reduction in size</w:t>
            </w:r>
          </w:p>
        </w:tc>
      </w:tr>
      <w:tr w:rsidR="00D8368E" w:rsidRPr="001E387C" w14:paraId="6991B7E7" w14:textId="77777777" w:rsidTr="002C3D0E">
        <w:trPr>
          <w:trHeight w:val="953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65DE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9F29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31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B37E" w14:textId="41943FBE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LM (pelvic region and right lower extremity);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arterio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-vascular malformation (left lower extremity)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F1C0" w14:textId="45D94194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F38A" w14:textId="7D274235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Increase of tumors in the upper left lower extremity, medial, pain, erection dysfunctionality, micturition problems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DE4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5DBE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three weeks: more energy, clinical size reduction, improvement of urogenital functionality and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miction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, less blue coloration of low-flow vascular malformation, walking longer distances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4512" w14:textId="66A6218B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change </w:t>
            </w:r>
          </w:p>
        </w:tc>
      </w:tr>
      <w:tr w:rsidR="00D8368E" w:rsidRPr="001E387C" w14:paraId="58E3AB10" w14:textId="77777777" w:rsidTr="002C3D0E">
        <w:trPr>
          <w:trHeight w:val="5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F622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2855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26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FE45" w14:textId="6F5E2646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LM, pelvis; tuberous sclerosis fibroma face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66B6D" w14:textId="67362BEF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A285" w14:textId="0BFE2E64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Leakage lymphatic malformation in nates, with chronic inflammation and pain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68C3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CD45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six months, the circumference of the left upper part of the lower extremity decreased by 3 cm, no erysipelas during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intake, decrease of tuberous sclerosis fibroma face after one month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8E08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MRI </w:t>
            </w:r>
          </w:p>
        </w:tc>
      </w:tr>
      <w:tr w:rsidR="00D8368E" w:rsidRPr="001E387C" w14:paraId="32CC8A96" w14:textId="77777777" w:rsidTr="002C3D0E">
        <w:trPr>
          <w:trHeight w:val="409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5CB4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41B4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48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67D6" w14:textId="0B656354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LVM, lower extremity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6976A" w14:textId="5C4C3491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6797" w14:textId="7593F7CE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Extreme pain symptoms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E698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2DC8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one week of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treatment, pain decreased; after one month, pain free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4652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MRI</w:t>
            </w:r>
          </w:p>
        </w:tc>
      </w:tr>
      <w:tr w:rsidR="00D8368E" w:rsidRPr="006A692B" w14:paraId="71D51496" w14:textId="77777777" w:rsidTr="002C3D0E">
        <w:trPr>
          <w:trHeight w:val="817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6B50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DF91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6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68C3" w14:textId="09EF4BDC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KTS, pelvis, genital, and right lower extremity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2668E" w14:textId="3D42BD84" w:rsidR="0057567F" w:rsidRPr="001E387C" w:rsidRDefault="00D8368E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Yes (activating PIK3CA mutation)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C554" w14:textId="543BA7D5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Severe pain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DBBD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D2A8" w14:textId="3C3DF749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four weeks of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, more active, more energy, less pain.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2736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Overall no change in size</w:t>
            </w:r>
          </w:p>
        </w:tc>
      </w:tr>
      <w:tr w:rsidR="00D8368E" w:rsidRPr="001E387C" w14:paraId="61BBE163" w14:textId="77777777" w:rsidTr="002C3D0E">
        <w:trPr>
          <w:trHeight w:val="5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B3C2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D74B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Female, 1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2C78" w14:textId="3044867C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LM, submandibular and neck,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4A4F2" w14:textId="5DE2109F" w:rsidR="0057567F" w:rsidRPr="001E387C" w:rsidRDefault="00D8368E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Yes (activating PIK3CA mutation</w:t>
            </w:r>
            <w:r w:rsidR="00C31F6E"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B15D" w14:textId="644516B2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Tracheal cannula, esthetic, feeding problems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185A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E6D4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one month,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reduced the volume of the low-flow vascular malformation, improved eating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F3FB" w14:textId="4FE80A2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Reduction in size  </w:t>
            </w:r>
          </w:p>
        </w:tc>
      </w:tr>
      <w:tr w:rsidR="00D8368E" w:rsidRPr="001E387C" w14:paraId="5E414FB6" w14:textId="77777777" w:rsidTr="002C3D0E">
        <w:trPr>
          <w:trHeight w:val="5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8C45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3630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30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CAD8" w14:textId="44A483AC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KTS, upper right extremity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EDD1" w14:textId="5349A878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A086" w14:textId="00B8C28B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Severe pain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2FA3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Six</w:t>
            </w:r>
            <w:r w:rsidRPr="001E387C" w:rsidDel="00861E71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5CE6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one week, </w:t>
            </w:r>
            <w:proofErr w:type="spellStart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significantly decreased pain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D7D8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MRI </w:t>
            </w:r>
          </w:p>
        </w:tc>
      </w:tr>
      <w:tr w:rsidR="00D8368E" w:rsidRPr="001E387C" w14:paraId="4CC30B04" w14:textId="77777777" w:rsidTr="002C3D0E">
        <w:trPr>
          <w:trHeight w:val="5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D595" w14:textId="77777777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lastRenderedPageBreak/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6E27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Male, 50 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8A68" w14:textId="765C2424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VM, back and left abdominal region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0B542" w14:textId="0C2AF604" w:rsidR="0057567F" w:rsidRPr="001E387C" w:rsidRDefault="0057567F" w:rsidP="004E0D4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</w:t>
            </w:r>
            <w:r w:rsidR="00D8368E"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D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B97C" w14:textId="23AF41EC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8DB5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Five months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336B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four weeks, pain free; rapid return of pain during intermittent stop (after two weeks)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6177" w14:textId="77777777" w:rsidR="0057567F" w:rsidRPr="001E387C" w:rsidRDefault="0057567F" w:rsidP="004E0D46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1E387C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MRI </w:t>
            </w:r>
          </w:p>
        </w:tc>
      </w:tr>
      <w:bookmarkEnd w:id="3"/>
    </w:tbl>
    <w:p w14:paraId="718A6ACC" w14:textId="77777777" w:rsidR="0048410D" w:rsidRPr="001E387C" w:rsidRDefault="0048410D" w:rsidP="004E0D46">
      <w:pPr>
        <w:pStyle w:val="NoSpacing"/>
        <w:spacing w:line="480" w:lineRule="auto"/>
        <w:rPr>
          <w:rFonts w:cs="Times New Roman"/>
          <w:sz w:val="18"/>
          <w:szCs w:val="24"/>
          <w:lang w:val="en-US"/>
        </w:rPr>
      </w:pPr>
    </w:p>
    <w:p w14:paraId="663005D9" w14:textId="0B9F7C18" w:rsidR="0048410D" w:rsidRPr="001E387C" w:rsidRDefault="00FC40E3" w:rsidP="004E0D46">
      <w:pPr>
        <w:spacing w:line="480" w:lineRule="auto"/>
        <w:rPr>
          <w:rFonts w:cs="Times New Roman"/>
          <w:bCs/>
          <w:i/>
          <w:sz w:val="24"/>
          <w:szCs w:val="24"/>
          <w:lang w:val="en-US"/>
        </w:rPr>
      </w:pPr>
      <w:r>
        <w:rPr>
          <w:rFonts w:cs="Times New Roman"/>
          <w:bCs/>
          <w:i/>
          <w:sz w:val="24"/>
          <w:szCs w:val="24"/>
          <w:lang w:val="en-US"/>
        </w:rPr>
        <w:t>The o</w:t>
      </w:r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utcomes of the </w:t>
      </w:r>
      <w:r w:rsidR="00B3506C">
        <w:rPr>
          <w:rFonts w:cs="Times New Roman"/>
          <w:bCs/>
          <w:i/>
          <w:sz w:val="24"/>
          <w:szCs w:val="24"/>
          <w:lang w:val="en-US"/>
        </w:rPr>
        <w:t>cases series</w:t>
      </w:r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 study for 12 patients treated with </w:t>
      </w:r>
      <w:proofErr w:type="spellStart"/>
      <w:r w:rsidR="0048410D" w:rsidRPr="001E387C">
        <w:rPr>
          <w:rFonts w:cs="Times New Roman"/>
          <w:bCs/>
          <w:i/>
          <w:sz w:val="24"/>
          <w:szCs w:val="24"/>
          <w:lang w:val="en-US"/>
        </w:rPr>
        <w:t>sirolimus</w:t>
      </w:r>
      <w:proofErr w:type="spellEnd"/>
      <w:r>
        <w:rPr>
          <w:rFonts w:cs="Times New Roman"/>
          <w:bCs/>
          <w:i/>
          <w:sz w:val="24"/>
          <w:szCs w:val="24"/>
          <w:lang w:val="en-US"/>
        </w:rPr>
        <w:t xml:space="preserve"> – first period – </w:t>
      </w:r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at </w:t>
      </w:r>
      <w:proofErr w:type="spellStart"/>
      <w:r w:rsidR="0048410D" w:rsidRPr="001E387C">
        <w:rPr>
          <w:rFonts w:cs="Times New Roman"/>
          <w:bCs/>
          <w:i/>
          <w:sz w:val="24"/>
          <w:szCs w:val="24"/>
          <w:lang w:val="en-US"/>
        </w:rPr>
        <w:t>Radboud</w:t>
      </w:r>
      <w:proofErr w:type="spellEnd"/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 university medical center, Nijmegen, the Netherlands. Pt: patient, LVM: </w:t>
      </w:r>
      <w:proofErr w:type="spellStart"/>
      <w:r w:rsidR="0048410D" w:rsidRPr="001E387C">
        <w:rPr>
          <w:rFonts w:cs="Times New Roman"/>
          <w:bCs/>
          <w:i/>
          <w:sz w:val="24"/>
          <w:szCs w:val="24"/>
          <w:lang w:val="en-US"/>
        </w:rPr>
        <w:t>lymphatic</w:t>
      </w:r>
      <w:r w:rsidR="00DB520B" w:rsidRPr="001E387C">
        <w:rPr>
          <w:rFonts w:cs="Times New Roman"/>
          <w:bCs/>
          <w:i/>
          <w:sz w:val="24"/>
          <w:szCs w:val="24"/>
          <w:lang w:val="en-US"/>
        </w:rPr>
        <w:t>o</w:t>
      </w:r>
      <w:proofErr w:type="spellEnd"/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-venous malformation, LM: lymphatic malformation, VM: venous malformation, KTS: </w:t>
      </w:r>
      <w:proofErr w:type="spellStart"/>
      <w:r w:rsidR="0048410D" w:rsidRPr="001E387C">
        <w:rPr>
          <w:rFonts w:cs="Times New Roman"/>
          <w:bCs/>
          <w:i/>
          <w:sz w:val="24"/>
          <w:szCs w:val="24"/>
          <w:lang w:val="en-US"/>
        </w:rPr>
        <w:t>Klippel</w:t>
      </w:r>
      <w:proofErr w:type="spellEnd"/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="0048410D" w:rsidRPr="001E387C">
        <w:rPr>
          <w:rFonts w:cs="Times New Roman"/>
          <w:bCs/>
          <w:i/>
          <w:sz w:val="24"/>
          <w:szCs w:val="24"/>
          <w:lang w:val="en-US"/>
        </w:rPr>
        <w:t>Trenaunay</w:t>
      </w:r>
      <w:proofErr w:type="spellEnd"/>
      <w:r w:rsidR="0048410D" w:rsidRPr="001E387C">
        <w:rPr>
          <w:rFonts w:cs="Times New Roman"/>
          <w:bCs/>
          <w:i/>
          <w:sz w:val="24"/>
          <w:szCs w:val="24"/>
          <w:lang w:val="en-US"/>
        </w:rPr>
        <w:t xml:space="preserve"> Weber syndrome. </w:t>
      </w:r>
      <w:r w:rsidR="0057567F" w:rsidRPr="001E387C">
        <w:rPr>
          <w:rFonts w:cs="Times New Roman"/>
          <w:bCs/>
          <w:i/>
          <w:sz w:val="24"/>
          <w:szCs w:val="24"/>
          <w:lang w:val="en-US"/>
        </w:rPr>
        <w:t>ND: not done;</w:t>
      </w:r>
      <w:r w:rsidR="00D8368E" w:rsidRPr="001E387C">
        <w:rPr>
          <w:rFonts w:cs="Times New Roman"/>
          <w:bCs/>
          <w:i/>
          <w:sz w:val="24"/>
          <w:szCs w:val="24"/>
          <w:lang w:val="en-US"/>
        </w:rPr>
        <w:t xml:space="preserve"> </w:t>
      </w:r>
      <w:r w:rsidR="0057567F" w:rsidRPr="001E387C">
        <w:rPr>
          <w:rFonts w:cs="Times New Roman"/>
          <w:bCs/>
          <w:i/>
          <w:sz w:val="24"/>
          <w:szCs w:val="24"/>
          <w:lang w:val="en-US"/>
        </w:rPr>
        <w:t>no DNA diagnostics performed.</w:t>
      </w:r>
    </w:p>
    <w:p w14:paraId="5B5D4BD8" w14:textId="77777777" w:rsidR="0048410D" w:rsidRPr="001E387C" w:rsidRDefault="0048410D" w:rsidP="004E0D46">
      <w:pPr>
        <w:spacing w:line="480" w:lineRule="auto"/>
        <w:rPr>
          <w:rFonts w:cs="Times New Roman"/>
          <w:sz w:val="18"/>
          <w:szCs w:val="24"/>
          <w:lang w:val="en-US" w:eastAsia="nl-NL"/>
        </w:rPr>
      </w:pPr>
    </w:p>
    <w:p w14:paraId="7524DD36" w14:textId="0EED07B0" w:rsidR="005B0A5D" w:rsidRPr="002C3D0E" w:rsidRDefault="005B0A5D" w:rsidP="005B0A5D">
      <w:pPr>
        <w:pStyle w:val="NoSpacing"/>
        <w:spacing w:line="480" w:lineRule="auto"/>
        <w:rPr>
          <w:b/>
          <w:bCs/>
          <w:iCs/>
          <w:sz w:val="24"/>
          <w:szCs w:val="24"/>
          <w:lang w:val="en-US"/>
        </w:rPr>
      </w:pPr>
      <w:r w:rsidRPr="002C3D0E">
        <w:rPr>
          <w:b/>
          <w:bCs/>
          <w:iCs/>
          <w:sz w:val="24"/>
          <w:szCs w:val="24"/>
          <w:lang w:val="en-US"/>
        </w:rPr>
        <w:t>Supplementary Table 2: Details of the case series study, part 2</w:t>
      </w:r>
    </w:p>
    <w:tbl>
      <w:tblPr>
        <w:tblW w:w="152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1051"/>
        <w:gridCol w:w="761"/>
        <w:gridCol w:w="1918"/>
        <w:gridCol w:w="1910"/>
        <w:gridCol w:w="3402"/>
        <w:gridCol w:w="3556"/>
        <w:gridCol w:w="2255"/>
      </w:tblGrid>
      <w:tr w:rsidR="005B0A5D" w:rsidRPr="00436EAE" w14:paraId="787D256A" w14:textId="77777777" w:rsidTr="002C3D0E">
        <w:trPr>
          <w:trHeight w:val="21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6218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bookmarkStart w:id="4" w:name="_Hlk22649639"/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14:paraId="278B07C4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0"/>
                <w:lang w:val="en-US" w:eastAsia="nl-NL"/>
              </w:rPr>
            </w:pPr>
          </w:p>
        </w:tc>
        <w:tc>
          <w:tcPr>
            <w:tcW w:w="79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BB5A3E7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0"/>
                <w:lang w:val="en-US"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20"/>
                <w:lang w:val="en-US" w:eastAsia="nl-NL"/>
              </w:rPr>
              <w:t>Period 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25D8327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6"/>
                <w:szCs w:val="20"/>
                <w:lang w:val="en-US" w:eastAsia="nl-NL"/>
              </w:rPr>
              <w:t>Overall results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20"/>
                <w:lang w:val="en-US" w:eastAsia="nl-NL"/>
              </w:rPr>
              <w:t xml:space="preserve"> – period 1 and 2</w:t>
            </w:r>
          </w:p>
        </w:tc>
      </w:tr>
      <w:tr w:rsidR="005B0A5D" w:rsidRPr="00436EAE" w14:paraId="7A8D11C7" w14:textId="77777777" w:rsidTr="002C3D0E">
        <w:trPr>
          <w:trHeight w:val="31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1140D3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l-NL"/>
              </w:rPr>
              <w:t>Pt N</w:t>
            </w:r>
            <w:r w:rsidRPr="00436EAE">
              <w:rPr>
                <w:rFonts w:eastAsia="Times New Roman" w:cs="Times New Roman"/>
                <w:b/>
                <w:bCs/>
                <w:color w:val="000000"/>
                <w:sz w:val="16"/>
                <w:vertAlign w:val="superscript"/>
                <w:lang w:val="en-US" w:eastAsia="nl-NL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4F0DF7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Duration of return of pain/symptoms</w:t>
            </w:r>
            <w:r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 after stop of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siroimus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7B9484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Duration of </w:t>
            </w:r>
            <w:proofErr w:type="spellStart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 intake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A1664D1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Symptoms before restart of </w:t>
            </w:r>
            <w:proofErr w:type="spellStart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; reason for restart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826996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Symptoms after restart of </w:t>
            </w:r>
            <w:proofErr w:type="spellStart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BD767A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Vascular malformation size, as assessed using MRI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1B0085F" w14:textId="77777777" w:rsidR="005B0A5D" w:rsidRPr="00371F59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vertAlign w:val="superscript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Related adverse events (</w:t>
            </w:r>
            <w:proofErr w:type="spellStart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grade;relation</w:t>
            </w:r>
            <w:proofErr w:type="spellEnd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 xml:space="preserve"> to </w:t>
            </w:r>
            <w:proofErr w:type="spellStart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)</w:t>
            </w:r>
            <w:r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vertAlign w:val="superscript"/>
                <w:lang w:val="en-US" w:eastAsia="nl-NL"/>
              </w:rPr>
              <w:t>a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93DFFDA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b/>
                <w:bCs/>
                <w:color w:val="000000"/>
                <w:sz w:val="14"/>
                <w:szCs w:val="20"/>
                <w:lang w:val="en-US" w:eastAsia="nl-NL"/>
              </w:rPr>
              <w:t>Overall therapeutic response</w:t>
            </w:r>
          </w:p>
        </w:tc>
      </w:tr>
      <w:tr w:rsidR="005B0A5D" w:rsidRPr="006A692B" w14:paraId="344916B0" w14:textId="77777777" w:rsidTr="002C3D0E">
        <w:trPr>
          <w:trHeight w:val="577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F95B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C77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7 weeks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DF6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36 months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2A59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Return of severe pain, increase in volume of low-flow vascular malformation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5253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Pain reduction, reduction in volume. Physical exam: no blue coloring of low-flow vascular malformation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2AA0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change after six months. Possible slight decrease of cysts on plantar side of feet, slight volume decrease in low-flow vascular malformation after one year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use. No change after 17 months compared with one year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E1F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Flu (1;3),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(1;4), eczema ankles (1;2), upper airway infection (1;3), abdominal ache (1;2), throat ache (1;2), menorrhagia (2;3), tiredness (1;2), and urinary tract infection (2; 3)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02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during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</w:t>
            </w:r>
          </w:p>
        </w:tc>
      </w:tr>
      <w:tr w:rsidR="005B0A5D" w:rsidRPr="006A692B" w14:paraId="3C9B92F7" w14:textId="77777777" w:rsidTr="002C3D0E">
        <w:trPr>
          <w:trHeight w:val="625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34B4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C44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4 weeks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4DAE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Ongoing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D20B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a stop of four weeks, new lesion found on right knee, tiredness, leakage of lymph, return of pain, impaired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QoL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D4E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leakage after two weeks, pain reduction and improvement of condition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554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Reduction of cysts in proximal lower extremity of low-flow vascular malformation 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3BB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Temporary tiredness (1;2), flu (1;3), viral infection (2;2), and viral infection (2;3)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BAD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during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use, improvement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QoL</w:t>
            </w:r>
            <w:proofErr w:type="spellEnd"/>
          </w:p>
        </w:tc>
      </w:tr>
      <w:tr w:rsidR="005B0A5D" w:rsidRPr="006A692B" w14:paraId="4EC9C624" w14:textId="77777777" w:rsidTr="002C3D0E">
        <w:trPr>
          <w:trHeight w:val="559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F00A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lastRenderedPageBreak/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6F19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2.5 months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E62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23 months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385E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Pain epigastric cyst, increasing volume of lower extremity in low-flow vascular malformation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2B9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Reduction of frequency of leakage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179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change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16F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Common cold (1;2), erythema with pustules on face (1;4),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(1;4), flu (1;3), gastritis (1;2), menorrhagia (1;3), amenorrhea (1;3), headache (1;3), and chest pain (myalgia) (1;2)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8ED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Reduction of complaints but not completely free of pain</w:t>
            </w:r>
          </w:p>
        </w:tc>
      </w:tr>
      <w:tr w:rsidR="005B0A5D" w:rsidRPr="00436EAE" w14:paraId="6435E994" w14:textId="77777777" w:rsidTr="005B0A5D">
        <w:trPr>
          <w:trHeight w:val="93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2C78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C5D2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25 days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D50A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10 months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D2FA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Prevention of progression of cysts, no change in other cysts (vertebral)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7B5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See the results of MRI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8D21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During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Rechallenge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phase: progression of cysts in spleen and cyst on retroperitoneal left side, no change in vertebral cysts (e.g., C4,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Th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4, and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Th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10),</w:t>
            </w:r>
            <w:r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increase in cysts in spleen. End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Rechallenge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phase: progression in volume and amount of cysts in spleen, progression in volume of retroperitoneal and right side para-iliac cyst and cyst on supraclavicular left side, no change in vertebral cysts (e.g., C4), increase in cysts in spleen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DA4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(1;4), infected cyst (3;2), leucopenia (1;2), elevated liver enzymes (1;3),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papulopustular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rash (1;3), headache (1;3), general malaise (1;2), and common cold (1;2)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542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remission</w:t>
            </w:r>
          </w:p>
        </w:tc>
      </w:tr>
      <w:tr w:rsidR="005B0A5D" w:rsidRPr="006A692B" w14:paraId="4D83ADEB" w14:textId="77777777" w:rsidTr="002C3D0E">
        <w:trPr>
          <w:trHeight w:val="31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C051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85F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15 days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4AD2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Ongoing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2F0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Severe pain, increase of circumference of lower extremity during stop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307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after 2.5 weeks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B73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MRI before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Rechallenge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showed a minimal reduction compared with the MRI after six months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use. MRI after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Rechallenge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: no further reduction compared with previous MRI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BA7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Upper airway infection (1;3), obstipation (2;2), viral infection (1;2), amenorrhea (1;4), dysmenorrhea (1;4), neutropenia (2;3), tinea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pedis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(1;2), Epstein-Barr-virus infection (1;2), influenza virus infection (1;2), general malaise (1;2), tiredness (1;2), laryngitis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subglottica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(1;3),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naevus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naevocellularis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excision (2;2),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papulopustular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rash (1;3), infection in vascular malformation (2;2)</w:t>
            </w:r>
            <w:r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(1;4),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EF8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during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use, partial resection possible after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</w:t>
            </w:r>
          </w:p>
        </w:tc>
      </w:tr>
      <w:tr w:rsidR="005B0A5D" w:rsidRPr="006A692B" w14:paraId="292DCA8A" w14:textId="77777777" w:rsidTr="002C3D0E">
        <w:trPr>
          <w:trHeight w:val="31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E4F7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B45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2 months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5AE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6D4D16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Not restarted because of loss of energy during </w:t>
            </w:r>
            <w:proofErr w:type="spellStart"/>
            <w:r w:rsidRPr="006D4D16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6D4D16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treatment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107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Erection dysfunctionality, urinary problems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5AF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Not restarted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258B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Not restarted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3CB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Common cold (1;3), obstipation (1; 3), diarrhea (1;2), liver enzyme elevation: ALT (2;4), and AST (1;4).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C53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Reduction of complaints but not complete free of symptoms, no radiologic improvement </w:t>
            </w:r>
          </w:p>
        </w:tc>
      </w:tr>
      <w:tr w:rsidR="005B0A5D" w:rsidRPr="006A692B" w14:paraId="0E89E127" w14:textId="77777777" w:rsidTr="002C3D0E">
        <w:trPr>
          <w:trHeight w:val="206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D7C3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lastRenderedPageBreak/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468E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10 days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92F3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Restarted with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mTOR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inhibitor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430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Return of vesicles after 10 days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1351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Restarted with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mTOR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inhibitor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EA43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MRI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CC0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Increase of frequency of epileptic insults (2;2), gastro-enteritis (1;2), and erysipelas (2;2)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118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Partial remission: less pain, fewer infections</w:t>
            </w:r>
          </w:p>
        </w:tc>
      </w:tr>
      <w:tr w:rsidR="005B0A5D" w:rsidRPr="006A692B" w14:paraId="19848646" w14:textId="77777777" w:rsidTr="002C3D0E">
        <w:trPr>
          <w:trHeight w:val="516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53BB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2079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2 months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9F3E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8 months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ECD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After two months, return of pain symptoms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830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reduction, no pain medication needed, stopped after three months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use, pain free for six weeks, after which pain returned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0FEA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MRI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473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Headache (1;2), rhinosinusitis (1;3), tiredness (1;3), reduced appetite (1;3), joint pain (1;3), muscle ache (1;2), decrease serum phosphate (2;3), borderline hypertension (1;3), infection related lymphoma (1;3), urinary tract infection (1;3)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0690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during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</w:t>
            </w:r>
          </w:p>
        </w:tc>
      </w:tr>
      <w:tr w:rsidR="005B0A5D" w:rsidRPr="00436EAE" w14:paraId="63E2CA2B" w14:textId="77777777" w:rsidTr="005B0A5D">
        <w:trPr>
          <w:trHeight w:val="41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FB9B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2A6C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3 weeks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452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Ongoing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D3CC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Severe pain, increased circumference during walk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D86E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Partial response: reduction of lower extremity circumference, pain reduction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CAF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change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D38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(2;4), verrucae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plantaris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(2;2), hypophosphate (1;2), gastro-enteritis (1;3), fever (1;3), prolonged wound healing (1;3), ear infection (2;3), upper airway infection (1;3), neutropenia (2;3),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prurigo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after sun caused eruption (1;2), and flu (1;3)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9034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Pain reduction</w:t>
            </w:r>
          </w:p>
        </w:tc>
      </w:tr>
      <w:tr w:rsidR="005B0A5D" w:rsidRPr="006A692B" w14:paraId="58DA2DF3" w14:textId="77777777" w:rsidTr="002C3D0E">
        <w:trPr>
          <w:trHeight w:val="827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C511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D0CD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6 weeks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281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Ongoing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7EC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bookmarkStart w:id="5" w:name="_Hlk44322561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Increase of tongue volume,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noduli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and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nodus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tongue</w:t>
            </w:r>
            <w:bookmarkEnd w:id="5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674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Tongue in submandibular position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6C6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After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Rechallenge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: overall further substantial reduction  of vascular malformation size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496C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(1;4), upper airway infection (1;3), generalized malaise (1;3), fever (viral infection) (1;3), gastro-enteritis (1;3), fever (1;3), tonsillitis (1;3), tired (1;2), cough (1, 3), and flu (1,2)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98DC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Decrease of volume of low-flow vascular malformation in the neck, tongue. and submandibular; partial submandibular resection was possible. Further size reduction following submandibular bleomycin sclerosis,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decannulation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, and tongue bleomycin sclerosis because of increased tongue volume</w:t>
            </w:r>
          </w:p>
        </w:tc>
      </w:tr>
      <w:tr w:rsidR="005B0A5D" w:rsidRPr="006A692B" w14:paraId="56B4AA83" w14:textId="77777777" w:rsidTr="002C3D0E">
        <w:trPr>
          <w:trHeight w:val="41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B10C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F72C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4 months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165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Stopped after four months of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</w:t>
            </w: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lastRenderedPageBreak/>
              <w:t xml:space="preserve">use due to inefficacy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131F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lastRenderedPageBreak/>
              <w:t>Within one week, pain returned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6E5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 further pain reduction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F6E5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 MRI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6943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Common cold (1;3) and elevation of triglycerides (2;3)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006A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only reduced during Challenge phase, not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Rechallenge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phase</w:t>
            </w:r>
          </w:p>
        </w:tc>
      </w:tr>
      <w:tr w:rsidR="005B0A5D" w:rsidRPr="006A692B" w14:paraId="2482CB24" w14:textId="77777777" w:rsidTr="002C3D0E">
        <w:trPr>
          <w:trHeight w:val="206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52C8" w14:textId="77777777" w:rsidR="005B0A5D" w:rsidRPr="00436EAE" w:rsidRDefault="005B0A5D" w:rsidP="00371F5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6"/>
                <w:lang w:val="en-US" w:eastAsia="nl-NL"/>
              </w:rPr>
              <w:t>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B1C7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2 months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E128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Not restarted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8869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Not restarted for logistical reasons </w:t>
            </w:r>
            <w:r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and prostatitis.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E58F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Not restarted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6861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Not restarted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2B60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Aphthous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stomatitis (1;4), prostatitis (2;3), and upper airway infection (1;3)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EF6B" w14:textId="77777777" w:rsidR="005B0A5D" w:rsidRPr="00436EAE" w:rsidRDefault="005B0A5D" w:rsidP="00371F59">
            <w:pPr>
              <w:spacing w:line="480" w:lineRule="auto"/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</w:pPr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Pain free during </w:t>
            </w:r>
            <w:proofErr w:type="spellStart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>sirolimus</w:t>
            </w:r>
            <w:proofErr w:type="spellEnd"/>
            <w:r w:rsidRPr="00436EAE">
              <w:rPr>
                <w:rFonts w:eastAsia="Times New Roman" w:cs="Times New Roman"/>
                <w:color w:val="000000"/>
                <w:sz w:val="14"/>
                <w:szCs w:val="20"/>
                <w:lang w:val="en-US" w:eastAsia="nl-NL"/>
              </w:rPr>
              <w:t xml:space="preserve"> use</w:t>
            </w:r>
          </w:p>
        </w:tc>
      </w:tr>
      <w:bookmarkEnd w:id="4"/>
    </w:tbl>
    <w:p w14:paraId="48B7F3CD" w14:textId="77777777" w:rsidR="005B0A5D" w:rsidRPr="00436EAE" w:rsidRDefault="005B0A5D" w:rsidP="005B0A5D">
      <w:pPr>
        <w:spacing w:line="480" w:lineRule="auto"/>
        <w:rPr>
          <w:lang w:val="en-US"/>
        </w:rPr>
      </w:pPr>
    </w:p>
    <w:p w14:paraId="5410E380" w14:textId="77777777" w:rsidR="005B0A5D" w:rsidRDefault="005B0A5D" w:rsidP="005B0A5D">
      <w:pPr>
        <w:pStyle w:val="NoSpacing"/>
        <w:spacing w:line="480" w:lineRule="auto"/>
        <w:rPr>
          <w:rFonts w:cs="Times New Roman"/>
          <w:i/>
          <w:lang w:val="en-US"/>
        </w:rPr>
      </w:pPr>
      <w:r>
        <w:rPr>
          <w:rFonts w:cs="Times New Roman"/>
          <w:i/>
          <w:lang w:val="en-US"/>
        </w:rPr>
        <w:t>O</w:t>
      </w:r>
      <w:r w:rsidRPr="00436EAE">
        <w:rPr>
          <w:rFonts w:cs="Times New Roman"/>
          <w:i/>
          <w:lang w:val="en-US"/>
        </w:rPr>
        <w:t xml:space="preserve">utcomes of the </w:t>
      </w:r>
      <w:r>
        <w:rPr>
          <w:rFonts w:cs="Times New Roman"/>
          <w:i/>
          <w:lang w:val="en-US"/>
        </w:rPr>
        <w:t>case series</w:t>
      </w:r>
      <w:r w:rsidRPr="00436EAE">
        <w:rPr>
          <w:rFonts w:cs="Times New Roman"/>
          <w:i/>
          <w:lang w:val="en-US"/>
        </w:rPr>
        <w:t xml:space="preserve"> study for 12 patients treated with </w:t>
      </w:r>
      <w:proofErr w:type="spellStart"/>
      <w:r w:rsidRPr="00436EAE">
        <w:rPr>
          <w:rFonts w:cs="Times New Roman"/>
          <w:i/>
          <w:lang w:val="en-US"/>
        </w:rPr>
        <w:t>sirolimus</w:t>
      </w:r>
      <w:proofErr w:type="spellEnd"/>
      <w:r w:rsidRPr="00436EAE">
        <w:rPr>
          <w:rFonts w:cs="Times New Roman"/>
          <w:i/>
          <w:lang w:val="en-US"/>
        </w:rPr>
        <w:t xml:space="preserve"> at </w:t>
      </w:r>
      <w:proofErr w:type="spellStart"/>
      <w:r w:rsidRPr="00436EAE">
        <w:rPr>
          <w:rFonts w:cs="Times New Roman"/>
          <w:i/>
          <w:lang w:val="en-US"/>
        </w:rPr>
        <w:t>Radboud</w:t>
      </w:r>
      <w:proofErr w:type="spellEnd"/>
      <w:r w:rsidRPr="00436EAE">
        <w:rPr>
          <w:rFonts w:cs="Times New Roman"/>
          <w:i/>
          <w:lang w:val="en-US"/>
        </w:rPr>
        <w:t xml:space="preserve"> university medical center, Nijmegen, the Netherlands. Pt: patient.</w:t>
      </w:r>
    </w:p>
    <w:p w14:paraId="26F49226" w14:textId="77777777" w:rsidR="005B0A5D" w:rsidRPr="00436EAE" w:rsidRDefault="005B0A5D" w:rsidP="005B0A5D">
      <w:pPr>
        <w:pStyle w:val="NoSpacing"/>
        <w:spacing w:line="480" w:lineRule="auto"/>
        <w:rPr>
          <w:rFonts w:cs="Times New Roman"/>
          <w:i/>
          <w:lang w:val="en-US"/>
        </w:rPr>
      </w:pPr>
      <w:proofErr w:type="spellStart"/>
      <w:r>
        <w:rPr>
          <w:rFonts w:cs="Times New Roman"/>
          <w:i/>
          <w:vertAlign w:val="superscript"/>
          <w:lang w:val="en-US"/>
        </w:rPr>
        <w:t>a</w:t>
      </w:r>
      <w:r w:rsidRPr="00436EAE">
        <w:rPr>
          <w:rFonts w:cs="Times New Roman"/>
          <w:i/>
          <w:lang w:val="en-US"/>
        </w:rPr>
        <w:t>Grade</w:t>
      </w:r>
      <w:proofErr w:type="spellEnd"/>
      <w:r w:rsidRPr="00436EAE">
        <w:rPr>
          <w:rFonts w:cs="Times New Roman"/>
          <w:i/>
          <w:lang w:val="en-US"/>
        </w:rPr>
        <w:t xml:space="preserve"> 1–4, Relation to </w:t>
      </w:r>
      <w:proofErr w:type="spellStart"/>
      <w:r w:rsidRPr="00436EAE">
        <w:rPr>
          <w:rFonts w:cs="Times New Roman"/>
          <w:i/>
          <w:lang w:val="en-US"/>
        </w:rPr>
        <w:t>sirolimus</w:t>
      </w:r>
      <w:proofErr w:type="spellEnd"/>
      <w:r w:rsidRPr="00436EAE">
        <w:rPr>
          <w:rFonts w:cs="Times New Roman"/>
          <w:i/>
          <w:lang w:val="en-US"/>
        </w:rPr>
        <w:t xml:space="preserve"> use 1–6 (1: unrelated, 2: unlikely, 3: possibly, 4: probably, 5: definitely, 6: no info available).</w:t>
      </w:r>
    </w:p>
    <w:p w14:paraId="0F977DD2" w14:textId="77777777" w:rsidR="005B0A5D" w:rsidRPr="00436EAE" w:rsidRDefault="005B0A5D" w:rsidP="005B0A5D">
      <w:pPr>
        <w:spacing w:line="480" w:lineRule="auto"/>
        <w:rPr>
          <w:lang w:val="en-US"/>
        </w:rPr>
      </w:pPr>
    </w:p>
    <w:p w14:paraId="25337A88" w14:textId="68B80ECD" w:rsidR="00380506" w:rsidRPr="001E387C" w:rsidRDefault="002C3D0E" w:rsidP="004E0D46">
      <w:pPr>
        <w:spacing w:line="480" w:lineRule="auto"/>
        <w:rPr>
          <w:lang w:val="en-US"/>
        </w:rPr>
      </w:pPr>
    </w:p>
    <w:sectPr w:rsidR="00380506" w:rsidRPr="001E387C" w:rsidSect="00D83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880E7" w14:textId="77777777" w:rsidR="004B1E05" w:rsidRDefault="004B1E05" w:rsidP="004B1E05">
      <w:r>
        <w:separator/>
      </w:r>
    </w:p>
  </w:endnote>
  <w:endnote w:type="continuationSeparator" w:id="0">
    <w:p w14:paraId="1274BA2A" w14:textId="77777777" w:rsidR="004B1E05" w:rsidRDefault="004B1E05" w:rsidP="004B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58E54" w14:textId="77777777" w:rsidR="004B1E05" w:rsidRDefault="004B1E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D469E" w14:textId="77777777" w:rsidR="004B1E05" w:rsidRDefault="004B1E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67C39" w14:textId="77777777" w:rsidR="004B1E05" w:rsidRDefault="004B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70FAF" w14:textId="77777777" w:rsidR="004B1E05" w:rsidRDefault="004B1E05" w:rsidP="004B1E05">
      <w:r>
        <w:separator/>
      </w:r>
    </w:p>
  </w:footnote>
  <w:footnote w:type="continuationSeparator" w:id="0">
    <w:p w14:paraId="5FB97BFD" w14:textId="77777777" w:rsidR="004B1E05" w:rsidRDefault="004B1E05" w:rsidP="004B1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C62" w14:textId="4D0CF785" w:rsidR="004B1E05" w:rsidRDefault="004B1E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F8ADA" w14:textId="058074D9" w:rsidR="004B1E05" w:rsidRDefault="004B1E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22979" w14:textId="303A70FA" w:rsidR="004B1E05" w:rsidRDefault="004B1E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0D"/>
    <w:rsid w:val="00026072"/>
    <w:rsid w:val="00062401"/>
    <w:rsid w:val="000B18EE"/>
    <w:rsid w:val="00107314"/>
    <w:rsid w:val="001250C0"/>
    <w:rsid w:val="00197594"/>
    <w:rsid w:val="001C7FD6"/>
    <w:rsid w:val="001E387C"/>
    <w:rsid w:val="002C3D0E"/>
    <w:rsid w:val="00304F16"/>
    <w:rsid w:val="0048410D"/>
    <w:rsid w:val="004A45EB"/>
    <w:rsid w:val="004B1E05"/>
    <w:rsid w:val="004D4310"/>
    <w:rsid w:val="004E0D46"/>
    <w:rsid w:val="00505FB2"/>
    <w:rsid w:val="005072C6"/>
    <w:rsid w:val="0057567F"/>
    <w:rsid w:val="005841B8"/>
    <w:rsid w:val="005B0A5D"/>
    <w:rsid w:val="006465E3"/>
    <w:rsid w:val="006537E7"/>
    <w:rsid w:val="006A692B"/>
    <w:rsid w:val="006D0950"/>
    <w:rsid w:val="007A3E68"/>
    <w:rsid w:val="009A64D9"/>
    <w:rsid w:val="00A2184D"/>
    <w:rsid w:val="00A772CC"/>
    <w:rsid w:val="00B3506C"/>
    <w:rsid w:val="00B3780E"/>
    <w:rsid w:val="00C31F6E"/>
    <w:rsid w:val="00C4366E"/>
    <w:rsid w:val="00D0172B"/>
    <w:rsid w:val="00D8368E"/>
    <w:rsid w:val="00D863D5"/>
    <w:rsid w:val="00D87250"/>
    <w:rsid w:val="00DB520B"/>
    <w:rsid w:val="00F148DF"/>
    <w:rsid w:val="00F20C17"/>
    <w:rsid w:val="00FC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0B79CEE"/>
  <w15:chartTrackingRefBased/>
  <w15:docId w15:val="{24433568-C4C7-45D4-86FB-53D4E42A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10D"/>
    <w:pPr>
      <w:spacing w:after="0" w:line="240" w:lineRule="auto"/>
    </w:pPr>
    <w:rPr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1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41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48410D"/>
    <w:pPr>
      <w:spacing w:after="0" w:line="240" w:lineRule="auto"/>
    </w:pPr>
    <w:rPr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8410D"/>
    <w:rPr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260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B1E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05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4B1E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05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FB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3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6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66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66E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B9449-C880-4F65-86AE-1CFB1CCF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10961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Harbers, Veroniek</dc:creator>
  <cp:keywords/>
  <dc:description/>
  <cp:lastModifiedBy>Amaravathi G.</cp:lastModifiedBy>
  <cp:revision>4</cp:revision>
  <cp:lastPrinted>2020-07-28T10:24:00Z</cp:lastPrinted>
  <dcterms:created xsi:type="dcterms:W3CDTF">2021-04-12T09:43:00Z</dcterms:created>
  <dcterms:modified xsi:type="dcterms:W3CDTF">2021-04-24T16:02:00Z</dcterms:modified>
</cp:coreProperties>
</file>