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EF95E" w14:textId="77777777" w:rsidR="006D4ACA" w:rsidRDefault="006D4ACA" w:rsidP="006D4ACA">
      <w:pPr>
        <w:spacing w:line="240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Supplementary Material</w:t>
      </w:r>
    </w:p>
    <w:p w14:paraId="38517639" w14:textId="77777777" w:rsidR="006D4ACA" w:rsidRDefault="006D4ACA" w:rsidP="006D4ACA">
      <w:pPr>
        <w:spacing w:line="240" w:lineRule="auto"/>
        <w:rPr>
          <w:rFonts w:cs="Times New Roman"/>
          <w:b/>
          <w:bCs/>
          <w:szCs w:val="24"/>
        </w:rPr>
      </w:pPr>
    </w:p>
    <w:p w14:paraId="283131D7" w14:textId="77777777" w:rsidR="006D4ACA" w:rsidRDefault="006D4ACA" w:rsidP="006D4ACA">
      <w:pPr>
        <w:spacing w:line="240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Figure S1. Patient disposition</w:t>
      </w:r>
    </w:p>
    <w:p w14:paraId="0251C360" w14:textId="77777777" w:rsidR="006D4ACA" w:rsidRDefault="006D4ACA" w:rsidP="006D4ACA">
      <w:pPr>
        <w:spacing w:line="240" w:lineRule="auto"/>
        <w:rPr>
          <w:rFonts w:cs="Times New Roman"/>
          <w:b/>
          <w:bCs/>
          <w:szCs w:val="24"/>
        </w:rPr>
      </w:pPr>
      <w:bookmarkStart w:id="0" w:name="_GoBack"/>
      <w:r w:rsidRPr="00C55C75">
        <w:rPr>
          <w:rFonts w:cs="Times New Roman"/>
          <w:b/>
          <w:bCs/>
          <w:noProof/>
          <w:szCs w:val="24"/>
        </w:rPr>
        <w:drawing>
          <wp:inline distT="0" distB="0" distL="0" distR="0" wp14:anchorId="3FE8A3BB" wp14:editId="5ADE2396">
            <wp:extent cx="4629796" cy="435353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9796" cy="435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5C0EB2E" w14:textId="77777777" w:rsidR="006D4ACA" w:rsidRPr="002F2B62" w:rsidRDefault="006D4ACA" w:rsidP="006D4ACA">
      <w:pPr>
        <w:spacing w:line="240" w:lineRule="auto"/>
        <w:rPr>
          <w:rFonts w:cs="Times New Roman"/>
          <w:szCs w:val="24"/>
        </w:rPr>
      </w:pPr>
      <w:bookmarkStart w:id="1" w:name="_Hlk73708659"/>
      <w:r>
        <w:rPr>
          <w:rFonts w:cs="Times New Roman"/>
          <w:szCs w:val="24"/>
        </w:rPr>
        <w:t xml:space="preserve">*Other hair loss disorders included </w:t>
      </w:r>
      <w:r w:rsidRPr="007D7F52">
        <w:rPr>
          <w:rFonts w:cs="Times New Roman"/>
          <w:szCs w:val="24"/>
        </w:rPr>
        <w:t xml:space="preserve">trichotillomania, androgenic alopecia, telogen effluvium, tinea capitis and tinea barbae, scarring alopecia, unspecified non-scarring hair loss, </w:t>
      </w:r>
      <w:proofErr w:type="spellStart"/>
      <w:r w:rsidRPr="007D7F52">
        <w:rPr>
          <w:rFonts w:cs="Times New Roman"/>
          <w:szCs w:val="24"/>
        </w:rPr>
        <w:t>pseudopelade</w:t>
      </w:r>
      <w:proofErr w:type="spellEnd"/>
      <w:r w:rsidRPr="007D7F52">
        <w:rPr>
          <w:rFonts w:cs="Times New Roman"/>
          <w:szCs w:val="24"/>
        </w:rPr>
        <w:t xml:space="preserve">, folliculitis </w:t>
      </w:r>
      <w:proofErr w:type="spellStart"/>
      <w:r w:rsidRPr="007D7F52">
        <w:rPr>
          <w:rFonts w:cs="Times New Roman"/>
          <w:szCs w:val="24"/>
        </w:rPr>
        <w:t>decalvans</w:t>
      </w:r>
      <w:proofErr w:type="spellEnd"/>
      <w:r w:rsidRPr="007D7F52">
        <w:rPr>
          <w:rFonts w:cs="Times New Roman"/>
          <w:szCs w:val="24"/>
        </w:rPr>
        <w:t>, and other specified hair loss</w:t>
      </w:r>
      <w:r>
        <w:rPr>
          <w:rFonts w:cs="Times New Roman"/>
          <w:szCs w:val="24"/>
        </w:rPr>
        <w:t>.</w:t>
      </w:r>
    </w:p>
    <w:bookmarkEnd w:id="1"/>
    <w:p w14:paraId="250B0B1F" w14:textId="77777777" w:rsidR="006D4ACA" w:rsidRDefault="006D4ACA" w:rsidP="006D4ACA">
      <w:pPr>
        <w:spacing w:line="240" w:lineRule="auto"/>
        <w:rPr>
          <w:rFonts w:cs="Times New Roman"/>
          <w:b/>
          <w:bCs/>
          <w:szCs w:val="24"/>
        </w:rPr>
      </w:pPr>
    </w:p>
    <w:p w14:paraId="33B672B6" w14:textId="77777777" w:rsidR="006D4ACA" w:rsidRDefault="006D4ACA" w:rsidP="006D4ACA">
      <w:pPr>
        <w:spacing w:line="240" w:lineRule="auto"/>
        <w:rPr>
          <w:rFonts w:cs="Times New Roman"/>
          <w:b/>
          <w:bCs/>
          <w:szCs w:val="24"/>
        </w:rPr>
      </w:pPr>
      <w:r w:rsidRPr="007D7F52">
        <w:rPr>
          <w:rFonts w:cs="Times New Roman"/>
          <w:b/>
          <w:bCs/>
          <w:szCs w:val="24"/>
        </w:rPr>
        <w:t>Table S1.</w:t>
      </w:r>
      <w:r w:rsidRPr="007D7F52">
        <w:rPr>
          <w:rFonts w:cs="Times New Roman"/>
          <w:szCs w:val="24"/>
        </w:rPr>
        <w:t xml:space="preserve"> </w:t>
      </w:r>
      <w:r w:rsidRPr="007D7F52">
        <w:rPr>
          <w:rFonts w:cs="Times New Roman"/>
          <w:b/>
          <w:bCs/>
          <w:szCs w:val="24"/>
        </w:rPr>
        <w:t>Treatments used for alopecia areata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36"/>
        <w:gridCol w:w="3071"/>
        <w:gridCol w:w="3343"/>
      </w:tblGrid>
      <w:tr w:rsidR="006D4ACA" w:rsidRPr="00D71473" w14:paraId="15D0B7B6" w14:textId="77777777" w:rsidTr="004B2E8A">
        <w:trPr>
          <w:trHeight w:val="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B90C6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bookmarkStart w:id="2" w:name="_Hlk66784531"/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Therapy Classification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DE1E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Generic Name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0635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Procedure Codes (If Applicable)</w:t>
            </w:r>
          </w:p>
        </w:tc>
      </w:tr>
      <w:tr w:rsidR="006D4ACA" w:rsidRPr="00D71473" w14:paraId="3C7DEB6A" w14:textId="77777777" w:rsidTr="004B2E8A">
        <w:trPr>
          <w:trHeight w:val="3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47B31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szCs w:val="24"/>
              </w:rPr>
              <w:t>Immunomodulator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6B18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Methotrexate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4B69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02E5D64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278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381E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Azathioprine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C26E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265EFD2D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928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E3C2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Cyclosporine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65D1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61758ED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607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7B8A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Sulfasalazine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2A95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0F566F4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B72A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9985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Tofacitinib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5A26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6FECBDB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3DF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4DD5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Baricitinib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CF34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2A0A743E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663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0A3F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Apremilast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F3B1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2A91B6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27A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0E9E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Ruxolitinib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9CC2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642ACA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28B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2AB1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Dupilumab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AEE3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C3D05A9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13E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6563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Secukinumab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658E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60C579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EE4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7D10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Ixekizumab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A5B4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0E112EA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D02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6975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Brodalumab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9251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53CA0DB" w14:textId="77777777" w:rsidTr="004B2E8A">
        <w:trPr>
          <w:trHeight w:val="3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F64F7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Systemic non-steroid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115E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Mycophenolic acid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2CF6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59988682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A8A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915B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Dapsone (oral)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3A0B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B4AEA74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D0BC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8E5D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Minoxidil (oral)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67D8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26E07F4" w14:textId="77777777" w:rsidTr="004B2E8A">
        <w:trPr>
          <w:trHeight w:val="3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13D62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Oral steroids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C98E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Betamethasone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236D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01E3EFC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40A8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4FD0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Betamethasone acetate/betamethasone sodium phosphate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B54B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588B5B2B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3141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6F90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Betamethasone sodium phosphate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C0AE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50594F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683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D1AB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Cortisone 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7CD8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34BE9C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42B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C137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Dexamethasone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288E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2979673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5C0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EF50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Dexamethasone 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BD28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78202F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8FB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D6CC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Dexamethasone phosphate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397C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BC41C5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592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1199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Dexamethasone sodium phosphate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F895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8055D9D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A0E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D78D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Fludrocortisone 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1BAB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24A8D1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4D6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6CAB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CDDE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DF55439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637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C1B1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 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8C83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B2B514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E6A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A37C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 cypionate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A278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45A91D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74C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185F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 sodium phosphate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CBA0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9E6E2A8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B38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C092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 sodium succinate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7DF1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2EFBAB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045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CADF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Methylprednisolone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A669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5FC1833E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6D2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B0C6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Methylprednisolone 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76F9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1ADEA8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DE2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A747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Methylprednisolone acetate/bupivacaine HCl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23F2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21EAB5C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0BD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4FAB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Methylprednisolone sodium succinate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22BF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3AD620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941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EA5A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Prednisolone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6BDD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1211B2A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A11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202B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Prednisolone 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FF18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7CF1508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D56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5A9C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Prednisolone sodium phosphate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F125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F97AF3A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98B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C8E6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Prednisone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FBFA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2ABD2AA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03D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1F25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Triamcinolone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A1BD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C714EA7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946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2382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Triamcinolone diacetate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15E7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1648C9F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0D4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1F20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Triamcinolone 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hexacetonide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ED31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2EB8405D" w14:textId="77777777" w:rsidTr="004B2E8A">
        <w:trPr>
          <w:trHeight w:val="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367E2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Intralesional triamcinolone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524D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Triamcinolone acetonide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225F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5D5305A4" w14:textId="77777777" w:rsidTr="004B2E8A">
        <w:trPr>
          <w:trHeight w:val="3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A0760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Topical steroids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9D4A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Alclometasone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dipropionate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0D2C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36513D7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4D4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C86E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Betamethasone dipropionate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1743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1D40FF6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E41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A118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Betamethasone valerate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FAF4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E31F6EE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09B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17D0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Clobetasol propionate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763F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024F246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F54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FB4E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Desonide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CBAB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5B1EA92C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4CD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271D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Desoximetasone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5703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322D939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E9D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44D7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Diflorasone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diacetate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D0FC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52F1C97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445D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EC5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Fluocinolone acetonide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1EDD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25CBA106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968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2E84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Fluocinonide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5806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B89666F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201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52C6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Flurandrenolide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57D0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017FD8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665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23CB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Fluticasone propionate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1521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BEBC01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4DE9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CC89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Halcinonide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8EA2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BDCEEA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4D9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0F4E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Halobetasol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propionate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0A02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4EEEA96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771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3CC9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DDCD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9DE2BBB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D6C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FDF9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Hydrocortisone valerate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17B2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EB991DD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975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B194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Mometasone furoate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4D05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D83FCBA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B99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54AF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Prednicarbate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ABF2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07D9839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694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B810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Triamcinolone acetonide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172A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7C1E547E" w14:textId="77777777" w:rsidTr="004B2E8A">
        <w:trPr>
          <w:trHeight w:val="3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8D293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Topical non-steroids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3322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Pimecrolimus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72F4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D3FAF83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567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DF44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Tacrolimus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090C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98FDDD5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D006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5DBD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Calcipotriene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EBDB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1F2FDD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068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C395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Calcipotriene and betamethasone dipropionate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0741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111C0CEC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CB6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B537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Minoxidil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E9BC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36AF1A3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807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5410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Anthralin or dithranol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D783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717A8FA" w14:textId="77777777" w:rsidTr="004B2E8A">
        <w:trPr>
          <w:trHeight w:val="3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D182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Finasteride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6332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Finasteride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5519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6D5372F0" w14:textId="77777777" w:rsidTr="004B2E8A">
        <w:trPr>
          <w:trHeight w:val="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A7596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Antihistamines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DB90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Antihistamines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F607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-</w:t>
            </w:r>
          </w:p>
        </w:tc>
      </w:tr>
      <w:tr w:rsidR="006D4ACA" w:rsidRPr="00D71473" w14:paraId="314406F2" w14:textId="77777777" w:rsidTr="004B2E8A">
        <w:trPr>
          <w:trHeight w:val="6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D619E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Platelet rich plasma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6AAC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Injection(s), platelet rich plasma, any site, including image guidance, harvesting and preparation when performed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1D5C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0232T</w:t>
            </w:r>
          </w:p>
        </w:tc>
      </w:tr>
      <w:tr w:rsidR="006D4ACA" w:rsidRPr="00D71473" w14:paraId="0D9BDDE5" w14:textId="77777777" w:rsidTr="004B2E8A">
        <w:trPr>
          <w:trHeight w:val="9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B33EE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Acupuncture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3E5E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Acupuncture, 1 or more needles; without electrical stimulation, initial 15 minutes of personal one-on-one contact with the patient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7FB2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CPT-4: 97810</w:t>
            </w:r>
          </w:p>
        </w:tc>
      </w:tr>
      <w:tr w:rsidR="006D4ACA" w:rsidRPr="00D71473" w14:paraId="469DC619" w14:textId="77777777" w:rsidTr="004B2E8A">
        <w:trPr>
          <w:trHeight w:val="12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471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F762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Acupuncture, 1 or more needles; without electrical stimulation, each additional 15 minutes of personal one-on-one contact with the patient, with re-insertion of needle(s) (List separately in addition to code for primary procedure)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60C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CPT-4: 97811</w:t>
            </w:r>
          </w:p>
        </w:tc>
      </w:tr>
      <w:tr w:rsidR="006D4ACA" w:rsidRPr="00D71473" w14:paraId="68D6E033" w14:textId="77777777" w:rsidTr="004B2E8A">
        <w:trPr>
          <w:trHeight w:val="9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7BD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C708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Acupuncture, 1 or more needles; with electrical stimulation, initial 15 minutes of personal one-on-one contact with the patient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805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CPT-4: 97813</w:t>
            </w:r>
          </w:p>
        </w:tc>
      </w:tr>
      <w:tr w:rsidR="006D4ACA" w:rsidRPr="00D71473" w14:paraId="6CB71A25" w14:textId="77777777" w:rsidTr="004B2E8A">
        <w:trPr>
          <w:trHeight w:val="12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E6C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87F5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Acupuncture, 1 or more needles; with electrical stimulation, each additional 15 minutes of personal one-on-one contact with the patient, with re-insertion of needle(s) (List separately in addition to code for primary procedure)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9DE6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CPT-4: 97814</w:t>
            </w:r>
          </w:p>
        </w:tc>
      </w:tr>
      <w:tr w:rsidR="006D4ACA" w:rsidRPr="00D71473" w14:paraId="03E27E66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E4C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1FA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 using Anesthesia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109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ICD10-CM Procedure: 8E0H300</w:t>
            </w:r>
          </w:p>
        </w:tc>
      </w:tr>
      <w:tr w:rsidR="006D4ACA" w:rsidRPr="00D71473" w14:paraId="14E564A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C71A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053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ECF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ICD10-CM Procedure: 8E0H30Z</w:t>
            </w:r>
          </w:p>
        </w:tc>
      </w:tr>
      <w:tr w:rsidR="006D4ACA" w:rsidRPr="00D71473" w14:paraId="17E5D76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293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4EC9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Acupuncture for anesthesia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4802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ICD9-CM Procedure: 99.91</w:t>
            </w:r>
          </w:p>
        </w:tc>
      </w:tr>
      <w:tr w:rsidR="006D4ACA" w:rsidRPr="00D71473" w14:paraId="6F71A7B4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4AF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D2F2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Other acupuncture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352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ICD9-CM Procedure: 99.92</w:t>
            </w:r>
          </w:p>
        </w:tc>
      </w:tr>
      <w:tr w:rsidR="006D4ACA" w:rsidRPr="00D71473" w14:paraId="6F3D4D40" w14:textId="77777777" w:rsidTr="004B2E8A">
        <w:trPr>
          <w:trHeight w:val="31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B875E" w14:textId="77777777" w:rsidR="006D4ACA" w:rsidRPr="00D71473" w:rsidRDefault="006D4ACA" w:rsidP="004B2E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b/>
                <w:bCs/>
                <w:color w:val="000000"/>
                <w:szCs w:val="24"/>
              </w:rPr>
              <w:t>Phototherapy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51F6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Actinotherapy (ultraviolet light)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28EC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96900</w:t>
            </w:r>
          </w:p>
        </w:tc>
      </w:tr>
      <w:tr w:rsidR="006D4ACA" w:rsidRPr="00D71473" w14:paraId="707F92D0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76F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62FD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Photochemotherapy; tar and ultraviolet B (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Goeckerman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treatment) or petrolatum and ultraviolet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6D90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96910</w:t>
            </w:r>
          </w:p>
        </w:tc>
      </w:tr>
      <w:tr w:rsidR="006D4ACA" w:rsidRPr="00D71473" w14:paraId="174FE960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302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3DB9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Photochemotherapy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; 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Psralens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and ultraviolet A (PUVA)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B71F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96912</w:t>
            </w:r>
          </w:p>
        </w:tc>
      </w:tr>
      <w:tr w:rsidR="006D4ACA" w:rsidRPr="00D71473" w14:paraId="3128F7DC" w14:textId="77777777" w:rsidTr="004B2E8A">
        <w:trPr>
          <w:trHeight w:val="12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B6C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8E542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Photochemotherapy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(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Goeckerman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and/or PUVA) for severe 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photoresponsive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Pr="00D71473">
              <w:rPr>
                <w:rFonts w:eastAsia="Times New Roman" w:cs="Times New Roman"/>
                <w:color w:val="000000"/>
                <w:szCs w:val="24"/>
              </w:rPr>
              <w:t>dermatoses</w:t>
            </w:r>
            <w:proofErr w:type="spellEnd"/>
            <w:r w:rsidRPr="00D71473">
              <w:rPr>
                <w:rFonts w:eastAsia="Times New Roman" w:cs="Times New Roman"/>
                <w:color w:val="000000"/>
                <w:szCs w:val="24"/>
              </w:rPr>
              <w:t xml:space="preserve"> requiring at least 4-8 hours of care under direct supervision of the physician (includes application of medication and dressings)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DD49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96913</w:t>
            </w:r>
          </w:p>
        </w:tc>
      </w:tr>
      <w:tr w:rsidR="006D4ACA" w:rsidRPr="00D71473" w14:paraId="02926064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9918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1DE3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Laser treatment for inflammatory skin disease (Ps); total area less than 250 sq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781F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96920</w:t>
            </w:r>
          </w:p>
        </w:tc>
      </w:tr>
      <w:tr w:rsidR="006D4ACA" w:rsidRPr="00D71473" w14:paraId="767699C6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8683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D338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Laser treatment for inflammatory skin disease (Ps); 250 sq cm to 500 sq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F582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96921</w:t>
            </w:r>
          </w:p>
        </w:tc>
      </w:tr>
      <w:tr w:rsidR="006D4ACA" w:rsidRPr="00D71473" w14:paraId="561BD8E6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428E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424B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Laser treatment for inflammatory skin disease (Ps); over 500 sq 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1663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CPT-4: 96922</w:t>
            </w:r>
          </w:p>
        </w:tc>
      </w:tr>
      <w:tr w:rsidR="006D4ACA" w:rsidRPr="00D71473" w14:paraId="0D90590C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C5E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FDF7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Other nonoperative procedures: Ultraviolet light therapy; Actinotherapy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BCD51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ICD9-CM Procedure: 99.82</w:t>
            </w:r>
          </w:p>
        </w:tc>
      </w:tr>
      <w:tr w:rsidR="006D4ACA" w:rsidRPr="00D71473" w14:paraId="0454FE2E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D2C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84AE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Other phototherapy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E7BE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ICD9-CM Procedure: 99.83</w:t>
            </w:r>
          </w:p>
        </w:tc>
      </w:tr>
      <w:tr w:rsidR="006D4ACA" w:rsidRPr="00D71473" w14:paraId="5E32B2F2" w14:textId="77777777" w:rsidTr="004B2E8A">
        <w:trPr>
          <w:trHeight w:val="9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7DE5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968D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Ultraviolet light therapy system, includes bulbs/lamps, timer and eye protection; treatment area 2 square feet or less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445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HCPCS: E0691</w:t>
            </w:r>
          </w:p>
        </w:tc>
      </w:tr>
      <w:tr w:rsidR="006D4ACA" w:rsidRPr="00D71473" w14:paraId="2EE9BF97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C9A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EE58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Ultraviolet light therapy system, includes bulbs/lamps, timer and eye protection; 4 foot panel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37A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HCPCS: E0692</w:t>
            </w:r>
          </w:p>
        </w:tc>
      </w:tr>
      <w:tr w:rsidR="006D4ACA" w:rsidRPr="00D71473" w14:paraId="4E81B10E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D23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8FB2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Ultraviolet light therapy system, includes bulbs/lamps, timer and eye protection; 6 foot panel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6BE5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HCPCS: E0693</w:t>
            </w:r>
          </w:p>
        </w:tc>
      </w:tr>
      <w:tr w:rsidR="006D4ACA" w:rsidRPr="00D71473" w14:paraId="2680F1C6" w14:textId="77777777" w:rsidTr="004B2E8A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338F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0EE1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Ultraviolet multidirectional light therapy system in 6 foot cabinet, bulbs/lamps, timer and eye protection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B7700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HCPCS: E0694</w:t>
            </w:r>
          </w:p>
        </w:tc>
      </w:tr>
      <w:tr w:rsidR="006D4ACA" w:rsidRPr="00D71473" w14:paraId="0F6F1A8A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0A4D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00FD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Phototherapy of Skin, Single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FCE8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D71473">
              <w:rPr>
                <w:rFonts w:eastAsia="Times New Roman" w:cs="Times New Roman"/>
                <w:szCs w:val="24"/>
              </w:rPr>
              <w:t>ICD10-CM Procedure: 6A600ZZ</w:t>
            </w:r>
          </w:p>
        </w:tc>
      </w:tr>
      <w:tr w:rsidR="006D4ACA" w:rsidRPr="00D71473" w14:paraId="4CB92E41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D3D6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078F4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Ultraviolet Light Therapy of Skin, Single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D1C07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ICD10-CM Procedure: 6A800ZZ</w:t>
            </w:r>
          </w:p>
        </w:tc>
      </w:tr>
      <w:tr w:rsidR="006D4ACA" w:rsidRPr="00D71473" w14:paraId="0C1CC3EB" w14:textId="77777777" w:rsidTr="004B2E8A">
        <w:trPr>
          <w:trHeight w:val="3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5B3C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91505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Ultraviolet Light Therapy of Skin, Multiple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1CFB" w14:textId="77777777" w:rsidR="006D4ACA" w:rsidRPr="00D71473" w:rsidRDefault="006D4ACA" w:rsidP="004B2E8A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D71473">
              <w:rPr>
                <w:rFonts w:eastAsia="Times New Roman" w:cs="Times New Roman"/>
                <w:color w:val="000000"/>
                <w:szCs w:val="24"/>
              </w:rPr>
              <w:t>ICD10-CM Procedure: 6A801ZZ</w:t>
            </w:r>
          </w:p>
        </w:tc>
      </w:tr>
      <w:bookmarkEnd w:id="2"/>
    </w:tbl>
    <w:p w14:paraId="4694D614" w14:textId="77777777" w:rsidR="006D4ACA" w:rsidRDefault="006D4ACA" w:rsidP="006D4ACA">
      <w:pPr>
        <w:spacing w:line="240" w:lineRule="auto"/>
        <w:rPr>
          <w:rFonts w:cs="Times New Roman"/>
          <w:szCs w:val="24"/>
        </w:rPr>
      </w:pPr>
    </w:p>
    <w:p w14:paraId="1B2C9DA4" w14:textId="55AD7B14" w:rsidR="00CB2D6F" w:rsidRPr="006D4ACA" w:rsidRDefault="006D4ACA" w:rsidP="006D4ACA">
      <w:pPr>
        <w:spacing w:line="240" w:lineRule="auto"/>
        <w:rPr>
          <w:rFonts w:cs="Times New Roman"/>
          <w:szCs w:val="24"/>
        </w:rPr>
      </w:pPr>
      <w:r w:rsidRPr="003C5D71">
        <w:rPr>
          <w:rFonts w:cs="Times New Roman"/>
          <w:szCs w:val="24"/>
        </w:rPr>
        <w:t>Abbreviations: CPT-4, Common Procedural Terminology, Fourth Edition; HCPCS, Healthcare Common Procedure Coding System; ICD-9 CM, International Classification of Diseases, Ninth Revision, Clinical Modification; ICD-10, International Classification of Diseases, 10th Revision, Clinical Modification</w:t>
      </w:r>
    </w:p>
    <w:sectPr w:rsidR="00CB2D6F" w:rsidRPr="006D4ACA" w:rsidSect="00D63E4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9F7E1" w14:textId="77777777" w:rsidR="00000000" w:rsidRDefault="00D63E4D">
      <w:pPr>
        <w:spacing w:after="0" w:line="240" w:lineRule="auto"/>
      </w:pPr>
      <w:r>
        <w:separator/>
      </w:r>
    </w:p>
  </w:endnote>
  <w:endnote w:type="continuationSeparator" w:id="0">
    <w:p w14:paraId="1D0B436A" w14:textId="77777777" w:rsidR="00000000" w:rsidRDefault="00D63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AE599" w14:textId="77777777" w:rsidR="00000000" w:rsidRDefault="00D63E4D">
      <w:pPr>
        <w:spacing w:after="0" w:line="240" w:lineRule="auto"/>
      </w:pPr>
      <w:r>
        <w:separator/>
      </w:r>
    </w:p>
  </w:footnote>
  <w:footnote w:type="continuationSeparator" w:id="0">
    <w:p w14:paraId="7CCF1EF1" w14:textId="77777777" w:rsidR="00000000" w:rsidRDefault="00D63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69837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08057D" w14:textId="77777777" w:rsidR="002874C6" w:rsidRDefault="006D4AC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E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C757A4" w14:textId="77777777" w:rsidR="002874C6" w:rsidRDefault="00D63E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CA"/>
    <w:rsid w:val="000948FF"/>
    <w:rsid w:val="002D61E6"/>
    <w:rsid w:val="004C0D3E"/>
    <w:rsid w:val="004C48B0"/>
    <w:rsid w:val="00606C61"/>
    <w:rsid w:val="006D4ACA"/>
    <w:rsid w:val="00C278DF"/>
    <w:rsid w:val="00D32F53"/>
    <w:rsid w:val="00D6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CAF2C"/>
  <w15:chartTrackingRefBased/>
  <w15:docId w15:val="{32D14979-CEDA-4396-A7C8-321C3B37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ACA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4A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ACA"/>
    <w:rPr>
      <w:rFonts w:ascii="Times New Roman" w:hAnsi="Times New Roman"/>
      <w:sz w:val="24"/>
    </w:rPr>
  </w:style>
  <w:style w:type="character" w:styleId="LineNumber">
    <w:name w:val="line number"/>
    <w:basedOn w:val="DefaultParagraphFont"/>
    <w:uiPriority w:val="99"/>
    <w:semiHidden/>
    <w:unhideWhenUsed/>
    <w:rsid w:val="006D4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770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Klapheke Ellinwood</dc:creator>
  <cp:keywords/>
  <dc:description/>
  <cp:lastModifiedBy>Anantha Jothi C.</cp:lastModifiedBy>
  <cp:revision>3</cp:revision>
  <dcterms:created xsi:type="dcterms:W3CDTF">2021-06-22T19:02:00Z</dcterms:created>
  <dcterms:modified xsi:type="dcterms:W3CDTF">2021-07-07T03:03:00Z</dcterms:modified>
</cp:coreProperties>
</file>