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3ECE5" w14:textId="77777777" w:rsidR="002E2444" w:rsidRPr="002E2444" w:rsidRDefault="002E2444" w:rsidP="002E2444">
      <w:pPr>
        <w:spacing w:after="0" w:line="360" w:lineRule="auto"/>
        <w:jc w:val="both"/>
        <w:rPr>
          <w:rFonts w:eastAsiaTheme="minorEastAsia" w:cstheme="minorHAnsi"/>
          <w:b/>
          <w:sz w:val="24"/>
          <w:szCs w:val="24"/>
          <w:lang w:val="en-US" w:eastAsia="es-ES"/>
        </w:rPr>
      </w:pPr>
      <w:bookmarkStart w:id="0" w:name="_Hlk54686446"/>
      <w:bookmarkStart w:id="1" w:name="_Hlk54261210"/>
      <w:bookmarkStart w:id="2" w:name="_GoBack"/>
      <w:r w:rsidRPr="002E2444">
        <w:rPr>
          <w:rFonts w:eastAsiaTheme="minorEastAsia" w:cstheme="minorHAnsi"/>
          <w:b/>
          <w:sz w:val="24"/>
          <w:szCs w:val="24"/>
          <w:lang w:val="en-US" w:eastAsia="es-ES"/>
        </w:rPr>
        <w:t>Title</w:t>
      </w:r>
    </w:p>
    <w:p w14:paraId="0173F306" w14:textId="77777777" w:rsidR="002E2444" w:rsidRPr="002E2444" w:rsidRDefault="002E2444" w:rsidP="002E2444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bCs/>
          <w:sz w:val="24"/>
          <w:szCs w:val="24"/>
          <w:lang w:val="en-US" w:eastAsia="es-ES"/>
        </w:rPr>
        <w:t>Treatment failure in axial spondyloarthritis: insights for a standardized definition</w:t>
      </w:r>
    </w:p>
    <w:p w14:paraId="583EDAF6" w14:textId="77777777" w:rsidR="002E2444" w:rsidRPr="002E2444" w:rsidRDefault="002E2444" w:rsidP="002E2444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  <w:lang w:val="en-US" w:eastAsia="es-ES"/>
        </w:rPr>
      </w:pPr>
    </w:p>
    <w:p w14:paraId="7E62E888" w14:textId="77777777" w:rsidR="002E2444" w:rsidRPr="002E2444" w:rsidRDefault="002E2444" w:rsidP="002E2444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480" w:lineRule="auto"/>
        <w:jc w:val="both"/>
        <w:rPr>
          <w:rFonts w:eastAsiaTheme="minorEastAsia" w:cstheme="minorHAnsi"/>
          <w:b/>
          <w:sz w:val="24"/>
          <w:szCs w:val="24"/>
          <w:lang w:val="pt-PT" w:eastAsia="es-ES"/>
        </w:rPr>
      </w:pPr>
      <w:r w:rsidRPr="002E2444">
        <w:rPr>
          <w:rFonts w:eastAsiaTheme="minorEastAsia" w:cstheme="minorHAnsi"/>
          <w:b/>
          <w:sz w:val="24"/>
          <w:szCs w:val="24"/>
          <w:lang w:val="pt-PT" w:eastAsia="es-ES"/>
        </w:rPr>
        <w:t>Authors</w:t>
      </w:r>
    </w:p>
    <w:p w14:paraId="337F948E" w14:textId="77777777" w:rsidR="002E2444" w:rsidRPr="002E2444" w:rsidRDefault="002E2444" w:rsidP="002E2444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480" w:lineRule="auto"/>
        <w:jc w:val="both"/>
        <w:rPr>
          <w:rFonts w:eastAsiaTheme="minorEastAsia" w:cstheme="minorHAnsi"/>
          <w:sz w:val="24"/>
          <w:szCs w:val="24"/>
          <w:lang w:val="pt-PT" w:eastAsia="es-ES"/>
        </w:rPr>
      </w:pPr>
      <w:r w:rsidRPr="002E2444">
        <w:rPr>
          <w:rFonts w:eastAsiaTheme="minorEastAsia" w:cstheme="minorHAnsi"/>
          <w:sz w:val="24"/>
          <w:szCs w:val="24"/>
          <w:lang w:val="pt-PT" w:eastAsia="es-ES"/>
        </w:rPr>
        <w:t>Xavier Juanola</w:t>
      </w:r>
      <w:r w:rsidRPr="002E2444">
        <w:rPr>
          <w:rFonts w:eastAsiaTheme="minorEastAsia" w:cstheme="minorHAnsi"/>
          <w:sz w:val="24"/>
          <w:szCs w:val="24"/>
          <w:vertAlign w:val="superscript"/>
          <w:lang w:val="pt-PT" w:eastAsia="es-ES"/>
        </w:rPr>
        <w:t>1</w:t>
      </w:r>
      <w:r w:rsidRPr="002E2444">
        <w:rPr>
          <w:rFonts w:eastAsiaTheme="minorEastAsia" w:cstheme="minorHAnsi"/>
          <w:sz w:val="24"/>
          <w:szCs w:val="24"/>
          <w:lang w:val="pt-PT" w:eastAsia="es-ES"/>
        </w:rPr>
        <w:t>, Manuel J. Moreno Ramos</w:t>
      </w:r>
      <w:r w:rsidRPr="002E2444">
        <w:rPr>
          <w:rFonts w:eastAsiaTheme="minorEastAsia" w:cstheme="minorHAnsi"/>
          <w:sz w:val="24"/>
          <w:szCs w:val="24"/>
          <w:vertAlign w:val="superscript"/>
          <w:lang w:val="pt-PT" w:eastAsia="es-ES"/>
        </w:rPr>
        <w:t>2</w:t>
      </w:r>
      <w:r w:rsidRPr="002E2444">
        <w:rPr>
          <w:rFonts w:eastAsiaTheme="minorEastAsia" w:cstheme="minorHAnsi"/>
          <w:sz w:val="24"/>
          <w:szCs w:val="24"/>
          <w:lang w:val="pt-PT" w:eastAsia="es-ES"/>
        </w:rPr>
        <w:t>,</w:t>
      </w:r>
      <w:r w:rsidRPr="002E2444">
        <w:rPr>
          <w:rFonts w:eastAsiaTheme="minorEastAsia" w:cstheme="minorHAnsi"/>
          <w:sz w:val="24"/>
          <w:szCs w:val="24"/>
          <w:vertAlign w:val="superscript"/>
          <w:lang w:val="pt-PT" w:eastAsia="es-ES"/>
        </w:rPr>
        <w:t xml:space="preserve"> </w:t>
      </w:r>
      <w:r w:rsidRPr="002E2444">
        <w:rPr>
          <w:rFonts w:eastAsiaTheme="minorEastAsia" w:cstheme="minorHAnsi"/>
          <w:sz w:val="24"/>
          <w:szCs w:val="24"/>
          <w:lang w:val="pt-PT" w:eastAsia="es-ES"/>
        </w:rPr>
        <w:t>Joaquin Maria Belzunegui</w:t>
      </w:r>
      <w:r w:rsidRPr="002E2444">
        <w:rPr>
          <w:rFonts w:eastAsiaTheme="minorEastAsia" w:cstheme="minorHAnsi"/>
          <w:sz w:val="24"/>
          <w:szCs w:val="24"/>
          <w:vertAlign w:val="superscript"/>
          <w:lang w:val="pt-PT" w:eastAsia="es-ES"/>
        </w:rPr>
        <w:t>3</w:t>
      </w:r>
      <w:r w:rsidRPr="002E2444">
        <w:rPr>
          <w:rFonts w:eastAsiaTheme="minorEastAsia" w:cstheme="minorHAnsi"/>
          <w:sz w:val="24"/>
          <w:szCs w:val="24"/>
          <w:lang w:val="pt-PT" w:eastAsia="es-ES"/>
        </w:rPr>
        <w:t>, Cristina Fernández-Carballido</w:t>
      </w:r>
      <w:r w:rsidRPr="002E2444">
        <w:rPr>
          <w:rFonts w:eastAsiaTheme="minorEastAsia" w:cstheme="minorHAnsi"/>
          <w:sz w:val="24"/>
          <w:szCs w:val="24"/>
          <w:vertAlign w:val="superscript"/>
          <w:lang w:val="pt-PT" w:eastAsia="es-ES"/>
        </w:rPr>
        <w:t>4</w:t>
      </w:r>
      <w:r w:rsidRPr="002E2444">
        <w:rPr>
          <w:rFonts w:eastAsiaTheme="minorEastAsia" w:cstheme="minorHAnsi"/>
          <w:sz w:val="24"/>
          <w:szCs w:val="24"/>
          <w:lang w:val="pt-PT" w:eastAsia="es-ES"/>
        </w:rPr>
        <w:t xml:space="preserve"> and Jordi Gratacós</w:t>
      </w:r>
      <w:r w:rsidRPr="002E2444">
        <w:rPr>
          <w:rFonts w:eastAsiaTheme="minorEastAsia" w:cstheme="minorHAnsi"/>
          <w:sz w:val="24"/>
          <w:szCs w:val="24"/>
          <w:vertAlign w:val="superscript"/>
          <w:lang w:val="pt-PT" w:eastAsia="es-ES"/>
        </w:rPr>
        <w:t>5</w:t>
      </w:r>
    </w:p>
    <w:p w14:paraId="4072DBD6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480" w:lineRule="auto"/>
        <w:ind w:right="1062"/>
        <w:jc w:val="both"/>
        <w:rPr>
          <w:rFonts w:eastAsiaTheme="minorEastAsia" w:cstheme="minorHAnsi"/>
          <w:sz w:val="24"/>
          <w:szCs w:val="24"/>
          <w:lang w:val="pt-PT" w:eastAsia="es-ES"/>
        </w:rPr>
      </w:pPr>
    </w:p>
    <w:p w14:paraId="116868D4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360" w:lineRule="auto"/>
        <w:ind w:right="1062"/>
        <w:jc w:val="both"/>
        <w:rPr>
          <w:rFonts w:eastAsiaTheme="minorEastAsia" w:cstheme="minorHAnsi"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sz w:val="24"/>
          <w:szCs w:val="24"/>
          <w:vertAlign w:val="superscript"/>
          <w:lang w:val="en-US" w:eastAsia="es-ES"/>
        </w:rPr>
        <w:t>1</w:t>
      </w:r>
      <w:r w:rsidRPr="002E2444">
        <w:rPr>
          <w:rFonts w:eastAsiaTheme="minorEastAsia" w:cstheme="minorHAnsi"/>
          <w:sz w:val="24"/>
          <w:szCs w:val="24"/>
          <w:lang w:val="en-US" w:eastAsia="es-ES"/>
        </w:rPr>
        <w:t>Rheumatology Service, University Hospital Bellvitge, IDIBELL, Barcelona, Spain.</w:t>
      </w:r>
    </w:p>
    <w:p w14:paraId="6D8A3673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360" w:lineRule="auto"/>
        <w:ind w:right="1062"/>
        <w:jc w:val="both"/>
        <w:rPr>
          <w:rFonts w:eastAsiaTheme="minorEastAsia" w:cstheme="minorHAnsi"/>
          <w:b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sz w:val="24"/>
          <w:szCs w:val="24"/>
          <w:vertAlign w:val="superscript"/>
          <w:lang w:val="en-US" w:eastAsia="es-ES"/>
        </w:rPr>
        <w:t>2</w:t>
      </w:r>
      <w:r w:rsidRPr="002E2444">
        <w:rPr>
          <w:rFonts w:eastAsiaTheme="minorEastAsia" w:cstheme="minorHAnsi"/>
          <w:sz w:val="24"/>
          <w:szCs w:val="24"/>
          <w:lang w:val="en-US" w:eastAsia="es-ES"/>
        </w:rPr>
        <w:t>Rheumatology Service, University Hospital Virgen de la Arrixaca, Murcia, Spain.</w:t>
      </w:r>
    </w:p>
    <w:p w14:paraId="6A57C4C6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360" w:lineRule="auto"/>
        <w:ind w:right="1062"/>
        <w:jc w:val="both"/>
        <w:rPr>
          <w:rFonts w:eastAsiaTheme="minorEastAsia" w:cstheme="minorHAnsi"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sz w:val="24"/>
          <w:szCs w:val="24"/>
          <w:vertAlign w:val="superscript"/>
          <w:lang w:val="en-US" w:eastAsia="es-ES"/>
        </w:rPr>
        <w:t>3</w:t>
      </w:r>
      <w:r w:rsidRPr="002E2444">
        <w:rPr>
          <w:rFonts w:eastAsiaTheme="minorEastAsia" w:cstheme="minorHAnsi"/>
          <w:sz w:val="24"/>
          <w:szCs w:val="24"/>
          <w:lang w:val="en-US" w:eastAsia="es-ES"/>
        </w:rPr>
        <w:t>Rheumatology Service, University Hospital Donostia, San Sebastián, Spain.</w:t>
      </w:r>
    </w:p>
    <w:p w14:paraId="4424C874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360" w:lineRule="auto"/>
        <w:ind w:right="1062"/>
        <w:jc w:val="both"/>
        <w:rPr>
          <w:rFonts w:eastAsiaTheme="minorEastAsia" w:cstheme="minorHAnsi"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sz w:val="24"/>
          <w:szCs w:val="24"/>
          <w:vertAlign w:val="superscript"/>
          <w:lang w:val="en-US" w:eastAsia="es-ES"/>
        </w:rPr>
        <w:t>4</w:t>
      </w:r>
      <w:r w:rsidRPr="002E2444">
        <w:rPr>
          <w:rFonts w:eastAsiaTheme="minorEastAsia" w:cstheme="minorHAnsi"/>
          <w:sz w:val="24"/>
          <w:szCs w:val="24"/>
          <w:lang w:val="en-US" w:eastAsia="es-ES"/>
        </w:rPr>
        <w:t xml:space="preserve">Rheumatology Unit, University Hospital San Juan de Alicante, Alicante, Spain. </w:t>
      </w:r>
    </w:p>
    <w:p w14:paraId="522AF2E4" w14:textId="77777777" w:rsidR="002E2444" w:rsidRPr="002E2444" w:rsidRDefault="002E2444" w:rsidP="002E2444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b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sz w:val="24"/>
          <w:szCs w:val="24"/>
          <w:vertAlign w:val="superscript"/>
          <w:lang w:val="en-US" w:eastAsia="es-ES"/>
        </w:rPr>
        <w:t>5</w:t>
      </w:r>
      <w:r w:rsidRPr="002E2444">
        <w:rPr>
          <w:rFonts w:eastAsiaTheme="minorEastAsia" w:cstheme="minorHAnsi"/>
          <w:sz w:val="24"/>
          <w:szCs w:val="24"/>
          <w:lang w:val="en-US" w:eastAsia="es-ES"/>
        </w:rPr>
        <w:t>Rheumatology Service, University Hospital Parc Taulí Sabadell, I3PT, Medicine department UAB, Barcelona, Spain.</w:t>
      </w:r>
      <w:r w:rsidRPr="002E2444">
        <w:rPr>
          <w:rFonts w:eastAsia="Lato-Regular" w:cstheme="minorHAnsi"/>
          <w:sz w:val="24"/>
          <w:szCs w:val="24"/>
          <w:lang w:val="ca-ES" w:eastAsia="es-ES"/>
        </w:rPr>
        <w:t xml:space="preserve"> </w:t>
      </w:r>
    </w:p>
    <w:p w14:paraId="54B4EC1E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480" w:lineRule="auto"/>
        <w:ind w:right="4523"/>
        <w:jc w:val="both"/>
        <w:rPr>
          <w:rFonts w:eastAsiaTheme="minorEastAsia" w:cstheme="minorHAnsi"/>
          <w:b/>
          <w:sz w:val="24"/>
          <w:szCs w:val="24"/>
          <w:lang w:val="en-US" w:eastAsia="es-ES"/>
        </w:rPr>
      </w:pPr>
    </w:p>
    <w:p w14:paraId="3BD32C31" w14:textId="77777777" w:rsidR="002E2444" w:rsidRPr="002E2444" w:rsidRDefault="002E2444" w:rsidP="002E2444">
      <w:pPr>
        <w:widowControl w:val="0"/>
        <w:autoSpaceDE w:val="0"/>
        <w:autoSpaceDN w:val="0"/>
        <w:adjustRightInd w:val="0"/>
        <w:spacing w:after="0" w:line="480" w:lineRule="auto"/>
        <w:ind w:right="4523"/>
        <w:jc w:val="both"/>
        <w:rPr>
          <w:rFonts w:eastAsiaTheme="minorEastAsia" w:cstheme="minorHAnsi"/>
          <w:b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b/>
          <w:sz w:val="24"/>
          <w:szCs w:val="24"/>
          <w:lang w:val="en-US" w:eastAsia="es-ES"/>
        </w:rPr>
        <w:t>Corresponding author:</w:t>
      </w:r>
    </w:p>
    <w:p w14:paraId="2F531FDB" w14:textId="77777777" w:rsidR="002E2444" w:rsidRPr="002E2444" w:rsidRDefault="002E2444" w:rsidP="002E2444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480" w:lineRule="auto"/>
        <w:jc w:val="both"/>
        <w:rPr>
          <w:rFonts w:eastAsiaTheme="minorEastAsia" w:cstheme="minorHAnsi"/>
          <w:sz w:val="24"/>
          <w:szCs w:val="24"/>
          <w:lang w:val="en-US" w:eastAsia="es-ES"/>
        </w:rPr>
      </w:pPr>
      <w:r w:rsidRPr="002E2444">
        <w:rPr>
          <w:rFonts w:eastAsiaTheme="minorEastAsia" w:cstheme="minorHAnsi"/>
          <w:sz w:val="24"/>
          <w:szCs w:val="24"/>
          <w:lang w:val="en-US" w:eastAsia="es-ES"/>
        </w:rPr>
        <w:t>Jordi Gratacós, Rheumatology Service, University Hospital Parc Taulí Sabadell, I3PT, Medicine department UAB, Barcelona, Spain.</w:t>
      </w:r>
    </w:p>
    <w:p w14:paraId="3EAC8EFE" w14:textId="22F9D60C" w:rsidR="002E2444" w:rsidRDefault="00D81E29" w:rsidP="002E2444">
      <w:pPr>
        <w:rPr>
          <w:b/>
          <w:color w:val="17365D" w:themeColor="text2" w:themeShade="BF"/>
          <w:lang w:val="en-US"/>
        </w:rPr>
      </w:pPr>
      <w:hyperlink r:id="rId7" w:history="1">
        <w:r w:rsidR="002E2444" w:rsidRPr="002E2444">
          <w:rPr>
            <w:rStyle w:val="Hyperlink"/>
            <w:rFonts w:eastAsiaTheme="minorEastAsia" w:cstheme="minorHAnsi"/>
            <w:sz w:val="24"/>
            <w:szCs w:val="24"/>
            <w:lang w:val="en-US"/>
          </w:rPr>
          <w:t>jgratacosmas@gmail.com</w:t>
        </w:r>
      </w:hyperlink>
      <w:r w:rsidR="002E2444">
        <w:rPr>
          <w:b/>
          <w:color w:val="17365D" w:themeColor="text2" w:themeShade="BF"/>
          <w:lang w:val="en-US"/>
        </w:rPr>
        <w:br w:type="page"/>
      </w:r>
    </w:p>
    <w:p w14:paraId="1DB595E9" w14:textId="54C5ADE2" w:rsidR="0095531F" w:rsidRPr="00BA7FC4" w:rsidRDefault="00410397" w:rsidP="00A94A9B">
      <w:pPr>
        <w:spacing w:line="360" w:lineRule="auto"/>
        <w:rPr>
          <w:b/>
          <w:color w:val="17365D" w:themeColor="text2" w:themeShade="BF"/>
          <w:lang w:val="en-US"/>
        </w:rPr>
      </w:pPr>
      <w:r w:rsidRPr="00BA7FC4">
        <w:rPr>
          <w:b/>
          <w:color w:val="17365D" w:themeColor="text2" w:themeShade="BF"/>
          <w:lang w:val="en-US"/>
        </w:rPr>
        <w:t xml:space="preserve">BIBLIOGRAPHIC DOSSIER FOR </w:t>
      </w:r>
      <w:r w:rsidR="006131A6">
        <w:rPr>
          <w:b/>
          <w:color w:val="17365D" w:themeColor="text2" w:themeShade="BF"/>
          <w:lang w:val="en-US"/>
        </w:rPr>
        <w:t xml:space="preserve">TREATMENT FAILURE IN </w:t>
      </w:r>
      <w:r w:rsidR="004F6E36">
        <w:rPr>
          <w:b/>
          <w:color w:val="17365D" w:themeColor="text2" w:themeShade="BF"/>
          <w:lang w:val="en-US"/>
        </w:rPr>
        <w:t xml:space="preserve">ANKYLOSING SPONDYLITIS </w:t>
      </w:r>
    </w:p>
    <w:bookmarkEnd w:id="0"/>
    <w:p w14:paraId="4F7B0988" w14:textId="492472A2" w:rsidR="004F6E36" w:rsidRPr="004F6E36" w:rsidRDefault="00476561" w:rsidP="004F6E36">
      <w:pPr>
        <w:spacing w:line="360" w:lineRule="auto"/>
        <w:jc w:val="both"/>
        <w:rPr>
          <w:bCs/>
          <w:color w:val="17365D" w:themeColor="text2" w:themeShade="BF"/>
          <w:lang w:val="en-US"/>
        </w:rPr>
      </w:pPr>
      <w:r w:rsidRPr="00BA7FC4">
        <w:rPr>
          <w:bCs/>
          <w:color w:val="17365D" w:themeColor="text2" w:themeShade="BF"/>
          <w:lang w:val="en-US"/>
        </w:rPr>
        <w:t>Literature search</w:t>
      </w:r>
      <w:r w:rsidR="00410397" w:rsidRPr="00BA7FC4">
        <w:rPr>
          <w:bCs/>
          <w:color w:val="17365D" w:themeColor="text2" w:themeShade="BF"/>
          <w:lang w:val="en-US"/>
        </w:rPr>
        <w:t xml:space="preserve">: </w:t>
      </w:r>
      <w:r w:rsidRPr="00BA7FC4">
        <w:rPr>
          <w:bCs/>
          <w:color w:val="17365D" w:themeColor="text2" w:themeShade="BF"/>
          <w:lang w:val="en-US"/>
        </w:rPr>
        <w:t>online database of</w:t>
      </w:r>
      <w:r w:rsidR="00410397" w:rsidRPr="00BA7FC4">
        <w:rPr>
          <w:bCs/>
          <w:color w:val="17365D" w:themeColor="text2" w:themeShade="BF"/>
          <w:lang w:val="en-US"/>
        </w:rPr>
        <w:t xml:space="preserve"> </w:t>
      </w:r>
      <w:r w:rsidRPr="00BA7FC4">
        <w:rPr>
          <w:b/>
          <w:color w:val="17365D" w:themeColor="text2" w:themeShade="BF"/>
          <w:lang w:val="en-US"/>
        </w:rPr>
        <w:t>PUBMED</w:t>
      </w:r>
      <w:r w:rsidR="00410397" w:rsidRPr="00BA7FC4">
        <w:rPr>
          <w:b/>
          <w:color w:val="17365D" w:themeColor="text2" w:themeShade="BF"/>
          <w:lang w:val="en-US"/>
        </w:rPr>
        <w:t xml:space="preserve"> and </w:t>
      </w:r>
      <w:r w:rsidRPr="00BA7FC4">
        <w:rPr>
          <w:b/>
          <w:color w:val="17365D" w:themeColor="text2" w:themeShade="BF"/>
          <w:lang w:val="en-US"/>
        </w:rPr>
        <w:t xml:space="preserve">COCHRANE </w:t>
      </w:r>
      <w:r w:rsidR="00410397" w:rsidRPr="00BA7FC4">
        <w:rPr>
          <w:b/>
          <w:color w:val="17365D" w:themeColor="text2" w:themeShade="BF"/>
          <w:lang w:val="en-US"/>
        </w:rPr>
        <w:t>Library</w:t>
      </w:r>
      <w:r w:rsidR="00410397" w:rsidRPr="00BA7FC4">
        <w:rPr>
          <w:bCs/>
          <w:color w:val="17365D" w:themeColor="text2" w:themeShade="BF"/>
          <w:lang w:val="en-US"/>
        </w:rPr>
        <w:t xml:space="preserve"> </w:t>
      </w:r>
      <w:r w:rsidRPr="00BA7FC4">
        <w:rPr>
          <w:bCs/>
          <w:color w:val="17365D" w:themeColor="text2" w:themeShade="BF"/>
          <w:lang w:val="en-US"/>
        </w:rPr>
        <w:t xml:space="preserve">to identify articles </w:t>
      </w:r>
      <w:r w:rsidRPr="00BA7FC4">
        <w:rPr>
          <w:b/>
          <w:color w:val="17365D" w:themeColor="text2" w:themeShade="BF"/>
          <w:lang w:val="en-US"/>
        </w:rPr>
        <w:t xml:space="preserve">published </w:t>
      </w:r>
      <w:r w:rsidR="00410397" w:rsidRPr="00BA7FC4">
        <w:rPr>
          <w:b/>
          <w:color w:val="17365D" w:themeColor="text2" w:themeShade="BF"/>
          <w:lang w:val="en-US"/>
        </w:rPr>
        <w:t xml:space="preserve">from </w:t>
      </w:r>
      <w:r w:rsidRPr="00BA7FC4">
        <w:rPr>
          <w:b/>
          <w:color w:val="17365D" w:themeColor="text2" w:themeShade="BF"/>
          <w:lang w:val="en-US"/>
        </w:rPr>
        <w:t>20</w:t>
      </w:r>
      <w:r w:rsidR="00410397" w:rsidRPr="00BA7FC4">
        <w:rPr>
          <w:b/>
          <w:color w:val="17365D" w:themeColor="text2" w:themeShade="BF"/>
          <w:lang w:val="en-US"/>
        </w:rPr>
        <w:t>12</w:t>
      </w:r>
      <w:r w:rsidR="004F6E36" w:rsidRPr="004F6E36">
        <w:rPr>
          <w:bCs/>
          <w:color w:val="17365D" w:themeColor="text2" w:themeShade="BF"/>
          <w:lang w:val="en-US"/>
        </w:rPr>
        <w:t xml:space="preserve">. This search </w:t>
      </w:r>
      <w:r w:rsidR="00C87EB0">
        <w:rPr>
          <w:bCs/>
          <w:color w:val="17365D" w:themeColor="text2" w:themeShade="BF"/>
          <w:lang w:val="en-US"/>
        </w:rPr>
        <w:t>used</w:t>
      </w:r>
      <w:r w:rsidR="004F6E36" w:rsidRPr="004F6E36">
        <w:rPr>
          <w:bCs/>
          <w:color w:val="17365D" w:themeColor="text2" w:themeShade="BF"/>
          <w:lang w:val="en-US"/>
        </w:rPr>
        <w:t xml:space="preserve"> specific keywords</w:t>
      </w:r>
      <w:r w:rsidR="004F6E36" w:rsidRPr="004F6E36">
        <w:rPr>
          <w:b/>
          <w:bCs/>
          <w:color w:val="17365D" w:themeColor="text2" w:themeShade="BF"/>
          <w:lang w:val="en-US"/>
        </w:rPr>
        <w:t xml:space="preserve"> </w:t>
      </w:r>
      <w:r w:rsidR="004F6E36" w:rsidRPr="004F6E36">
        <w:rPr>
          <w:bCs/>
          <w:color w:val="17365D" w:themeColor="text2" w:themeShade="BF"/>
          <w:lang w:val="en-US"/>
        </w:rPr>
        <w:t xml:space="preserve">related to </w:t>
      </w:r>
      <w:r w:rsidR="004F6E36" w:rsidRPr="004F6E36">
        <w:rPr>
          <w:b/>
          <w:bCs/>
          <w:color w:val="17365D" w:themeColor="text2" w:themeShade="BF"/>
          <w:lang w:val="en-US"/>
        </w:rPr>
        <w:t>primary and secondary failure</w:t>
      </w:r>
      <w:r w:rsidR="004F6E36" w:rsidRPr="004F6E36">
        <w:rPr>
          <w:bCs/>
          <w:color w:val="17365D" w:themeColor="text2" w:themeShade="BF"/>
          <w:lang w:val="en-US"/>
        </w:rPr>
        <w:t xml:space="preserve"> to biologics, focusing on: </w:t>
      </w:r>
    </w:p>
    <w:p w14:paraId="3E299287" w14:textId="77777777" w:rsidR="004F6E36" w:rsidRPr="004F6E36" w:rsidRDefault="004F6E36" w:rsidP="004F6E36">
      <w:pPr>
        <w:numPr>
          <w:ilvl w:val="0"/>
          <w:numId w:val="15"/>
        </w:numPr>
        <w:spacing w:line="360" w:lineRule="auto"/>
        <w:jc w:val="both"/>
        <w:rPr>
          <w:bCs/>
          <w:color w:val="17365D" w:themeColor="text2" w:themeShade="BF"/>
          <w:lang w:val="en-US"/>
        </w:rPr>
      </w:pPr>
      <w:r w:rsidRPr="004F6E36">
        <w:rPr>
          <w:bCs/>
          <w:color w:val="17365D" w:themeColor="text2" w:themeShade="BF"/>
          <w:lang w:val="en-US"/>
        </w:rPr>
        <w:t>Clinical assessment and definition.</w:t>
      </w:r>
    </w:p>
    <w:p w14:paraId="5BE72300" w14:textId="42123E01" w:rsidR="004F6E36" w:rsidRDefault="004F6E36" w:rsidP="004F6E36">
      <w:pPr>
        <w:numPr>
          <w:ilvl w:val="0"/>
          <w:numId w:val="15"/>
        </w:numPr>
        <w:spacing w:line="360" w:lineRule="auto"/>
        <w:jc w:val="both"/>
        <w:rPr>
          <w:bCs/>
          <w:color w:val="17365D" w:themeColor="text2" w:themeShade="BF"/>
          <w:lang w:val="en-US"/>
        </w:rPr>
      </w:pPr>
      <w:r w:rsidRPr="004F6E36">
        <w:rPr>
          <w:bCs/>
          <w:color w:val="17365D" w:themeColor="text2" w:themeShade="BF"/>
          <w:lang w:val="en-US"/>
        </w:rPr>
        <w:t>Switching between drugs: rationale and results.</w:t>
      </w:r>
    </w:p>
    <w:p w14:paraId="50E17E8F" w14:textId="2EC9A057" w:rsidR="00C87EB0" w:rsidRDefault="006209E8" w:rsidP="004F6E36">
      <w:pPr>
        <w:numPr>
          <w:ilvl w:val="0"/>
          <w:numId w:val="15"/>
        </w:numPr>
        <w:spacing w:line="360" w:lineRule="auto"/>
        <w:jc w:val="both"/>
        <w:rPr>
          <w:bCs/>
          <w:color w:val="17365D" w:themeColor="text2" w:themeShade="BF"/>
          <w:lang w:val="en-US"/>
        </w:rPr>
      </w:pPr>
      <w:r>
        <w:rPr>
          <w:bCs/>
          <w:color w:val="17365D" w:themeColor="text2" w:themeShade="BF"/>
          <w:lang w:val="en-US"/>
        </w:rPr>
        <w:t>Role of anti-drug antibodies.</w:t>
      </w:r>
    </w:p>
    <w:p w14:paraId="0818FF67" w14:textId="77777777" w:rsidR="00C87EB0" w:rsidRDefault="00C87EB0">
      <w:pPr>
        <w:rPr>
          <w:bCs/>
          <w:color w:val="17365D" w:themeColor="text2" w:themeShade="BF"/>
          <w:lang w:val="en-US"/>
        </w:rPr>
      </w:pPr>
      <w:r>
        <w:rPr>
          <w:bCs/>
          <w:color w:val="17365D" w:themeColor="text2" w:themeShade="BF"/>
          <w:lang w:val="en-US"/>
        </w:rPr>
        <w:br w:type="page"/>
      </w:r>
    </w:p>
    <w:p w14:paraId="32371549" w14:textId="51A78D11" w:rsidR="00C87EB0" w:rsidRPr="00C87EB0" w:rsidRDefault="00C87EB0" w:rsidP="00C87EB0">
      <w:pPr>
        <w:spacing w:line="360" w:lineRule="auto"/>
        <w:rPr>
          <w:b/>
          <w:lang w:val="en-US"/>
        </w:rPr>
      </w:pPr>
      <w:r w:rsidRPr="00C87EB0">
        <w:rPr>
          <w:b/>
          <w:lang w:val="en-US"/>
        </w:rPr>
        <w:t>RESULTS OF THE SEARCH (April, 2021)</w:t>
      </w:r>
      <w:r w:rsidRPr="00C87EB0">
        <w:rPr>
          <w:b/>
          <w:lang w:val="en-US"/>
        </w:rPr>
        <w:br/>
      </w:r>
    </w:p>
    <w:p w14:paraId="063871E2" w14:textId="77777777" w:rsidR="00C87EB0" w:rsidRDefault="00C87EB0" w:rsidP="00C87EB0">
      <w:pPr>
        <w:pStyle w:val="ListParagraph"/>
        <w:numPr>
          <w:ilvl w:val="0"/>
          <w:numId w:val="16"/>
        </w:numPr>
        <w:spacing w:line="360" w:lineRule="auto"/>
        <w:rPr>
          <w:bCs/>
          <w:lang w:val="en-US"/>
        </w:rPr>
      </w:pPr>
      <w:r w:rsidRPr="00BF37C7">
        <w:rPr>
          <w:bCs/>
          <w:lang w:val="en-US"/>
        </w:rPr>
        <w:t>Cochrane Library:</w:t>
      </w:r>
    </w:p>
    <w:p w14:paraId="3E758ED8" w14:textId="77777777" w:rsidR="00C87EB0" w:rsidRPr="00227DC9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(ti): 12 reviews (1 selected)</w:t>
      </w:r>
    </w:p>
    <w:p w14:paraId="3EF5C099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FAILURE (ti, ab, kw): 26 trials (1 selected)</w:t>
      </w:r>
    </w:p>
    <w:p w14:paraId="74EA7609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FAILURE (ti, ab, kw): 18 trials (2 selected)</w:t>
      </w:r>
    </w:p>
    <w:p w14:paraId="61BF29E8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SWITCHING (ti, ab, kw): 45 trials (none selected)</w:t>
      </w:r>
    </w:p>
    <w:p w14:paraId="7DB7A62F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SWITCHING (ti, ab, kw): 60 trials (none selected)</w:t>
      </w:r>
    </w:p>
    <w:p w14:paraId="096F516A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ANTIBODIES (ti, ab, kw): 56 trials (3 selected)</w:t>
      </w:r>
    </w:p>
    <w:p w14:paraId="0E92F832" w14:textId="77777777" w:rsidR="00C87EB0" w:rsidRDefault="00C87EB0" w:rsidP="00C87EB0">
      <w:pPr>
        <w:pStyle w:val="ListParagraph"/>
        <w:spacing w:line="360" w:lineRule="auto"/>
        <w:rPr>
          <w:bCs/>
          <w:lang w:val="en-US"/>
        </w:rPr>
      </w:pPr>
    </w:p>
    <w:p w14:paraId="374861D8" w14:textId="77777777" w:rsidR="00C87EB0" w:rsidRDefault="00C87EB0" w:rsidP="00C87EB0">
      <w:pPr>
        <w:pStyle w:val="ListParagraph"/>
        <w:numPr>
          <w:ilvl w:val="0"/>
          <w:numId w:val="16"/>
        </w:numPr>
        <w:spacing w:line="360" w:lineRule="auto"/>
        <w:rPr>
          <w:bCs/>
          <w:lang w:val="en-US"/>
        </w:rPr>
      </w:pPr>
      <w:r>
        <w:rPr>
          <w:bCs/>
          <w:lang w:val="en-US"/>
        </w:rPr>
        <w:t>Pubmed:</w:t>
      </w:r>
    </w:p>
    <w:p w14:paraId="6EDE607A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TREATMENT FAILURE (ti, ab): 12 articles (1+1 selected)</w:t>
      </w:r>
    </w:p>
    <w:p w14:paraId="64280D52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TREATMENT FAILURE (ti, ab): 7 articles (2 selected)</w:t>
      </w:r>
    </w:p>
    <w:p w14:paraId="6F93FD4B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PRIMARY FAILURE (ti, ab): 12 articles (1+1 selected)</w:t>
      </w:r>
    </w:p>
    <w:p w14:paraId="1B6925C7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PRIMARY FAILURE (ti, ab): 2 articles (1 selected)</w:t>
      </w:r>
    </w:p>
    <w:p w14:paraId="2BDAFCC4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SECONDARY FAILURE (ti, ab): 4 articles (1 selected)</w:t>
      </w:r>
    </w:p>
    <w:p w14:paraId="0B1FAAE5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SECONDARY FAILURE (ti, ab): 2 articles (1 selected)</w:t>
      </w:r>
    </w:p>
    <w:p w14:paraId="58EBD5CD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DRUG SWITCHING (ti, ab): 1 article (0 selected)</w:t>
      </w:r>
    </w:p>
    <w:p w14:paraId="6A7605AB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DRUG SWITCHING (ti, ab): 1 article (0 selected)</w:t>
      </w:r>
    </w:p>
    <w:p w14:paraId="4CC4560D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TREATMENT SWITCHING (ti, ab): 1 article (0 selected)</w:t>
      </w:r>
    </w:p>
    <w:p w14:paraId="2325FDE7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 (ti) and TREATMENT SWITCHING (ti, ab): 1 article (1 selected)</w:t>
      </w:r>
    </w:p>
    <w:p w14:paraId="038A3DD8" w14:textId="77777777" w:rsidR="00C87EB0" w:rsidRDefault="00C87EB0" w:rsidP="00C87EB0">
      <w:pPr>
        <w:spacing w:line="360" w:lineRule="auto"/>
        <w:rPr>
          <w:bCs/>
          <w:lang w:val="en-US"/>
        </w:rPr>
      </w:pPr>
      <w:r w:rsidRPr="004A5CB9">
        <w:rPr>
          <w:bCs/>
          <w:lang w:val="en-US"/>
        </w:rPr>
        <w:t xml:space="preserve">ANKYLOSING SPONDYLITIS (ti) and </w:t>
      </w:r>
      <w:r>
        <w:rPr>
          <w:bCs/>
          <w:lang w:val="en-US"/>
        </w:rPr>
        <w:t>ANTI-DRUG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>text</w:t>
      </w:r>
      <w:r w:rsidRPr="004A5CB9">
        <w:rPr>
          <w:bCs/>
          <w:lang w:val="en-US"/>
        </w:rPr>
        <w:t xml:space="preserve">): </w:t>
      </w:r>
      <w:r>
        <w:rPr>
          <w:bCs/>
          <w:lang w:val="en-US"/>
        </w:rPr>
        <w:t>8</w:t>
      </w:r>
      <w:r w:rsidRPr="004A5CB9">
        <w:rPr>
          <w:bCs/>
          <w:lang w:val="en-US"/>
        </w:rPr>
        <w:t xml:space="preserve"> article</w:t>
      </w:r>
      <w:r>
        <w:rPr>
          <w:bCs/>
          <w:lang w:val="en-US"/>
        </w:rPr>
        <w:t>s</w:t>
      </w:r>
      <w:r w:rsidRPr="004A5CB9">
        <w:rPr>
          <w:bCs/>
          <w:lang w:val="en-US"/>
        </w:rPr>
        <w:t xml:space="preserve"> (0 selected)</w:t>
      </w:r>
    </w:p>
    <w:p w14:paraId="69734069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</w:t>
      </w:r>
      <w:r w:rsidRPr="004A5CB9">
        <w:rPr>
          <w:bCs/>
          <w:lang w:val="en-US"/>
        </w:rPr>
        <w:t xml:space="preserve"> (ti) and </w:t>
      </w:r>
      <w:r>
        <w:rPr>
          <w:bCs/>
          <w:lang w:val="en-US"/>
        </w:rPr>
        <w:t>ANTI-DRUG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>text</w:t>
      </w:r>
      <w:r w:rsidRPr="004A5CB9">
        <w:rPr>
          <w:bCs/>
          <w:lang w:val="en-US"/>
        </w:rPr>
        <w:t xml:space="preserve">): </w:t>
      </w:r>
      <w:r>
        <w:rPr>
          <w:bCs/>
          <w:lang w:val="en-US"/>
        </w:rPr>
        <w:t>7</w:t>
      </w:r>
      <w:r w:rsidRPr="004A5CB9">
        <w:rPr>
          <w:bCs/>
          <w:lang w:val="en-US"/>
        </w:rPr>
        <w:t xml:space="preserve"> article</w:t>
      </w:r>
      <w:r>
        <w:rPr>
          <w:bCs/>
          <w:lang w:val="en-US"/>
        </w:rPr>
        <w:t>s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 xml:space="preserve">3+1 </w:t>
      </w:r>
      <w:r w:rsidRPr="004A5CB9">
        <w:rPr>
          <w:bCs/>
          <w:lang w:val="en-US"/>
        </w:rPr>
        <w:t>selected)</w:t>
      </w:r>
    </w:p>
    <w:p w14:paraId="057AFE26" w14:textId="77777777" w:rsidR="00C87EB0" w:rsidRPr="00943353" w:rsidRDefault="00C87EB0" w:rsidP="00C87EB0">
      <w:pPr>
        <w:spacing w:line="360" w:lineRule="auto"/>
        <w:rPr>
          <w:bCs/>
          <w:lang w:val="en-US"/>
        </w:rPr>
      </w:pPr>
      <w:r w:rsidRPr="00943353">
        <w:rPr>
          <w:bCs/>
          <w:lang w:val="en-US"/>
        </w:rPr>
        <w:t>ANKYLOSING SPONDYLITIS (ti) and ADA (ti/ab): 22 articles (1+2 selected)</w:t>
      </w:r>
    </w:p>
    <w:p w14:paraId="5A74B0E6" w14:textId="77777777" w:rsidR="00C87EB0" w:rsidRDefault="00C87EB0" w:rsidP="00C87EB0">
      <w:pPr>
        <w:spacing w:line="360" w:lineRule="auto"/>
        <w:rPr>
          <w:bCs/>
          <w:lang w:val="en-US"/>
        </w:rPr>
      </w:pPr>
      <w:r w:rsidRPr="00D91800">
        <w:rPr>
          <w:bCs/>
          <w:lang w:val="en-US"/>
        </w:rPr>
        <w:t xml:space="preserve">AXIAL SPONDYLOARTHRITIS (ti) and ADA (ti/ab): </w:t>
      </w:r>
      <w:r>
        <w:rPr>
          <w:bCs/>
          <w:lang w:val="en-US"/>
        </w:rPr>
        <w:t>12</w:t>
      </w:r>
      <w:r w:rsidRPr="00D91800">
        <w:rPr>
          <w:bCs/>
          <w:lang w:val="en-US"/>
        </w:rPr>
        <w:t xml:space="preserve"> articles (</w:t>
      </w:r>
      <w:r>
        <w:rPr>
          <w:bCs/>
          <w:lang w:val="en-US"/>
        </w:rPr>
        <w:t>0</w:t>
      </w:r>
      <w:r w:rsidRPr="00D91800">
        <w:rPr>
          <w:bCs/>
          <w:lang w:val="en-US"/>
        </w:rPr>
        <w:t xml:space="preserve"> selected)</w:t>
      </w:r>
    </w:p>
    <w:p w14:paraId="49B35121" w14:textId="77777777" w:rsidR="00C87EB0" w:rsidRDefault="00C87EB0" w:rsidP="00C87EB0">
      <w:pPr>
        <w:spacing w:line="360" w:lineRule="auto"/>
        <w:rPr>
          <w:bCs/>
          <w:lang w:val="en-US"/>
        </w:rPr>
      </w:pPr>
      <w:r w:rsidRPr="00943353">
        <w:rPr>
          <w:bCs/>
          <w:lang w:val="en-US"/>
        </w:rPr>
        <w:t xml:space="preserve">ANKYLOSING SPONDYLITIS </w:t>
      </w:r>
      <w:r w:rsidRPr="00D91800">
        <w:rPr>
          <w:bCs/>
          <w:lang w:val="en-US"/>
        </w:rPr>
        <w:t xml:space="preserve">(ti) and </w:t>
      </w:r>
      <w:r>
        <w:rPr>
          <w:bCs/>
          <w:lang w:val="en-US"/>
        </w:rPr>
        <w:t>THERAPEUTIC TARGET</w:t>
      </w:r>
      <w:r w:rsidRPr="00D91800">
        <w:rPr>
          <w:bCs/>
          <w:lang w:val="en-US"/>
        </w:rPr>
        <w:t xml:space="preserve"> (ti/ab): </w:t>
      </w:r>
      <w:r>
        <w:rPr>
          <w:bCs/>
          <w:lang w:val="en-US"/>
        </w:rPr>
        <w:t>17</w:t>
      </w:r>
      <w:r w:rsidRPr="00D91800">
        <w:rPr>
          <w:bCs/>
          <w:lang w:val="en-US"/>
        </w:rPr>
        <w:t xml:space="preserve"> articles (</w:t>
      </w:r>
      <w:r>
        <w:rPr>
          <w:bCs/>
          <w:lang w:val="en-US"/>
        </w:rPr>
        <w:t>1</w:t>
      </w:r>
      <w:r w:rsidRPr="00D91800">
        <w:rPr>
          <w:bCs/>
          <w:lang w:val="en-US"/>
        </w:rPr>
        <w:t xml:space="preserve"> selected)</w:t>
      </w:r>
    </w:p>
    <w:p w14:paraId="7F3C3634" w14:textId="77777777" w:rsidR="00C87EB0" w:rsidRDefault="00C87EB0" w:rsidP="00C87EB0">
      <w:pPr>
        <w:spacing w:line="360" w:lineRule="auto"/>
        <w:rPr>
          <w:bCs/>
          <w:lang w:val="en-US"/>
        </w:rPr>
      </w:pPr>
      <w:r w:rsidRPr="00D91800">
        <w:rPr>
          <w:bCs/>
          <w:lang w:val="en-US"/>
        </w:rPr>
        <w:t xml:space="preserve">AXIAL SPONDYLOARTHRITIS (ti) and </w:t>
      </w:r>
      <w:r>
        <w:rPr>
          <w:bCs/>
          <w:lang w:val="en-US"/>
        </w:rPr>
        <w:t>THERAPEUTIC TARGET</w:t>
      </w:r>
      <w:r w:rsidRPr="00D91800">
        <w:rPr>
          <w:bCs/>
          <w:lang w:val="en-US"/>
        </w:rPr>
        <w:t xml:space="preserve"> (ti/ab): </w:t>
      </w:r>
      <w:r>
        <w:rPr>
          <w:bCs/>
          <w:lang w:val="en-US"/>
        </w:rPr>
        <w:t>4</w:t>
      </w:r>
      <w:r w:rsidRPr="00D91800">
        <w:rPr>
          <w:bCs/>
          <w:lang w:val="en-US"/>
        </w:rPr>
        <w:t xml:space="preserve"> articles (</w:t>
      </w:r>
      <w:r>
        <w:rPr>
          <w:bCs/>
          <w:lang w:val="en-US"/>
        </w:rPr>
        <w:t>0</w:t>
      </w:r>
      <w:r w:rsidRPr="00D91800">
        <w:rPr>
          <w:bCs/>
          <w:lang w:val="en-US"/>
        </w:rPr>
        <w:t xml:space="preserve"> selected)</w:t>
      </w:r>
    </w:p>
    <w:p w14:paraId="43F85337" w14:textId="77777777" w:rsidR="00C87EB0" w:rsidRDefault="00C87EB0" w:rsidP="00C87EB0">
      <w:pPr>
        <w:spacing w:line="360" w:lineRule="auto"/>
        <w:rPr>
          <w:bCs/>
          <w:lang w:val="en-US"/>
        </w:rPr>
      </w:pPr>
      <w:r w:rsidRPr="004A5CB9">
        <w:rPr>
          <w:bCs/>
          <w:lang w:val="en-US"/>
        </w:rPr>
        <w:t xml:space="preserve">ANKYLOSING SPONDYLITIS (ti) and </w:t>
      </w:r>
      <w:r>
        <w:rPr>
          <w:bCs/>
          <w:lang w:val="en-US"/>
        </w:rPr>
        <w:t>IMMUNOGENICITY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>text</w:t>
      </w:r>
      <w:r w:rsidRPr="004A5CB9">
        <w:rPr>
          <w:bCs/>
          <w:lang w:val="en-US"/>
        </w:rPr>
        <w:t xml:space="preserve">): </w:t>
      </w:r>
      <w:r>
        <w:rPr>
          <w:bCs/>
          <w:lang w:val="en-US"/>
        </w:rPr>
        <w:t>13</w:t>
      </w:r>
      <w:r w:rsidRPr="004A5CB9">
        <w:rPr>
          <w:bCs/>
          <w:lang w:val="en-US"/>
        </w:rPr>
        <w:t xml:space="preserve"> article</w:t>
      </w:r>
      <w:r>
        <w:rPr>
          <w:bCs/>
          <w:lang w:val="en-US"/>
        </w:rPr>
        <w:t>s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 xml:space="preserve">0+3 </w:t>
      </w:r>
      <w:r w:rsidRPr="004A5CB9">
        <w:rPr>
          <w:bCs/>
          <w:lang w:val="en-US"/>
        </w:rPr>
        <w:t>selected)</w:t>
      </w:r>
    </w:p>
    <w:p w14:paraId="289D353B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</w:t>
      </w:r>
      <w:r w:rsidRPr="004A5CB9">
        <w:rPr>
          <w:bCs/>
          <w:lang w:val="en-US"/>
        </w:rPr>
        <w:t xml:space="preserve"> (ti) and </w:t>
      </w:r>
      <w:r>
        <w:rPr>
          <w:bCs/>
          <w:lang w:val="en-US"/>
        </w:rPr>
        <w:t>IMMUNOGENICITY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>text</w:t>
      </w:r>
      <w:r w:rsidRPr="004A5CB9">
        <w:rPr>
          <w:bCs/>
          <w:lang w:val="en-US"/>
        </w:rPr>
        <w:t xml:space="preserve">): </w:t>
      </w:r>
      <w:r>
        <w:rPr>
          <w:bCs/>
          <w:lang w:val="en-US"/>
        </w:rPr>
        <w:t>4</w:t>
      </w:r>
      <w:r w:rsidRPr="004A5CB9">
        <w:rPr>
          <w:bCs/>
          <w:lang w:val="en-US"/>
        </w:rPr>
        <w:t xml:space="preserve"> article</w:t>
      </w:r>
      <w:r>
        <w:rPr>
          <w:bCs/>
          <w:lang w:val="en-US"/>
        </w:rPr>
        <w:t>s</w:t>
      </w:r>
      <w:r w:rsidRPr="004A5CB9">
        <w:rPr>
          <w:bCs/>
          <w:lang w:val="en-US"/>
        </w:rPr>
        <w:t xml:space="preserve"> (</w:t>
      </w:r>
      <w:r>
        <w:rPr>
          <w:bCs/>
          <w:lang w:val="en-US"/>
        </w:rPr>
        <w:t xml:space="preserve">0 </w:t>
      </w:r>
      <w:r w:rsidRPr="004A5CB9">
        <w:rPr>
          <w:bCs/>
          <w:lang w:val="en-US"/>
        </w:rPr>
        <w:t>selected)</w:t>
      </w:r>
    </w:p>
    <w:p w14:paraId="320FE084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GUIDELINES (ti, ab): 52 articles (1+2 selected)</w:t>
      </w:r>
    </w:p>
    <w:p w14:paraId="2624F7C1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AXIAL SPONDYLOARTHRITIS</w:t>
      </w:r>
      <w:r w:rsidRPr="004A5CB9">
        <w:rPr>
          <w:bCs/>
          <w:lang w:val="en-US"/>
        </w:rPr>
        <w:t xml:space="preserve"> </w:t>
      </w:r>
      <w:r>
        <w:rPr>
          <w:bCs/>
          <w:lang w:val="en-US"/>
        </w:rPr>
        <w:t>(ti) and GUIDELINES (ti, ab): 42 articles (2+1 selected)</w:t>
      </w:r>
    </w:p>
    <w:p w14:paraId="73416BBF" w14:textId="77777777" w:rsidR="00C87EB0" w:rsidRDefault="00C87EB0" w:rsidP="00C87EB0">
      <w:pPr>
        <w:spacing w:line="360" w:lineRule="auto"/>
        <w:rPr>
          <w:bCs/>
          <w:lang w:val="en-US"/>
        </w:rPr>
      </w:pPr>
      <w:r>
        <w:rPr>
          <w:bCs/>
          <w:lang w:val="en-US"/>
        </w:rPr>
        <w:t>ANKYLOSING SPONDYLITIS (ti) and RECOMMENDATIONS (ti, ab): 46 articles (1 selected)</w:t>
      </w:r>
    </w:p>
    <w:p w14:paraId="69A83183" w14:textId="1D446664" w:rsidR="00AD220F" w:rsidRPr="003B6AE5" w:rsidRDefault="00C87EB0" w:rsidP="001E227C">
      <w:pPr>
        <w:spacing w:line="360" w:lineRule="auto"/>
        <w:rPr>
          <w:b/>
          <w:lang w:val="en-US"/>
        </w:rPr>
      </w:pPr>
      <w:r>
        <w:rPr>
          <w:bCs/>
          <w:lang w:val="en-US"/>
        </w:rPr>
        <w:t>AXIAL SPONDYLOARTHRITIS</w:t>
      </w:r>
      <w:r w:rsidRPr="004A5CB9">
        <w:rPr>
          <w:bCs/>
          <w:lang w:val="en-US"/>
        </w:rPr>
        <w:t xml:space="preserve"> </w:t>
      </w:r>
      <w:r>
        <w:rPr>
          <w:bCs/>
          <w:lang w:val="en-US"/>
        </w:rPr>
        <w:t>(ti) and RECOMMENDATIONS (ti, ab): 67 articles (3 selected)</w:t>
      </w:r>
      <w:bookmarkEnd w:id="1"/>
      <w:bookmarkEnd w:id="2"/>
    </w:p>
    <w:sectPr w:rsidR="00AD220F" w:rsidRPr="003B6AE5" w:rsidSect="00D81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F2781" w14:textId="77777777" w:rsidR="00513CBC" w:rsidRDefault="00513CBC" w:rsidP="00B87764">
      <w:pPr>
        <w:spacing w:after="0" w:line="240" w:lineRule="auto"/>
      </w:pPr>
      <w:r>
        <w:separator/>
      </w:r>
    </w:p>
  </w:endnote>
  <w:endnote w:type="continuationSeparator" w:id="0">
    <w:p w14:paraId="77D852ED" w14:textId="77777777" w:rsidR="00513CBC" w:rsidRDefault="00513CBC" w:rsidP="00B8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5231C" w14:textId="77777777" w:rsidR="00513CBC" w:rsidRDefault="00513CBC" w:rsidP="00B87764">
      <w:pPr>
        <w:spacing w:after="0" w:line="240" w:lineRule="auto"/>
      </w:pPr>
      <w:r>
        <w:separator/>
      </w:r>
    </w:p>
  </w:footnote>
  <w:footnote w:type="continuationSeparator" w:id="0">
    <w:p w14:paraId="492802E0" w14:textId="77777777" w:rsidR="00513CBC" w:rsidRDefault="00513CBC" w:rsidP="00B87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10E8"/>
    <w:multiLevelType w:val="hybridMultilevel"/>
    <w:tmpl w:val="58AE60B0"/>
    <w:lvl w:ilvl="0" w:tplc="887ECFEE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4949"/>
    <w:multiLevelType w:val="hybridMultilevel"/>
    <w:tmpl w:val="707237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59D0"/>
    <w:multiLevelType w:val="hybridMultilevel"/>
    <w:tmpl w:val="CD1AF1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10C0E"/>
    <w:multiLevelType w:val="hybridMultilevel"/>
    <w:tmpl w:val="828CBB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463B4"/>
    <w:multiLevelType w:val="multilevel"/>
    <w:tmpl w:val="955E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454F7"/>
    <w:multiLevelType w:val="hybridMultilevel"/>
    <w:tmpl w:val="1B3ADD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552B"/>
    <w:multiLevelType w:val="hybridMultilevel"/>
    <w:tmpl w:val="6AA015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5ABF"/>
    <w:multiLevelType w:val="hybridMultilevel"/>
    <w:tmpl w:val="41EA04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35888"/>
    <w:multiLevelType w:val="hybridMultilevel"/>
    <w:tmpl w:val="18442C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F3AB2"/>
    <w:multiLevelType w:val="hybridMultilevel"/>
    <w:tmpl w:val="5D8428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078B6"/>
    <w:multiLevelType w:val="hybridMultilevel"/>
    <w:tmpl w:val="3F6203AE"/>
    <w:lvl w:ilvl="0" w:tplc="7F2C29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D1A0F"/>
    <w:multiLevelType w:val="hybridMultilevel"/>
    <w:tmpl w:val="830CD3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F03D7"/>
    <w:multiLevelType w:val="hybridMultilevel"/>
    <w:tmpl w:val="90F461C4"/>
    <w:lvl w:ilvl="0" w:tplc="AAA276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D25BE"/>
    <w:multiLevelType w:val="multilevel"/>
    <w:tmpl w:val="2FE6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D7087"/>
    <w:multiLevelType w:val="hybridMultilevel"/>
    <w:tmpl w:val="5D8428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0"/>
  </w:num>
  <w:num w:numId="14">
    <w:abstractNumId w:val="1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IAC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p99p22apd25gex0955afa0x09xp2txezxw&quot;&gt;My EndNote Library&lt;record-ids&gt;&lt;item&gt;518&lt;/item&gt;&lt;item&gt;519&lt;/item&gt;&lt;item&gt;520&lt;/item&gt;&lt;item&gt;521&lt;/item&gt;&lt;item&gt;522&lt;/item&gt;&lt;item&gt;523&lt;/item&gt;&lt;item&gt;524&lt;/item&gt;&lt;item&gt;526&lt;/item&gt;&lt;item&gt;527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4&lt;/item&gt;&lt;item&gt;545&lt;/item&gt;&lt;item&gt;546&lt;/item&gt;&lt;item&gt;548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item&gt;564&lt;/item&gt;&lt;item&gt;565&lt;/item&gt;&lt;item&gt;566&lt;/item&gt;&lt;item&gt;567&lt;/item&gt;&lt;item&gt;568&lt;/item&gt;&lt;item&gt;569&lt;/item&gt;&lt;item&gt;570&lt;/item&gt;&lt;item&gt;571&lt;/item&gt;&lt;item&gt;572&lt;/item&gt;&lt;item&gt;573&lt;/item&gt;&lt;item&gt;574&lt;/item&gt;&lt;item&gt;575&lt;/item&gt;&lt;item&gt;576&lt;/item&gt;&lt;item&gt;577&lt;/item&gt;&lt;item&gt;578&lt;/item&gt;&lt;item&gt;579&lt;/item&gt;&lt;item&gt;580&lt;/item&gt;&lt;item&gt;581&lt;/item&gt;&lt;item&gt;582&lt;/item&gt;&lt;item&gt;583&lt;/item&gt;&lt;item&gt;584&lt;/item&gt;&lt;item&gt;585&lt;/item&gt;&lt;item&gt;586&lt;/item&gt;&lt;item&gt;587&lt;/item&gt;&lt;item&gt;588&lt;/item&gt;&lt;item&gt;589&lt;/item&gt;&lt;item&gt;590&lt;/item&gt;&lt;item&gt;591&lt;/item&gt;&lt;item&gt;592&lt;/item&gt;&lt;item&gt;593&lt;/item&gt;&lt;item&gt;594&lt;/item&gt;&lt;item&gt;595&lt;/item&gt;&lt;item&gt;596&lt;/item&gt;&lt;/record-ids&gt;&lt;/item&gt;&lt;/Libraries&gt;"/>
  </w:docVars>
  <w:rsids>
    <w:rsidRoot w:val="00A94A9B"/>
    <w:rsid w:val="00001D85"/>
    <w:rsid w:val="000044B7"/>
    <w:rsid w:val="00005CCA"/>
    <w:rsid w:val="00007055"/>
    <w:rsid w:val="00007379"/>
    <w:rsid w:val="0000786F"/>
    <w:rsid w:val="00007BC4"/>
    <w:rsid w:val="0001061B"/>
    <w:rsid w:val="00010FFE"/>
    <w:rsid w:val="00011888"/>
    <w:rsid w:val="00016F0D"/>
    <w:rsid w:val="00017E78"/>
    <w:rsid w:val="0002094A"/>
    <w:rsid w:val="00021767"/>
    <w:rsid w:val="00022D75"/>
    <w:rsid w:val="000315B3"/>
    <w:rsid w:val="00032B0E"/>
    <w:rsid w:val="00043213"/>
    <w:rsid w:val="00051CC9"/>
    <w:rsid w:val="00053321"/>
    <w:rsid w:val="00062602"/>
    <w:rsid w:val="00074AB8"/>
    <w:rsid w:val="0008275F"/>
    <w:rsid w:val="00085DC8"/>
    <w:rsid w:val="00087E51"/>
    <w:rsid w:val="000901DC"/>
    <w:rsid w:val="000A0A9E"/>
    <w:rsid w:val="000A1472"/>
    <w:rsid w:val="000A251F"/>
    <w:rsid w:val="000A3CF2"/>
    <w:rsid w:val="000B35ED"/>
    <w:rsid w:val="000C1749"/>
    <w:rsid w:val="000C51C6"/>
    <w:rsid w:val="000D0047"/>
    <w:rsid w:val="000D06DF"/>
    <w:rsid w:val="000D0807"/>
    <w:rsid w:val="000D6985"/>
    <w:rsid w:val="000D7F64"/>
    <w:rsid w:val="000E229C"/>
    <w:rsid w:val="000E6F14"/>
    <w:rsid w:val="000E787F"/>
    <w:rsid w:val="00101BC1"/>
    <w:rsid w:val="00104EE6"/>
    <w:rsid w:val="00110079"/>
    <w:rsid w:val="00117866"/>
    <w:rsid w:val="00130CC1"/>
    <w:rsid w:val="00132C4F"/>
    <w:rsid w:val="00134116"/>
    <w:rsid w:val="00140B53"/>
    <w:rsid w:val="001425DB"/>
    <w:rsid w:val="00146E3E"/>
    <w:rsid w:val="001502C7"/>
    <w:rsid w:val="001516EA"/>
    <w:rsid w:val="0016112D"/>
    <w:rsid w:val="00162102"/>
    <w:rsid w:val="001621A4"/>
    <w:rsid w:val="001646DC"/>
    <w:rsid w:val="00170A21"/>
    <w:rsid w:val="00173C11"/>
    <w:rsid w:val="00183D9A"/>
    <w:rsid w:val="001848D8"/>
    <w:rsid w:val="001902BA"/>
    <w:rsid w:val="001903BD"/>
    <w:rsid w:val="00190A64"/>
    <w:rsid w:val="001911C3"/>
    <w:rsid w:val="001927E7"/>
    <w:rsid w:val="00193164"/>
    <w:rsid w:val="0019414F"/>
    <w:rsid w:val="00194953"/>
    <w:rsid w:val="0019716A"/>
    <w:rsid w:val="00197540"/>
    <w:rsid w:val="001A011D"/>
    <w:rsid w:val="001A4A17"/>
    <w:rsid w:val="001A5CB8"/>
    <w:rsid w:val="001A6510"/>
    <w:rsid w:val="001B3E74"/>
    <w:rsid w:val="001C3D27"/>
    <w:rsid w:val="001C4FB5"/>
    <w:rsid w:val="001C70AD"/>
    <w:rsid w:val="001D37CF"/>
    <w:rsid w:val="001D5AF5"/>
    <w:rsid w:val="001D7FDD"/>
    <w:rsid w:val="001E0473"/>
    <w:rsid w:val="001E227C"/>
    <w:rsid w:val="001E37E0"/>
    <w:rsid w:val="001E3A24"/>
    <w:rsid w:val="002030BB"/>
    <w:rsid w:val="002062BD"/>
    <w:rsid w:val="00210391"/>
    <w:rsid w:val="00222D29"/>
    <w:rsid w:val="00233BFB"/>
    <w:rsid w:val="002360EF"/>
    <w:rsid w:val="00236E18"/>
    <w:rsid w:val="00245563"/>
    <w:rsid w:val="0025495F"/>
    <w:rsid w:val="002611CB"/>
    <w:rsid w:val="00261D2D"/>
    <w:rsid w:val="002632D0"/>
    <w:rsid w:val="00263BE6"/>
    <w:rsid w:val="002719CA"/>
    <w:rsid w:val="00271F30"/>
    <w:rsid w:val="0027337C"/>
    <w:rsid w:val="00273E1C"/>
    <w:rsid w:val="00276AE8"/>
    <w:rsid w:val="00276EDE"/>
    <w:rsid w:val="00277334"/>
    <w:rsid w:val="00277E7E"/>
    <w:rsid w:val="00283172"/>
    <w:rsid w:val="0029481A"/>
    <w:rsid w:val="0029674A"/>
    <w:rsid w:val="002978A1"/>
    <w:rsid w:val="002B227C"/>
    <w:rsid w:val="002C29C0"/>
    <w:rsid w:val="002C31D7"/>
    <w:rsid w:val="002C33FE"/>
    <w:rsid w:val="002C75CB"/>
    <w:rsid w:val="002D4E28"/>
    <w:rsid w:val="002D6D81"/>
    <w:rsid w:val="002E2444"/>
    <w:rsid w:val="002E2C21"/>
    <w:rsid w:val="002E377B"/>
    <w:rsid w:val="002E78A6"/>
    <w:rsid w:val="002F1B72"/>
    <w:rsid w:val="002F20A9"/>
    <w:rsid w:val="002F3FF9"/>
    <w:rsid w:val="002F6432"/>
    <w:rsid w:val="002F6BDB"/>
    <w:rsid w:val="002F7645"/>
    <w:rsid w:val="002F7F27"/>
    <w:rsid w:val="00304FD5"/>
    <w:rsid w:val="003113BB"/>
    <w:rsid w:val="003176B8"/>
    <w:rsid w:val="00321F32"/>
    <w:rsid w:val="003241A7"/>
    <w:rsid w:val="003242FF"/>
    <w:rsid w:val="00325C9A"/>
    <w:rsid w:val="0032763C"/>
    <w:rsid w:val="00327764"/>
    <w:rsid w:val="00333050"/>
    <w:rsid w:val="0033454B"/>
    <w:rsid w:val="0033568D"/>
    <w:rsid w:val="00340835"/>
    <w:rsid w:val="00356C3E"/>
    <w:rsid w:val="00356D10"/>
    <w:rsid w:val="00362AF8"/>
    <w:rsid w:val="00363DFC"/>
    <w:rsid w:val="00366922"/>
    <w:rsid w:val="00367392"/>
    <w:rsid w:val="00370FF7"/>
    <w:rsid w:val="003732F4"/>
    <w:rsid w:val="00373EAD"/>
    <w:rsid w:val="003774D4"/>
    <w:rsid w:val="003811A5"/>
    <w:rsid w:val="0038381B"/>
    <w:rsid w:val="00387477"/>
    <w:rsid w:val="003915D5"/>
    <w:rsid w:val="00393E79"/>
    <w:rsid w:val="00396D24"/>
    <w:rsid w:val="00396E06"/>
    <w:rsid w:val="003B1D7F"/>
    <w:rsid w:val="003B39D3"/>
    <w:rsid w:val="003B4B36"/>
    <w:rsid w:val="003B5A54"/>
    <w:rsid w:val="003B6AE5"/>
    <w:rsid w:val="003B7EC2"/>
    <w:rsid w:val="003C1705"/>
    <w:rsid w:val="003C55F5"/>
    <w:rsid w:val="003D19C9"/>
    <w:rsid w:val="003D5359"/>
    <w:rsid w:val="003E129C"/>
    <w:rsid w:val="003E2546"/>
    <w:rsid w:val="003E330F"/>
    <w:rsid w:val="003F07EC"/>
    <w:rsid w:val="003F1709"/>
    <w:rsid w:val="003F589A"/>
    <w:rsid w:val="003F68B1"/>
    <w:rsid w:val="00403E76"/>
    <w:rsid w:val="004063F8"/>
    <w:rsid w:val="00410397"/>
    <w:rsid w:val="004139B2"/>
    <w:rsid w:val="00413F83"/>
    <w:rsid w:val="00420060"/>
    <w:rsid w:val="00426248"/>
    <w:rsid w:val="0043003C"/>
    <w:rsid w:val="00432DC4"/>
    <w:rsid w:val="00434ACC"/>
    <w:rsid w:val="00437280"/>
    <w:rsid w:val="00445562"/>
    <w:rsid w:val="00446917"/>
    <w:rsid w:val="0044792F"/>
    <w:rsid w:val="004553FC"/>
    <w:rsid w:val="0045604E"/>
    <w:rsid w:val="00472C45"/>
    <w:rsid w:val="00473FAA"/>
    <w:rsid w:val="004747DA"/>
    <w:rsid w:val="00476561"/>
    <w:rsid w:val="004766C3"/>
    <w:rsid w:val="004864B6"/>
    <w:rsid w:val="00490FCC"/>
    <w:rsid w:val="004A4967"/>
    <w:rsid w:val="004B160C"/>
    <w:rsid w:val="004B56D1"/>
    <w:rsid w:val="004C0119"/>
    <w:rsid w:val="004C1CB9"/>
    <w:rsid w:val="004C4450"/>
    <w:rsid w:val="004C6CF8"/>
    <w:rsid w:val="004D1F10"/>
    <w:rsid w:val="004D643A"/>
    <w:rsid w:val="004D6ACE"/>
    <w:rsid w:val="004E00DB"/>
    <w:rsid w:val="004E18B2"/>
    <w:rsid w:val="004E5121"/>
    <w:rsid w:val="004F07C9"/>
    <w:rsid w:val="004F212A"/>
    <w:rsid w:val="004F420D"/>
    <w:rsid w:val="004F6E36"/>
    <w:rsid w:val="00501750"/>
    <w:rsid w:val="00504150"/>
    <w:rsid w:val="00504C5D"/>
    <w:rsid w:val="00507FD7"/>
    <w:rsid w:val="00513CBC"/>
    <w:rsid w:val="005169E3"/>
    <w:rsid w:val="00516FD9"/>
    <w:rsid w:val="0051702B"/>
    <w:rsid w:val="00520B7A"/>
    <w:rsid w:val="00522857"/>
    <w:rsid w:val="005245F4"/>
    <w:rsid w:val="00524DE2"/>
    <w:rsid w:val="0053154A"/>
    <w:rsid w:val="005412A2"/>
    <w:rsid w:val="00545950"/>
    <w:rsid w:val="005474B3"/>
    <w:rsid w:val="0054788E"/>
    <w:rsid w:val="00553BC7"/>
    <w:rsid w:val="00555297"/>
    <w:rsid w:val="00555E25"/>
    <w:rsid w:val="005608CF"/>
    <w:rsid w:val="00567378"/>
    <w:rsid w:val="00572479"/>
    <w:rsid w:val="005761FA"/>
    <w:rsid w:val="00576DF1"/>
    <w:rsid w:val="005804DD"/>
    <w:rsid w:val="00586C19"/>
    <w:rsid w:val="00587633"/>
    <w:rsid w:val="0059107C"/>
    <w:rsid w:val="005961CE"/>
    <w:rsid w:val="005A02A6"/>
    <w:rsid w:val="005B1614"/>
    <w:rsid w:val="005B2CE1"/>
    <w:rsid w:val="005B6750"/>
    <w:rsid w:val="005B6B37"/>
    <w:rsid w:val="005C6E9A"/>
    <w:rsid w:val="005C6F10"/>
    <w:rsid w:val="005D2DF2"/>
    <w:rsid w:val="005D536C"/>
    <w:rsid w:val="005D61C4"/>
    <w:rsid w:val="005D688C"/>
    <w:rsid w:val="005D77C0"/>
    <w:rsid w:val="005E4F6A"/>
    <w:rsid w:val="005F0769"/>
    <w:rsid w:val="005F6E9C"/>
    <w:rsid w:val="00603AE9"/>
    <w:rsid w:val="006068F7"/>
    <w:rsid w:val="006069CA"/>
    <w:rsid w:val="0061020E"/>
    <w:rsid w:val="00610772"/>
    <w:rsid w:val="006114BD"/>
    <w:rsid w:val="0061158E"/>
    <w:rsid w:val="00611682"/>
    <w:rsid w:val="00612510"/>
    <w:rsid w:val="006131A6"/>
    <w:rsid w:val="006209E8"/>
    <w:rsid w:val="006252BD"/>
    <w:rsid w:val="0062704A"/>
    <w:rsid w:val="006271DB"/>
    <w:rsid w:val="00635EEF"/>
    <w:rsid w:val="00646B4B"/>
    <w:rsid w:val="00647911"/>
    <w:rsid w:val="00652534"/>
    <w:rsid w:val="00653F9C"/>
    <w:rsid w:val="00654C3C"/>
    <w:rsid w:val="00656641"/>
    <w:rsid w:val="00656E62"/>
    <w:rsid w:val="00665753"/>
    <w:rsid w:val="00665962"/>
    <w:rsid w:val="00667F91"/>
    <w:rsid w:val="006740C8"/>
    <w:rsid w:val="00677AEB"/>
    <w:rsid w:val="00687090"/>
    <w:rsid w:val="00692D3C"/>
    <w:rsid w:val="006A2BD5"/>
    <w:rsid w:val="006A450C"/>
    <w:rsid w:val="006A5F4E"/>
    <w:rsid w:val="006A677E"/>
    <w:rsid w:val="006B0577"/>
    <w:rsid w:val="006B2C47"/>
    <w:rsid w:val="006B5012"/>
    <w:rsid w:val="006B5077"/>
    <w:rsid w:val="006C24F9"/>
    <w:rsid w:val="006C5712"/>
    <w:rsid w:val="006C5F60"/>
    <w:rsid w:val="006D180A"/>
    <w:rsid w:val="006D22FE"/>
    <w:rsid w:val="006E53A2"/>
    <w:rsid w:val="00702974"/>
    <w:rsid w:val="007053E7"/>
    <w:rsid w:val="0071311F"/>
    <w:rsid w:val="007151FB"/>
    <w:rsid w:val="007174FB"/>
    <w:rsid w:val="00720206"/>
    <w:rsid w:val="0072024F"/>
    <w:rsid w:val="0072095B"/>
    <w:rsid w:val="00727296"/>
    <w:rsid w:val="007325BC"/>
    <w:rsid w:val="00734FFE"/>
    <w:rsid w:val="0073611F"/>
    <w:rsid w:val="00737DAF"/>
    <w:rsid w:val="0074052A"/>
    <w:rsid w:val="00752F4B"/>
    <w:rsid w:val="00755913"/>
    <w:rsid w:val="0077136F"/>
    <w:rsid w:val="007727B1"/>
    <w:rsid w:val="00776D7D"/>
    <w:rsid w:val="00786E4E"/>
    <w:rsid w:val="0079079D"/>
    <w:rsid w:val="00791181"/>
    <w:rsid w:val="007943E8"/>
    <w:rsid w:val="007951B9"/>
    <w:rsid w:val="00797A90"/>
    <w:rsid w:val="007A485B"/>
    <w:rsid w:val="007B2782"/>
    <w:rsid w:val="007C71E9"/>
    <w:rsid w:val="007C77C6"/>
    <w:rsid w:val="007D3FB7"/>
    <w:rsid w:val="007D7790"/>
    <w:rsid w:val="007E02EE"/>
    <w:rsid w:val="007E3A91"/>
    <w:rsid w:val="007E4DB4"/>
    <w:rsid w:val="007E5143"/>
    <w:rsid w:val="007E643C"/>
    <w:rsid w:val="007F282D"/>
    <w:rsid w:val="007F3C2A"/>
    <w:rsid w:val="00800356"/>
    <w:rsid w:val="008100C2"/>
    <w:rsid w:val="00814DF5"/>
    <w:rsid w:val="00817611"/>
    <w:rsid w:val="0082146B"/>
    <w:rsid w:val="00821F91"/>
    <w:rsid w:val="0082502D"/>
    <w:rsid w:val="00826DDC"/>
    <w:rsid w:val="00835C2F"/>
    <w:rsid w:val="00836053"/>
    <w:rsid w:val="00836EF8"/>
    <w:rsid w:val="00844EBE"/>
    <w:rsid w:val="00852884"/>
    <w:rsid w:val="008606B0"/>
    <w:rsid w:val="00861423"/>
    <w:rsid w:val="008618A3"/>
    <w:rsid w:val="0086202D"/>
    <w:rsid w:val="00862751"/>
    <w:rsid w:val="008657C0"/>
    <w:rsid w:val="00865B6A"/>
    <w:rsid w:val="00874244"/>
    <w:rsid w:val="0087589F"/>
    <w:rsid w:val="00877BB0"/>
    <w:rsid w:val="00881F16"/>
    <w:rsid w:val="0088546C"/>
    <w:rsid w:val="0088708C"/>
    <w:rsid w:val="0089011B"/>
    <w:rsid w:val="00890965"/>
    <w:rsid w:val="00890CA3"/>
    <w:rsid w:val="008A5CD3"/>
    <w:rsid w:val="008A666A"/>
    <w:rsid w:val="008B0A2F"/>
    <w:rsid w:val="008B4BD2"/>
    <w:rsid w:val="008B4C95"/>
    <w:rsid w:val="008C23EC"/>
    <w:rsid w:val="008C53FA"/>
    <w:rsid w:val="008D0413"/>
    <w:rsid w:val="008D28BB"/>
    <w:rsid w:val="008D350A"/>
    <w:rsid w:val="008D4BD5"/>
    <w:rsid w:val="008D5426"/>
    <w:rsid w:val="008D7E04"/>
    <w:rsid w:val="008E09A7"/>
    <w:rsid w:val="008E148F"/>
    <w:rsid w:val="008E32E2"/>
    <w:rsid w:val="008E4735"/>
    <w:rsid w:val="008E5724"/>
    <w:rsid w:val="008E7122"/>
    <w:rsid w:val="008F0685"/>
    <w:rsid w:val="008F456C"/>
    <w:rsid w:val="008F4AD7"/>
    <w:rsid w:val="008F51FC"/>
    <w:rsid w:val="00900427"/>
    <w:rsid w:val="0091553A"/>
    <w:rsid w:val="009222B3"/>
    <w:rsid w:val="00926F96"/>
    <w:rsid w:val="009350FF"/>
    <w:rsid w:val="00946B96"/>
    <w:rsid w:val="0095531F"/>
    <w:rsid w:val="00961151"/>
    <w:rsid w:val="0096569F"/>
    <w:rsid w:val="0096616A"/>
    <w:rsid w:val="00967670"/>
    <w:rsid w:val="009729DE"/>
    <w:rsid w:val="0097442E"/>
    <w:rsid w:val="00981754"/>
    <w:rsid w:val="00987614"/>
    <w:rsid w:val="009A45AF"/>
    <w:rsid w:val="009A597C"/>
    <w:rsid w:val="009A6C23"/>
    <w:rsid w:val="009A798B"/>
    <w:rsid w:val="009A7BD3"/>
    <w:rsid w:val="009C0C86"/>
    <w:rsid w:val="009C322E"/>
    <w:rsid w:val="009C776D"/>
    <w:rsid w:val="009D3E98"/>
    <w:rsid w:val="009D40A5"/>
    <w:rsid w:val="009E4BF8"/>
    <w:rsid w:val="009E565B"/>
    <w:rsid w:val="009E6660"/>
    <w:rsid w:val="009E7112"/>
    <w:rsid w:val="009E742C"/>
    <w:rsid w:val="009F0D73"/>
    <w:rsid w:val="009F719D"/>
    <w:rsid w:val="00A021ED"/>
    <w:rsid w:val="00A02F2F"/>
    <w:rsid w:val="00A04FC3"/>
    <w:rsid w:val="00A06401"/>
    <w:rsid w:val="00A11B7A"/>
    <w:rsid w:val="00A1648C"/>
    <w:rsid w:val="00A16748"/>
    <w:rsid w:val="00A344A7"/>
    <w:rsid w:val="00A34BD7"/>
    <w:rsid w:val="00A36729"/>
    <w:rsid w:val="00A44B3D"/>
    <w:rsid w:val="00A50CA9"/>
    <w:rsid w:val="00A533BD"/>
    <w:rsid w:val="00A55005"/>
    <w:rsid w:val="00A55600"/>
    <w:rsid w:val="00A57DF9"/>
    <w:rsid w:val="00A64368"/>
    <w:rsid w:val="00A72C20"/>
    <w:rsid w:val="00A77A97"/>
    <w:rsid w:val="00A835F2"/>
    <w:rsid w:val="00A852C4"/>
    <w:rsid w:val="00A8692B"/>
    <w:rsid w:val="00A86E60"/>
    <w:rsid w:val="00A90EB6"/>
    <w:rsid w:val="00A94A9B"/>
    <w:rsid w:val="00A957F0"/>
    <w:rsid w:val="00AA1F47"/>
    <w:rsid w:val="00AA48D1"/>
    <w:rsid w:val="00AA6DFF"/>
    <w:rsid w:val="00AB343A"/>
    <w:rsid w:val="00AB5A95"/>
    <w:rsid w:val="00AB79F8"/>
    <w:rsid w:val="00AC0A6F"/>
    <w:rsid w:val="00AC2AFF"/>
    <w:rsid w:val="00AD0507"/>
    <w:rsid w:val="00AD1E10"/>
    <w:rsid w:val="00AD220F"/>
    <w:rsid w:val="00AD571A"/>
    <w:rsid w:val="00AD59D8"/>
    <w:rsid w:val="00AE0B00"/>
    <w:rsid w:val="00AE3CB9"/>
    <w:rsid w:val="00AE4F07"/>
    <w:rsid w:val="00AF03B9"/>
    <w:rsid w:val="00AF1BDE"/>
    <w:rsid w:val="00AF2554"/>
    <w:rsid w:val="00B0287C"/>
    <w:rsid w:val="00B04878"/>
    <w:rsid w:val="00B05424"/>
    <w:rsid w:val="00B05630"/>
    <w:rsid w:val="00B11BC1"/>
    <w:rsid w:val="00B13323"/>
    <w:rsid w:val="00B1637F"/>
    <w:rsid w:val="00B2350E"/>
    <w:rsid w:val="00B37263"/>
    <w:rsid w:val="00B41A8D"/>
    <w:rsid w:val="00B51247"/>
    <w:rsid w:val="00B51E7A"/>
    <w:rsid w:val="00B5502B"/>
    <w:rsid w:val="00B55947"/>
    <w:rsid w:val="00B60D4B"/>
    <w:rsid w:val="00B61448"/>
    <w:rsid w:val="00B63FDE"/>
    <w:rsid w:val="00B65906"/>
    <w:rsid w:val="00B8066D"/>
    <w:rsid w:val="00B87764"/>
    <w:rsid w:val="00B90BC3"/>
    <w:rsid w:val="00B951F0"/>
    <w:rsid w:val="00BA32F8"/>
    <w:rsid w:val="00BA47ED"/>
    <w:rsid w:val="00BA7FC4"/>
    <w:rsid w:val="00BC2A25"/>
    <w:rsid w:val="00BC439B"/>
    <w:rsid w:val="00BC43E5"/>
    <w:rsid w:val="00BC6712"/>
    <w:rsid w:val="00BC75B4"/>
    <w:rsid w:val="00BD05E5"/>
    <w:rsid w:val="00BD2259"/>
    <w:rsid w:val="00BE5FAF"/>
    <w:rsid w:val="00BE68B3"/>
    <w:rsid w:val="00C04029"/>
    <w:rsid w:val="00C0701E"/>
    <w:rsid w:val="00C074D6"/>
    <w:rsid w:val="00C07DE1"/>
    <w:rsid w:val="00C112F2"/>
    <w:rsid w:val="00C12756"/>
    <w:rsid w:val="00C21CDB"/>
    <w:rsid w:val="00C22CDC"/>
    <w:rsid w:val="00C30BCF"/>
    <w:rsid w:val="00C30D5B"/>
    <w:rsid w:val="00C32C5D"/>
    <w:rsid w:val="00C3336D"/>
    <w:rsid w:val="00C4207F"/>
    <w:rsid w:val="00C438F3"/>
    <w:rsid w:val="00C46AC5"/>
    <w:rsid w:val="00C46C32"/>
    <w:rsid w:val="00C55C6F"/>
    <w:rsid w:val="00C56D11"/>
    <w:rsid w:val="00C5737A"/>
    <w:rsid w:val="00C72366"/>
    <w:rsid w:val="00C73C47"/>
    <w:rsid w:val="00C74578"/>
    <w:rsid w:val="00C7483F"/>
    <w:rsid w:val="00C74FAD"/>
    <w:rsid w:val="00C75A26"/>
    <w:rsid w:val="00C75D81"/>
    <w:rsid w:val="00C822E3"/>
    <w:rsid w:val="00C82D96"/>
    <w:rsid w:val="00C860CD"/>
    <w:rsid w:val="00C87EB0"/>
    <w:rsid w:val="00C90795"/>
    <w:rsid w:val="00C95252"/>
    <w:rsid w:val="00C95CAF"/>
    <w:rsid w:val="00C97C94"/>
    <w:rsid w:val="00CA1E9C"/>
    <w:rsid w:val="00CB0721"/>
    <w:rsid w:val="00CB5BA7"/>
    <w:rsid w:val="00CB7A71"/>
    <w:rsid w:val="00CC1094"/>
    <w:rsid w:val="00CD2DED"/>
    <w:rsid w:val="00CD6385"/>
    <w:rsid w:val="00CD7A1B"/>
    <w:rsid w:val="00CE2111"/>
    <w:rsid w:val="00CE2E5D"/>
    <w:rsid w:val="00CE381C"/>
    <w:rsid w:val="00CE7B7C"/>
    <w:rsid w:val="00CF3C5E"/>
    <w:rsid w:val="00CF4838"/>
    <w:rsid w:val="00CF6E0C"/>
    <w:rsid w:val="00CF7BB9"/>
    <w:rsid w:val="00D02181"/>
    <w:rsid w:val="00D2226C"/>
    <w:rsid w:val="00D22B19"/>
    <w:rsid w:val="00D23777"/>
    <w:rsid w:val="00D2408F"/>
    <w:rsid w:val="00D3197E"/>
    <w:rsid w:val="00D3714B"/>
    <w:rsid w:val="00D404FA"/>
    <w:rsid w:val="00D42DFA"/>
    <w:rsid w:val="00D533B4"/>
    <w:rsid w:val="00D56C9C"/>
    <w:rsid w:val="00D56E55"/>
    <w:rsid w:val="00D60120"/>
    <w:rsid w:val="00D60147"/>
    <w:rsid w:val="00D64672"/>
    <w:rsid w:val="00D65535"/>
    <w:rsid w:val="00D72A66"/>
    <w:rsid w:val="00D72B0F"/>
    <w:rsid w:val="00D77BE1"/>
    <w:rsid w:val="00D807D9"/>
    <w:rsid w:val="00D811F2"/>
    <w:rsid w:val="00D81E29"/>
    <w:rsid w:val="00D84390"/>
    <w:rsid w:val="00D917A7"/>
    <w:rsid w:val="00D937EA"/>
    <w:rsid w:val="00DA5E1B"/>
    <w:rsid w:val="00DA7918"/>
    <w:rsid w:val="00DB4B19"/>
    <w:rsid w:val="00DB560A"/>
    <w:rsid w:val="00DD3B65"/>
    <w:rsid w:val="00DD56A7"/>
    <w:rsid w:val="00DE0A61"/>
    <w:rsid w:val="00DE463D"/>
    <w:rsid w:val="00DF2551"/>
    <w:rsid w:val="00DF2577"/>
    <w:rsid w:val="00DF4A88"/>
    <w:rsid w:val="00DF7379"/>
    <w:rsid w:val="00E06101"/>
    <w:rsid w:val="00E10018"/>
    <w:rsid w:val="00E12681"/>
    <w:rsid w:val="00E1677A"/>
    <w:rsid w:val="00E2323B"/>
    <w:rsid w:val="00E23748"/>
    <w:rsid w:val="00E248DD"/>
    <w:rsid w:val="00E25C05"/>
    <w:rsid w:val="00E31780"/>
    <w:rsid w:val="00E31BDD"/>
    <w:rsid w:val="00E40D7F"/>
    <w:rsid w:val="00E4398A"/>
    <w:rsid w:val="00E473EA"/>
    <w:rsid w:val="00E52443"/>
    <w:rsid w:val="00E52723"/>
    <w:rsid w:val="00E57F33"/>
    <w:rsid w:val="00E676D1"/>
    <w:rsid w:val="00E74991"/>
    <w:rsid w:val="00E765A4"/>
    <w:rsid w:val="00E76F95"/>
    <w:rsid w:val="00E8016F"/>
    <w:rsid w:val="00E8290B"/>
    <w:rsid w:val="00E86D2C"/>
    <w:rsid w:val="00E86E01"/>
    <w:rsid w:val="00EA2A87"/>
    <w:rsid w:val="00EA5303"/>
    <w:rsid w:val="00EB1235"/>
    <w:rsid w:val="00EC08FF"/>
    <w:rsid w:val="00ED1264"/>
    <w:rsid w:val="00ED3D45"/>
    <w:rsid w:val="00EF11EA"/>
    <w:rsid w:val="00F0052F"/>
    <w:rsid w:val="00F0160F"/>
    <w:rsid w:val="00F0192E"/>
    <w:rsid w:val="00F02FAC"/>
    <w:rsid w:val="00F03369"/>
    <w:rsid w:val="00F035AE"/>
    <w:rsid w:val="00F077D7"/>
    <w:rsid w:val="00F12D08"/>
    <w:rsid w:val="00F16C73"/>
    <w:rsid w:val="00F17C1C"/>
    <w:rsid w:val="00F23BCC"/>
    <w:rsid w:val="00F31FF7"/>
    <w:rsid w:val="00F32049"/>
    <w:rsid w:val="00F4338D"/>
    <w:rsid w:val="00F45D15"/>
    <w:rsid w:val="00F51CFE"/>
    <w:rsid w:val="00F52E55"/>
    <w:rsid w:val="00F5459A"/>
    <w:rsid w:val="00F574F6"/>
    <w:rsid w:val="00F57F97"/>
    <w:rsid w:val="00F619CA"/>
    <w:rsid w:val="00F70B26"/>
    <w:rsid w:val="00F721F3"/>
    <w:rsid w:val="00F80647"/>
    <w:rsid w:val="00F8278A"/>
    <w:rsid w:val="00F91B80"/>
    <w:rsid w:val="00F94734"/>
    <w:rsid w:val="00F954E4"/>
    <w:rsid w:val="00FA2FD5"/>
    <w:rsid w:val="00FA5CDF"/>
    <w:rsid w:val="00FB06FC"/>
    <w:rsid w:val="00FB3F4B"/>
    <w:rsid w:val="00FB48C2"/>
    <w:rsid w:val="00FB60D3"/>
    <w:rsid w:val="00FB6BAD"/>
    <w:rsid w:val="00FB7E2E"/>
    <w:rsid w:val="00FC1737"/>
    <w:rsid w:val="00FC7793"/>
    <w:rsid w:val="00FD02A4"/>
    <w:rsid w:val="00FE3C98"/>
    <w:rsid w:val="00FE47AC"/>
    <w:rsid w:val="00FE5A27"/>
    <w:rsid w:val="00FE73AC"/>
    <w:rsid w:val="00FF261D"/>
    <w:rsid w:val="00FF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776C0"/>
  <w15:docId w15:val="{148E9C2C-3DA3-4A0D-B776-7BA92585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2366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s-ES"/>
    </w:rPr>
  </w:style>
  <w:style w:type="paragraph" w:styleId="Heading3">
    <w:name w:val="heading 3"/>
    <w:basedOn w:val="Normal"/>
    <w:link w:val="Heading3Char"/>
    <w:uiPriority w:val="9"/>
    <w:qFormat/>
    <w:rsid w:val="00C72366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  <w:lang w:eastAsia="es-ES"/>
    </w:rPr>
  </w:style>
  <w:style w:type="paragraph" w:styleId="Heading4">
    <w:name w:val="heading 4"/>
    <w:basedOn w:val="Normal"/>
    <w:link w:val="Heading4Char"/>
    <w:uiPriority w:val="9"/>
    <w:qFormat/>
    <w:rsid w:val="00C72366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6F96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2C5D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Heading1Char">
    <w:name w:val="Heading 1 Char"/>
    <w:basedOn w:val="DefaultParagraphFont"/>
    <w:link w:val="Heading1"/>
    <w:uiPriority w:val="9"/>
    <w:rsid w:val="00C7236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s-ES"/>
    </w:rPr>
  </w:style>
  <w:style w:type="character" w:customStyle="1" w:styleId="Heading3Char">
    <w:name w:val="Heading 3 Char"/>
    <w:basedOn w:val="DefaultParagraphFont"/>
    <w:link w:val="Heading3"/>
    <w:uiPriority w:val="9"/>
    <w:rsid w:val="00C72366"/>
    <w:rPr>
      <w:rFonts w:ascii="Times New Roman" w:eastAsia="Times New Roman" w:hAnsi="Times New Roman" w:cs="Times New Roman"/>
      <w:b/>
      <w:bCs/>
      <w:color w:val="724128"/>
      <w:sz w:val="26"/>
      <w:szCs w:val="26"/>
      <w:lang w:eastAsia="es-ES"/>
    </w:rPr>
  </w:style>
  <w:style w:type="character" w:customStyle="1" w:styleId="Heading4Char">
    <w:name w:val="Heading 4 Char"/>
    <w:basedOn w:val="DefaultParagraphFont"/>
    <w:link w:val="Heading4"/>
    <w:uiPriority w:val="9"/>
    <w:rsid w:val="00C72366"/>
    <w:rPr>
      <w:rFonts w:ascii="Times New Roman" w:eastAsia="Times New Roman" w:hAnsi="Times New Roman" w:cs="Times New Roman"/>
      <w:b/>
      <w:bCs/>
      <w:color w:val="59331F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C7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ghlight2">
    <w:name w:val="highlight2"/>
    <w:basedOn w:val="DefaultParagraphFont"/>
    <w:rsid w:val="00C72366"/>
  </w:style>
  <w:style w:type="character" w:customStyle="1" w:styleId="ui-ncbitoggler-master-text">
    <w:name w:val="ui-ncbitoggler-master-text"/>
    <w:basedOn w:val="DefaultParagraphFont"/>
    <w:rsid w:val="00C72366"/>
  </w:style>
  <w:style w:type="character" w:styleId="FollowedHyperlink">
    <w:name w:val="FollowedHyperlink"/>
    <w:basedOn w:val="DefaultParagraphFont"/>
    <w:uiPriority w:val="99"/>
    <w:semiHidden/>
    <w:unhideWhenUsed/>
    <w:rsid w:val="0096616A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D533B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D533B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533B4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D533B4"/>
    <w:rPr>
      <w:rFonts w:ascii="Calibri" w:hAnsi="Calibri"/>
      <w:noProof/>
      <w:lang w:val="en-US"/>
    </w:rPr>
  </w:style>
  <w:style w:type="table" w:styleId="TableGrid">
    <w:name w:val="Table Grid"/>
    <w:basedOn w:val="TableNormal"/>
    <w:uiPriority w:val="59"/>
    <w:rsid w:val="00F9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7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764"/>
  </w:style>
  <w:style w:type="paragraph" w:styleId="Footer">
    <w:name w:val="footer"/>
    <w:basedOn w:val="Normal"/>
    <w:link w:val="FooterChar"/>
    <w:uiPriority w:val="99"/>
    <w:unhideWhenUsed/>
    <w:rsid w:val="00B87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764"/>
  </w:style>
  <w:style w:type="paragraph" w:styleId="BalloonText">
    <w:name w:val="Balloon Text"/>
    <w:basedOn w:val="Normal"/>
    <w:link w:val="BalloonTextChar"/>
    <w:uiPriority w:val="99"/>
    <w:semiHidden/>
    <w:unhideWhenUsed/>
    <w:rsid w:val="00476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561"/>
    <w:rPr>
      <w:rFonts w:ascii="Segoe UI" w:hAnsi="Segoe UI" w:cs="Segoe UI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3E25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2-Accent1">
    <w:name w:val="Grid Table 2 Accent 1"/>
    <w:basedOn w:val="TableNormal"/>
    <w:uiPriority w:val="47"/>
    <w:rsid w:val="003E254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3E25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43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98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73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8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3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22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744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03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16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74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2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313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9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9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55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2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801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16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38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83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34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869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495535682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0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45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055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3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104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1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72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gratacosm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Anabel H</dc:creator>
  <cp:lastModifiedBy>Kavi Surya S.</cp:lastModifiedBy>
  <cp:revision>7</cp:revision>
  <cp:lastPrinted>2022-01-13T10:41:00Z</cp:lastPrinted>
  <dcterms:created xsi:type="dcterms:W3CDTF">2022-01-13T10:23:00Z</dcterms:created>
  <dcterms:modified xsi:type="dcterms:W3CDTF">2022-02-03T05:29:00Z</dcterms:modified>
</cp:coreProperties>
</file>