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A2A25" w14:textId="5B27BDBD" w:rsidR="008B4DCD" w:rsidRDefault="00622663" w:rsidP="008B4DCD">
      <w:pPr>
        <w:widowControl w:val="0"/>
        <w:autoSpaceDE w:val="0"/>
        <w:autoSpaceDN w:val="0"/>
        <w:adjustRightInd w:val="0"/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2266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Crossover Randomized Study of Pharmacologic Effects of Ripasudil–Brimonidine Fixed-Dose Combination Versus Ripasudil or Brimonidine</w:t>
      </w:r>
    </w:p>
    <w:p w14:paraId="274685F1" w14:textId="41EC9BE3" w:rsidR="008B4DCD" w:rsidRDefault="00541EA7" w:rsidP="008B4DCD">
      <w:pPr>
        <w:widowControl w:val="0"/>
        <w:autoSpaceDE w:val="0"/>
        <w:autoSpaceDN w:val="0"/>
        <w:adjustRightInd w:val="0"/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Electronic </w:t>
      </w:r>
      <w:r w:rsidR="008B4D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Supplementary Material</w:t>
      </w:r>
    </w:p>
    <w:p w14:paraId="7C18E542" w14:textId="3815ECB5" w:rsidR="008B4DCD" w:rsidRDefault="008B4DCD" w:rsidP="008B4DCD">
      <w:pPr>
        <w:widowControl w:val="0"/>
        <w:autoSpaceDE w:val="0"/>
        <w:autoSpaceDN w:val="0"/>
        <w:adjustRightInd w:val="0"/>
        <w:spacing w:before="100" w:beforeAutospacing="1" w:after="100" w:afterAutospacing="1" w:line="480" w:lineRule="auto"/>
        <w:rPr>
          <w:rFonts w:ascii="Times New Roman" w:eastAsia="游明朝" w:hAnsi="Times New Roman" w:cs="Times New Roman"/>
          <w:kern w:val="2"/>
          <w:vertAlign w:val="superscript"/>
          <w:lang w:val="en-US" w:eastAsia="ja-JP"/>
        </w:rPr>
      </w:pPr>
      <w:r w:rsidRPr="008B4DCD">
        <w:rPr>
          <w:rFonts w:ascii="Times New Roman" w:eastAsia="Times New Roman" w:hAnsi="Times New Roman" w:cs="Times New Roman"/>
          <w:b/>
          <w:lang w:val="en-US"/>
        </w:rPr>
        <w:t xml:space="preserve">Authors: </w:t>
      </w:r>
      <w:proofErr w:type="spellStart"/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>Hidenobu</w:t>
      </w:r>
      <w:proofErr w:type="spellEnd"/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 xml:space="preserve"> Tanihara</w:t>
      </w:r>
      <w:r w:rsidRPr="008B4DCD">
        <w:rPr>
          <w:rFonts w:ascii="Times New Roman" w:eastAsia="游明朝" w:hAnsi="Times New Roman" w:cs="Times New Roman"/>
          <w:kern w:val="2"/>
          <w:vertAlign w:val="superscript"/>
          <w:lang w:val="en-US" w:eastAsia="ja-JP"/>
        </w:rPr>
        <w:t>1</w:t>
      </w:r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>, Tetsuya Yamamoto</w:t>
      </w:r>
      <w:r w:rsidRPr="008B4DCD">
        <w:rPr>
          <w:rFonts w:ascii="Times New Roman" w:eastAsia="游明朝" w:hAnsi="Times New Roman" w:cs="Times New Roman"/>
          <w:kern w:val="2"/>
          <w:vertAlign w:val="superscript"/>
          <w:lang w:val="en-US" w:eastAsia="ja-JP"/>
        </w:rPr>
        <w:t>2</w:t>
      </w:r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>, Makoto Aihara</w:t>
      </w:r>
      <w:r w:rsidRPr="008B4DCD">
        <w:rPr>
          <w:rFonts w:ascii="Times New Roman" w:eastAsia="游明朝" w:hAnsi="Times New Roman" w:cs="Times New Roman"/>
          <w:kern w:val="2"/>
          <w:vertAlign w:val="superscript"/>
          <w:lang w:val="en-US" w:eastAsia="ja-JP"/>
        </w:rPr>
        <w:t>3</w:t>
      </w:r>
      <w:r w:rsidRPr="008B4DCD">
        <w:rPr>
          <w:rFonts w:ascii="Times New Roman" w:eastAsia="游明朝" w:hAnsi="Times New Roman" w:cs="Times New Roman"/>
          <w:kern w:val="2"/>
          <w:lang w:val="en-GB" w:eastAsia="ja-JP"/>
        </w:rPr>
        <w:t>, Noriko Koizumi</w:t>
      </w:r>
      <w:r w:rsidRPr="008B4DCD">
        <w:rPr>
          <w:rFonts w:ascii="Times New Roman" w:eastAsia="游明朝" w:hAnsi="Times New Roman" w:cs="Times New Roman"/>
          <w:kern w:val="2"/>
          <w:vertAlign w:val="superscript"/>
          <w:lang w:val="en-GB" w:eastAsia="ja-JP"/>
        </w:rPr>
        <w:t>4</w:t>
      </w:r>
      <w:r w:rsidRPr="008B4DCD">
        <w:rPr>
          <w:rFonts w:ascii="Times New Roman" w:eastAsia="游明朝" w:hAnsi="Times New Roman" w:cs="Times New Roman"/>
          <w:kern w:val="2"/>
          <w:lang w:val="en-GB" w:eastAsia="ja-JP"/>
        </w:rPr>
        <w:t xml:space="preserve">, </w:t>
      </w:r>
      <w:proofErr w:type="spellStart"/>
      <w:r w:rsidRPr="008B4DCD">
        <w:rPr>
          <w:rFonts w:ascii="Times New Roman" w:eastAsia="游明朝" w:hAnsi="Times New Roman" w:cs="Times New Roman"/>
          <w:kern w:val="2"/>
          <w:lang w:val="en-GB" w:eastAsia="ja-JP"/>
        </w:rPr>
        <w:t>Hiroomi</w:t>
      </w:r>
      <w:proofErr w:type="spellEnd"/>
      <w:r w:rsidRPr="008B4DCD">
        <w:rPr>
          <w:rFonts w:ascii="Times New Roman" w:eastAsia="游明朝" w:hAnsi="Times New Roman" w:cs="Times New Roman"/>
          <w:kern w:val="2"/>
          <w:lang w:val="en-GB" w:eastAsia="ja-JP"/>
        </w:rPr>
        <w:t xml:space="preserve"> Minami</w:t>
      </w:r>
      <w:r w:rsidRPr="008B4DCD">
        <w:rPr>
          <w:rFonts w:ascii="Times New Roman" w:eastAsia="游明朝" w:hAnsi="Times New Roman" w:cs="Times New Roman"/>
          <w:kern w:val="2"/>
          <w:vertAlign w:val="superscript"/>
          <w:lang w:val="en-US" w:eastAsia="ja-JP"/>
        </w:rPr>
        <w:t>5</w:t>
      </w:r>
      <w:r w:rsidRPr="008B4DCD">
        <w:rPr>
          <w:rFonts w:ascii="Times New Roman" w:eastAsia="游明朝" w:hAnsi="Times New Roman" w:cs="Times New Roman"/>
          <w:kern w:val="2"/>
          <w:lang w:val="en-GB" w:eastAsia="ja-JP"/>
        </w:rPr>
        <w:t>, Satoshi Kojima</w:t>
      </w:r>
      <w:r w:rsidRPr="008B4DCD">
        <w:rPr>
          <w:rFonts w:ascii="Times New Roman" w:eastAsia="游明朝" w:hAnsi="Times New Roman" w:cs="Times New Roman"/>
          <w:kern w:val="2"/>
          <w:vertAlign w:val="superscript"/>
          <w:lang w:val="en-US" w:eastAsia="ja-JP"/>
        </w:rPr>
        <w:t>5</w:t>
      </w:r>
      <w:r w:rsidRPr="008B4DCD">
        <w:rPr>
          <w:rFonts w:ascii="Times New Roman" w:eastAsia="游明朝" w:hAnsi="Times New Roman" w:cs="Times New Roman"/>
          <w:kern w:val="2"/>
          <w:lang w:val="en-GB" w:eastAsia="ja-JP"/>
        </w:rPr>
        <w:t>, Tomoyuki Isobe</w:t>
      </w:r>
      <w:r w:rsidRPr="008B4DCD">
        <w:rPr>
          <w:rFonts w:ascii="Times New Roman" w:eastAsia="游明朝" w:hAnsi="Times New Roman" w:cs="Times New Roman"/>
          <w:kern w:val="2"/>
          <w:vertAlign w:val="superscript"/>
          <w:lang w:val="en-GB" w:eastAsia="ja-JP"/>
        </w:rPr>
        <w:t>6</w:t>
      </w:r>
      <w:r w:rsidRPr="008B4DCD">
        <w:rPr>
          <w:rFonts w:ascii="Times New Roman" w:eastAsia="游明朝" w:hAnsi="Times New Roman" w:cs="Times New Roman"/>
          <w:kern w:val="2"/>
          <w:lang w:val="en-GB" w:eastAsia="ja-JP"/>
        </w:rPr>
        <w:t>, Mizuho Kanazawa</w:t>
      </w:r>
      <w:r w:rsidRPr="008B4DCD">
        <w:rPr>
          <w:rFonts w:ascii="Times New Roman" w:eastAsia="游明朝" w:hAnsi="Times New Roman" w:cs="Times New Roman"/>
          <w:kern w:val="2"/>
          <w:vertAlign w:val="superscript"/>
          <w:lang w:val="en-US" w:eastAsia="ja-JP"/>
        </w:rPr>
        <w:t>7</w:t>
      </w:r>
      <w:r w:rsidRPr="008B4DCD">
        <w:rPr>
          <w:rFonts w:ascii="Times New Roman" w:eastAsia="游明朝" w:hAnsi="Times New Roman" w:cs="Times New Roman"/>
          <w:kern w:val="2"/>
          <w:lang w:val="en-GB" w:eastAsia="ja-JP"/>
        </w:rPr>
        <w:t>, Hideki Suganami</w:t>
      </w:r>
      <w:bookmarkStart w:id="0" w:name="_Hlk136950250"/>
      <w:r w:rsidRPr="008B4DCD">
        <w:rPr>
          <w:rFonts w:ascii="Times New Roman" w:eastAsia="游明朝" w:hAnsi="Times New Roman" w:cs="Times New Roman"/>
          <w:kern w:val="2"/>
          <w:vertAlign w:val="superscript"/>
          <w:lang w:val="en-US" w:eastAsia="ja-JP"/>
        </w:rPr>
        <w:t>8</w:t>
      </w:r>
      <w:r w:rsidR="00145E40" w:rsidRPr="008B4DCD">
        <w:rPr>
          <w:rFonts w:ascii="Times New Roman" w:eastAsia="游明朝" w:hAnsi="Times New Roman" w:cs="Times New Roman"/>
          <w:kern w:val="2"/>
          <w:lang w:val="en-GB" w:eastAsia="ja-JP"/>
        </w:rPr>
        <w:t>;</w:t>
      </w:r>
      <w:r w:rsidR="00145E40" w:rsidRPr="008B4DCD">
        <w:rPr>
          <w:rFonts w:ascii="Times New Roman" w:eastAsia="游明朝" w:hAnsi="Times New Roman" w:cs="Times New Roman"/>
          <w:color w:val="FFFF00"/>
          <w:kern w:val="2"/>
          <w:lang w:val="en-GB" w:eastAsia="ja-JP"/>
        </w:rPr>
        <w:t xml:space="preserve"> </w:t>
      </w:r>
      <w:r w:rsidR="00145E40" w:rsidRPr="008B4DCD">
        <w:rPr>
          <w:rFonts w:ascii="Times New Roman" w:eastAsia="游明朝" w:hAnsi="Times New Roman" w:cs="Times New Roman"/>
          <w:kern w:val="2"/>
          <w:lang w:val="en-GB" w:eastAsia="ja-JP"/>
        </w:rPr>
        <w:t>K-232 Clinical Study Group.</w:t>
      </w:r>
    </w:p>
    <w:bookmarkEnd w:id="0"/>
    <w:p w14:paraId="0E37857A" w14:textId="77777777" w:rsidR="00622663" w:rsidRPr="008B4DCD" w:rsidRDefault="00622663" w:rsidP="008B4DCD">
      <w:pPr>
        <w:widowControl w:val="0"/>
        <w:autoSpaceDE w:val="0"/>
        <w:autoSpaceDN w:val="0"/>
        <w:adjustRightInd w:val="0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lang w:val="en-US"/>
        </w:rPr>
      </w:pPr>
    </w:p>
    <w:p w14:paraId="622013D4" w14:textId="5DF80706" w:rsidR="008B4DCD" w:rsidRPr="008B4DCD" w:rsidRDefault="008B4DCD" w:rsidP="008B4DCD">
      <w:pPr>
        <w:widowControl w:val="0"/>
        <w:spacing w:before="100" w:beforeAutospacing="1" w:after="100" w:afterAutospacing="1" w:line="480" w:lineRule="auto"/>
        <w:rPr>
          <w:rFonts w:ascii="Times New Roman" w:eastAsia="游明朝" w:hAnsi="Times New Roman" w:cs="Times New Roman"/>
          <w:kern w:val="2"/>
          <w:lang w:val="en-US" w:eastAsia="ja-JP"/>
        </w:rPr>
      </w:pPr>
      <w:r w:rsidRPr="008B4DCD">
        <w:rPr>
          <w:rFonts w:ascii="Times New Roman" w:eastAsia="Times New Roman" w:hAnsi="Times New Roman" w:cs="Times New Roman"/>
          <w:b/>
          <w:lang w:val="en-US"/>
        </w:rPr>
        <w:t>Affiliations:</w:t>
      </w:r>
      <w:r w:rsidRPr="008B4DCD">
        <w:rPr>
          <w:rFonts w:ascii="Times New Roman" w:eastAsia="Times New Roman" w:hAnsi="Times New Roman" w:cs="Times New Roman"/>
          <w:lang w:val="en-US"/>
        </w:rPr>
        <w:t xml:space="preserve"> </w:t>
      </w:r>
      <w:r w:rsidRPr="008B4DCD">
        <w:rPr>
          <w:rFonts w:ascii="Times New Roman" w:eastAsia="游明朝" w:hAnsi="Times New Roman" w:cs="Times New Roman"/>
          <w:kern w:val="2"/>
          <w:vertAlign w:val="superscript"/>
          <w:lang w:val="en-US" w:eastAsia="ja-JP"/>
        </w:rPr>
        <w:t>1</w:t>
      </w:r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 xml:space="preserve">Department of Ophthalmology, </w:t>
      </w:r>
      <w:proofErr w:type="spellStart"/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>Biei</w:t>
      </w:r>
      <w:proofErr w:type="spellEnd"/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 xml:space="preserve"> Municipal Hospital, Hokkaido, Japan; </w:t>
      </w:r>
      <w:r w:rsidRPr="008B4DCD">
        <w:rPr>
          <w:rFonts w:ascii="Times New Roman" w:eastAsia="游明朝" w:hAnsi="Times New Roman" w:cs="Times New Roman"/>
          <w:kern w:val="2"/>
          <w:vertAlign w:val="superscript"/>
          <w:lang w:val="en-US" w:eastAsia="ja-JP"/>
        </w:rPr>
        <w:t>2</w:t>
      </w:r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 xml:space="preserve">Prof. Kazuo Iwata Memorial </w:t>
      </w:r>
      <w:proofErr w:type="spellStart"/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>Kaijin</w:t>
      </w:r>
      <w:proofErr w:type="spellEnd"/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 xml:space="preserve"> Glaucoma Center, Kaiya Eye Clinic, Shizuoka, Japan; </w:t>
      </w:r>
      <w:r w:rsidRPr="008B4DCD">
        <w:rPr>
          <w:rFonts w:ascii="Times New Roman" w:eastAsia="游明朝" w:hAnsi="Times New Roman" w:cs="Times New Roman"/>
          <w:kern w:val="2"/>
          <w:vertAlign w:val="superscript"/>
          <w:lang w:val="en-US" w:eastAsia="ja-JP"/>
        </w:rPr>
        <w:t>3</w:t>
      </w:r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 xml:space="preserve">Department of Ophthalmology, The University of Tokyo, Tokyo, Japan; </w:t>
      </w:r>
      <w:r w:rsidRPr="008B4DCD">
        <w:rPr>
          <w:rFonts w:ascii="Times New Roman" w:eastAsia="游明朝" w:hAnsi="Times New Roman" w:cs="Times New Roman"/>
          <w:kern w:val="2"/>
          <w:vertAlign w:val="superscript"/>
          <w:lang w:val="en-US" w:eastAsia="ja-JP"/>
        </w:rPr>
        <w:t>4</w:t>
      </w:r>
      <w:r w:rsidRPr="008B4DCD">
        <w:rPr>
          <w:rFonts w:ascii="Times New Roman" w:eastAsia="游明朝" w:hAnsi="Times New Roman" w:cs="Times New Roman"/>
          <w:color w:val="000000"/>
          <w:kern w:val="2"/>
          <w:lang w:val="en-US" w:eastAsia="ja-JP"/>
        </w:rPr>
        <w:t>Department of Biomedical Engineering, Faculty of Life and Medical Sciences, Doshisha University, Kyoto, Japan;</w:t>
      </w:r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 xml:space="preserve"> </w:t>
      </w:r>
      <w:r w:rsidRPr="008B4DCD">
        <w:rPr>
          <w:rFonts w:ascii="Times New Roman" w:eastAsia="游明朝" w:hAnsi="Times New Roman" w:cs="Times New Roman"/>
          <w:kern w:val="2"/>
          <w:vertAlign w:val="superscript"/>
          <w:lang w:val="en-US" w:eastAsia="ja-JP"/>
        </w:rPr>
        <w:t>5</w:t>
      </w:r>
      <w:r w:rsidR="00A51B96" w:rsidRPr="00F0755A">
        <w:rPr>
          <w:rFonts w:ascii="Times New Roman" w:hAnsi="Times New Roman"/>
        </w:rPr>
        <w:t>Pharmaceutical Clinical Development Management Department</w:t>
      </w:r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 xml:space="preserve">, Kowa Company, Ltd., Tokyo, Japan; </w:t>
      </w:r>
      <w:r w:rsidRPr="008B4DCD">
        <w:rPr>
          <w:rFonts w:ascii="Times New Roman" w:eastAsia="游明朝" w:hAnsi="Times New Roman" w:cs="Times New Roman"/>
          <w:kern w:val="2"/>
          <w:vertAlign w:val="superscript"/>
          <w:lang w:val="en-US" w:eastAsia="ja-JP"/>
        </w:rPr>
        <w:t>6</w:t>
      </w:r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 xml:space="preserve">Tokyo New Drug Research Laboratories, Kowa Company, Ltd., Tokyo, Japan; </w:t>
      </w:r>
      <w:r w:rsidRPr="008B4DCD">
        <w:rPr>
          <w:rFonts w:ascii="Times New Roman" w:eastAsia="游明朝" w:hAnsi="Times New Roman" w:cs="Times New Roman"/>
          <w:kern w:val="2"/>
          <w:vertAlign w:val="superscript"/>
          <w:lang w:val="en-US" w:eastAsia="ja-JP"/>
        </w:rPr>
        <w:t>7</w:t>
      </w:r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 xml:space="preserve">Medical Affairs Department, Kowa Company, Ltd., Tokyo, Japan; </w:t>
      </w:r>
      <w:r w:rsidRPr="008B4DCD">
        <w:rPr>
          <w:rFonts w:ascii="Times New Roman" w:eastAsia="游明朝" w:hAnsi="Times New Roman" w:cs="Times New Roman"/>
          <w:kern w:val="2"/>
          <w:vertAlign w:val="superscript"/>
          <w:lang w:val="en-US" w:eastAsia="ja-JP"/>
        </w:rPr>
        <w:t>8</w:t>
      </w:r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>Data Science Center, Kowa Company, Ltd., Tokyo, Japan.</w:t>
      </w:r>
    </w:p>
    <w:p w14:paraId="62443DCF" w14:textId="24EFA566" w:rsidR="008B4DCD" w:rsidRPr="008B4DCD" w:rsidRDefault="008B4DCD" w:rsidP="00F51C4A">
      <w:pPr>
        <w:widowControl w:val="0"/>
        <w:autoSpaceDE w:val="0"/>
        <w:autoSpaceDN w:val="0"/>
        <w:adjustRightInd w:val="0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B4DCD">
        <w:rPr>
          <w:rFonts w:ascii="Times New Roman" w:eastAsia="游明朝" w:hAnsi="Times New Roman" w:cs="Times New Roman"/>
          <w:b/>
          <w:kern w:val="2"/>
          <w:lang w:val="en-US" w:eastAsia="ja-JP"/>
        </w:rPr>
        <w:t>Corresponding author:</w:t>
      </w:r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 xml:space="preserve"> </w:t>
      </w:r>
      <w:proofErr w:type="spellStart"/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>Hidenobu</w:t>
      </w:r>
      <w:proofErr w:type="spellEnd"/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 xml:space="preserve"> </w:t>
      </w:r>
      <w:proofErr w:type="spellStart"/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>Tanihara</w:t>
      </w:r>
      <w:proofErr w:type="spellEnd"/>
      <w:r w:rsidRPr="008B4DCD">
        <w:rPr>
          <w:rFonts w:ascii="Times New Roman" w:eastAsia="Times New Roman" w:hAnsi="Times New Roman" w:cs="Times New Roman"/>
          <w:lang w:val="en-US"/>
        </w:rPr>
        <w:br/>
      </w:r>
      <w:r w:rsidRPr="008B4DCD">
        <w:rPr>
          <w:rFonts w:ascii="Times New Roman" w:eastAsia="游明朝" w:hAnsi="Times New Roman" w:cs="Times New Roman"/>
          <w:b/>
          <w:bCs/>
          <w:kern w:val="2"/>
          <w:lang w:val="en-US" w:eastAsia="ja-JP"/>
        </w:rPr>
        <w:t>Email</w:t>
      </w:r>
      <w:r w:rsidRPr="008B4DCD">
        <w:rPr>
          <w:rFonts w:ascii="Times New Roman" w:eastAsia="游明朝" w:hAnsi="Times New Roman" w:cs="Times New Roman"/>
          <w:kern w:val="2"/>
          <w:lang w:val="en-US" w:eastAsia="ja-JP"/>
        </w:rPr>
        <w:t xml:space="preserve">: </w:t>
      </w:r>
      <w:hyperlink r:id="rId7" w:history="1">
        <w:r w:rsidRPr="008B4DCD">
          <w:rPr>
            <w:rFonts w:ascii="Times New Roman" w:eastAsia="游明朝" w:hAnsi="Times New Roman" w:cs="Times New Roman"/>
            <w:kern w:val="2"/>
            <w:lang w:val="en-US" w:eastAsia="ja-JP"/>
          </w:rPr>
          <w:t>tanihara@pearl.ocn.ne.jp</w:t>
        </w:r>
      </w:hyperlink>
    </w:p>
    <w:p w14:paraId="76C662A0" w14:textId="77777777" w:rsidR="001D0776" w:rsidRDefault="001D077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BC39B35" w14:textId="18A8F7E0" w:rsidR="00001774" w:rsidRPr="00F51C4A" w:rsidRDefault="00001774" w:rsidP="00F51C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51C4A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</w:t>
      </w:r>
    </w:p>
    <w:p w14:paraId="46A63340" w14:textId="77777777" w:rsidR="00001774" w:rsidRPr="00001774" w:rsidRDefault="00001774" w:rsidP="00001774">
      <w:pPr>
        <w:suppressLineNumbers/>
        <w:spacing w:before="100" w:beforeAutospacing="1" w:after="100" w:afterAutospacing="1" w:line="480" w:lineRule="auto"/>
        <w:rPr>
          <w:rFonts w:ascii="Times New Roman" w:eastAsia="游明朝" w:hAnsi="Times New Roman" w:cs="Times New Roman"/>
          <w:b/>
          <w:kern w:val="2"/>
          <w:lang w:val="en-US" w:eastAsia="ja-JP"/>
        </w:rPr>
      </w:pPr>
      <w:r w:rsidRPr="00001774">
        <w:rPr>
          <w:rFonts w:ascii="Times New Roman" w:eastAsia="游明朝" w:hAnsi="Times New Roman" w:cs="Times New Roman"/>
          <w:b/>
          <w:kern w:val="2"/>
          <w:lang w:val="en-US" w:eastAsia="ja-JP"/>
        </w:rPr>
        <w:t>K-232 Clinical Study Group member list</w:t>
      </w:r>
    </w:p>
    <w:p w14:paraId="7108FC6F" w14:textId="77777777" w:rsidR="00001774" w:rsidRPr="00001774" w:rsidRDefault="00001774" w:rsidP="00001774">
      <w:pPr>
        <w:widowControl w:val="0"/>
        <w:suppressLineNumbers/>
        <w:spacing w:before="100" w:beforeAutospacing="1" w:after="100" w:afterAutospacing="1" w:line="480" w:lineRule="auto"/>
        <w:rPr>
          <w:rFonts w:ascii="Times New Roman" w:eastAsia="Calibri" w:hAnsi="Times New Roman" w:cs="Times New Roman"/>
          <w:lang w:val="en-US"/>
        </w:rPr>
      </w:pPr>
      <w:r w:rsidRPr="00001774">
        <w:rPr>
          <w:rFonts w:ascii="Times New Roman" w:eastAsia="Calibri" w:hAnsi="Times New Roman" w:cs="Times New Roman"/>
          <w:b/>
          <w:bCs/>
          <w:lang w:val="en-US"/>
        </w:rPr>
        <w:t>Steering and writing committee members</w:t>
      </w:r>
      <w:r w:rsidRPr="00001774">
        <w:rPr>
          <w:rFonts w:ascii="Times New Roman" w:eastAsia="Calibri" w:hAnsi="Times New Roman" w:cs="Times New Roman"/>
          <w:lang w:val="en-US"/>
        </w:rPr>
        <w:t xml:space="preserve">: </w:t>
      </w:r>
      <w:proofErr w:type="spellStart"/>
      <w:r w:rsidRPr="00001774">
        <w:rPr>
          <w:rFonts w:ascii="Times New Roman" w:eastAsia="游明朝" w:hAnsi="Times New Roman" w:cs="Times New Roman"/>
          <w:kern w:val="2"/>
          <w:lang w:val="en-US" w:eastAsia="ja-JP"/>
        </w:rPr>
        <w:t>Hidenobu</w:t>
      </w:r>
      <w:proofErr w:type="spellEnd"/>
      <w:r w:rsidRPr="00001774">
        <w:rPr>
          <w:rFonts w:ascii="Times New Roman" w:eastAsia="游明朝" w:hAnsi="Times New Roman" w:cs="Times New Roman"/>
          <w:kern w:val="2"/>
          <w:lang w:val="en-US" w:eastAsia="ja-JP"/>
        </w:rPr>
        <w:t xml:space="preserve"> </w:t>
      </w:r>
      <w:proofErr w:type="spellStart"/>
      <w:r w:rsidRPr="00001774">
        <w:rPr>
          <w:rFonts w:ascii="Times New Roman" w:eastAsia="游明朝" w:hAnsi="Times New Roman" w:cs="Times New Roman"/>
          <w:kern w:val="2"/>
          <w:lang w:val="en-US" w:eastAsia="ja-JP"/>
        </w:rPr>
        <w:t>Tanihara</w:t>
      </w:r>
      <w:proofErr w:type="spellEnd"/>
      <w:r w:rsidRPr="00001774">
        <w:rPr>
          <w:rFonts w:ascii="Times New Roman" w:eastAsia="游明朝" w:hAnsi="Times New Roman" w:cs="Times New Roman"/>
          <w:kern w:val="2"/>
          <w:lang w:val="en-US" w:eastAsia="ja-JP"/>
        </w:rPr>
        <w:t xml:space="preserve">, Tetsuya Yamamoto, Makoto </w:t>
      </w:r>
      <w:proofErr w:type="spellStart"/>
      <w:r w:rsidRPr="00001774">
        <w:rPr>
          <w:rFonts w:ascii="Times New Roman" w:eastAsia="游明朝" w:hAnsi="Times New Roman" w:cs="Times New Roman"/>
          <w:kern w:val="2"/>
          <w:lang w:val="en-US" w:eastAsia="ja-JP"/>
        </w:rPr>
        <w:t>Aihara</w:t>
      </w:r>
      <w:proofErr w:type="spellEnd"/>
      <w:r w:rsidRPr="00001774">
        <w:rPr>
          <w:rFonts w:ascii="Times New Roman" w:eastAsia="游明朝" w:hAnsi="Times New Roman" w:cs="Times New Roman"/>
          <w:kern w:val="2"/>
          <w:lang w:val="en-US" w:eastAsia="ja-JP"/>
        </w:rPr>
        <w:t xml:space="preserve">, Noriko Koizumi, </w:t>
      </w:r>
      <w:proofErr w:type="spellStart"/>
      <w:r w:rsidRPr="00001774">
        <w:rPr>
          <w:rFonts w:ascii="Times New Roman" w:eastAsia="游明朝" w:hAnsi="Times New Roman" w:cs="Times New Roman"/>
          <w:kern w:val="2"/>
          <w:lang w:val="en-US" w:eastAsia="ja-JP"/>
        </w:rPr>
        <w:t>Hiroomi</w:t>
      </w:r>
      <w:proofErr w:type="spellEnd"/>
      <w:r w:rsidRPr="00001774">
        <w:rPr>
          <w:rFonts w:ascii="Times New Roman" w:eastAsia="游明朝" w:hAnsi="Times New Roman" w:cs="Times New Roman"/>
          <w:kern w:val="2"/>
          <w:lang w:val="en-US" w:eastAsia="ja-JP"/>
        </w:rPr>
        <w:t xml:space="preserve"> Minami, Satoshi Kojima, Tomoyuki Isobe, Mizuho Kanazawa, and Hideki Suganami</w:t>
      </w:r>
      <w:r w:rsidRPr="00001774">
        <w:rPr>
          <w:rFonts w:ascii="Times New Roman" w:eastAsia="Calibri" w:hAnsi="Times New Roman" w:cs="Times New Roman"/>
          <w:lang w:val="en-US"/>
        </w:rPr>
        <w:t>.</w:t>
      </w:r>
    </w:p>
    <w:p w14:paraId="00C91488" w14:textId="77777777" w:rsidR="00001774" w:rsidRPr="00001774" w:rsidRDefault="00001774" w:rsidP="00001774">
      <w:pPr>
        <w:widowControl w:val="0"/>
        <w:suppressLineNumbers/>
        <w:spacing w:before="100" w:beforeAutospacing="1" w:after="100" w:afterAutospacing="1" w:line="480" w:lineRule="auto"/>
        <w:rPr>
          <w:rFonts w:ascii="Times New Roman" w:eastAsia="游明朝" w:hAnsi="Times New Roman" w:cs="Times New Roman"/>
          <w:kern w:val="2"/>
          <w:lang w:val="en-US" w:eastAsia="ja-JP"/>
        </w:rPr>
      </w:pPr>
      <w:r w:rsidRPr="00001774">
        <w:rPr>
          <w:rFonts w:ascii="Times New Roman" w:eastAsia="ＭＳ 明朝" w:hAnsi="Times New Roman" w:cs="Times New Roman"/>
          <w:b/>
          <w:bCs/>
          <w:lang w:val="en-US" w:eastAsia="ja-JP"/>
        </w:rPr>
        <w:t>Study i</w:t>
      </w:r>
      <w:r w:rsidRPr="00001774">
        <w:rPr>
          <w:rFonts w:ascii="Times New Roman" w:eastAsia="Calibri" w:hAnsi="Times New Roman" w:cs="Times New Roman"/>
          <w:b/>
          <w:bCs/>
          <w:lang w:val="en-US"/>
        </w:rPr>
        <w:t>nvestigators</w:t>
      </w:r>
      <w:r w:rsidRPr="00001774">
        <w:rPr>
          <w:rFonts w:ascii="Times New Roman" w:eastAsia="Calibri" w:hAnsi="Times New Roman" w:cs="Times New Roman"/>
          <w:lang w:val="en-US"/>
        </w:rPr>
        <w:t xml:space="preserve">: Yasuko </w:t>
      </w:r>
      <w:proofErr w:type="spellStart"/>
      <w:r w:rsidRPr="00001774">
        <w:rPr>
          <w:rFonts w:ascii="Times New Roman" w:eastAsia="Calibri" w:hAnsi="Times New Roman" w:cs="Times New Roman"/>
          <w:lang w:val="en-US"/>
        </w:rPr>
        <w:t>Owada</w:t>
      </w:r>
      <w:proofErr w:type="spellEnd"/>
      <w:r w:rsidRPr="00001774">
        <w:rPr>
          <w:rFonts w:ascii="Times New Roman" w:eastAsia="Calibri" w:hAnsi="Times New Roman" w:cs="Times New Roman"/>
          <w:lang w:val="en-US"/>
        </w:rPr>
        <w:t xml:space="preserve">, Hiroshi </w:t>
      </w:r>
      <w:proofErr w:type="spellStart"/>
      <w:r w:rsidRPr="00001774">
        <w:rPr>
          <w:rFonts w:ascii="Times New Roman" w:eastAsia="Calibri" w:hAnsi="Times New Roman" w:cs="Times New Roman"/>
          <w:lang w:val="en-US"/>
        </w:rPr>
        <w:t>Mikami</w:t>
      </w:r>
      <w:proofErr w:type="spellEnd"/>
      <w:r w:rsidRPr="00001774">
        <w:rPr>
          <w:rFonts w:ascii="Times New Roman" w:eastAsia="Calibri" w:hAnsi="Times New Roman" w:cs="Times New Roman"/>
          <w:lang w:val="en-US"/>
        </w:rPr>
        <w:t xml:space="preserve">, Michio Yagi, Hidetoshi </w:t>
      </w:r>
      <w:proofErr w:type="spellStart"/>
      <w:r w:rsidRPr="00001774">
        <w:rPr>
          <w:rFonts w:ascii="Times New Roman" w:eastAsia="Calibri" w:hAnsi="Times New Roman" w:cs="Times New Roman"/>
          <w:lang w:val="en-US"/>
        </w:rPr>
        <w:t>Furuie</w:t>
      </w:r>
      <w:proofErr w:type="spellEnd"/>
      <w:r w:rsidRPr="00001774">
        <w:rPr>
          <w:rFonts w:ascii="Times New Roman" w:eastAsia="Calibri" w:hAnsi="Times New Roman" w:cs="Times New Roman"/>
          <w:lang w:val="en-US"/>
        </w:rPr>
        <w:t xml:space="preserve">, Tomoko </w:t>
      </w:r>
      <w:proofErr w:type="spellStart"/>
      <w:r w:rsidRPr="00001774">
        <w:rPr>
          <w:rFonts w:ascii="Times New Roman" w:eastAsia="Calibri" w:hAnsi="Times New Roman" w:cs="Times New Roman"/>
          <w:lang w:val="en-US"/>
        </w:rPr>
        <w:t>Hayashibara</w:t>
      </w:r>
      <w:proofErr w:type="spellEnd"/>
      <w:r w:rsidRPr="00001774">
        <w:rPr>
          <w:rFonts w:ascii="Times New Roman" w:eastAsia="Calibri" w:hAnsi="Times New Roman" w:cs="Times New Roman"/>
          <w:lang w:val="en-US"/>
        </w:rPr>
        <w:t xml:space="preserve">, and Eriko Kawai (Medical Corporation </w:t>
      </w:r>
      <w:proofErr w:type="spellStart"/>
      <w:r w:rsidRPr="00001774">
        <w:rPr>
          <w:rFonts w:ascii="Times New Roman" w:eastAsia="Calibri" w:hAnsi="Times New Roman" w:cs="Times New Roman"/>
          <w:lang w:val="en-US"/>
        </w:rPr>
        <w:t>Heishinkai</w:t>
      </w:r>
      <w:proofErr w:type="spellEnd"/>
      <w:r w:rsidRPr="00001774">
        <w:rPr>
          <w:rFonts w:ascii="Times New Roman" w:eastAsia="Calibri" w:hAnsi="Times New Roman" w:cs="Times New Roman"/>
          <w:lang w:val="en-US"/>
        </w:rPr>
        <w:t xml:space="preserve"> OPHAC Hospital, Osaka, Osaka, Japan); Kiyoshi Kano (Fukushima Eye Clinic, Osaka, Osaka, Japan); Hisashi </w:t>
      </w:r>
      <w:proofErr w:type="spellStart"/>
      <w:r w:rsidRPr="00001774">
        <w:rPr>
          <w:rFonts w:ascii="Times New Roman" w:eastAsia="Calibri" w:hAnsi="Times New Roman" w:cs="Times New Roman"/>
          <w:lang w:val="en-US"/>
        </w:rPr>
        <w:t>Mashimo</w:t>
      </w:r>
      <w:proofErr w:type="spellEnd"/>
      <w:r w:rsidRPr="00001774">
        <w:rPr>
          <w:rFonts w:ascii="Times New Roman" w:eastAsia="Calibri" w:hAnsi="Times New Roman" w:cs="Times New Roman"/>
          <w:lang w:val="en-US"/>
        </w:rPr>
        <w:t xml:space="preserve"> (Japan Community Health care Organization Osaka Hospital, Osaka, Osaka, Japan); Makoto Ando (Ando Eye Clinic, Toyonaka, Osaka, Japan); and Masashi Takata (Hyogo Medical University, Nishinomiya, Hyogo, Japan).</w:t>
      </w:r>
    </w:p>
    <w:p w14:paraId="7AD7BD53" w14:textId="10A457A9" w:rsidR="00001774" w:rsidRDefault="0000177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1839573" w14:textId="2401F9C5" w:rsidR="004958B3" w:rsidRDefault="002D6EA8" w:rsidP="00F51C4A">
      <w:pPr>
        <w:spacing w:line="480" w:lineRule="auto"/>
        <w:rPr>
          <w:rFonts w:ascii="Times New Roman" w:hAnsi="Times New Roman" w:cs="Times New Roman"/>
        </w:rPr>
      </w:pPr>
      <w:r w:rsidRPr="002D6EA8">
        <w:rPr>
          <w:rFonts w:ascii="Times New Roman" w:hAnsi="Times New Roman" w:cs="Times New Roman"/>
          <w:b/>
          <w:bCs/>
        </w:rPr>
        <w:lastRenderedPageBreak/>
        <w:t>Supplementary Table S1</w:t>
      </w:r>
      <w:r>
        <w:rPr>
          <w:rFonts w:ascii="Times New Roman" w:hAnsi="Times New Roman" w:cs="Times New Roman"/>
          <w:b/>
          <w:bCs/>
        </w:rPr>
        <w:t xml:space="preserve"> </w:t>
      </w:r>
      <w:r w:rsidRPr="002D6EA8">
        <w:rPr>
          <w:rFonts w:ascii="Times New Roman" w:hAnsi="Times New Roman" w:cs="Times New Roman"/>
        </w:rPr>
        <w:t>Study exclusion criteria</w:t>
      </w:r>
    </w:p>
    <w:tbl>
      <w:tblPr>
        <w:tblStyle w:val="a3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D6EA8" w:rsidRPr="002D6EA8" w14:paraId="53AA9D35" w14:textId="77777777" w:rsidTr="00B42A92">
        <w:tc>
          <w:tcPr>
            <w:tcW w:w="9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EF6962" w14:textId="77777777" w:rsidR="002D6EA8" w:rsidRPr="002D6EA8" w:rsidRDefault="002D6EA8" w:rsidP="00F06690">
            <w:pPr>
              <w:widowControl w:val="0"/>
              <w:spacing w:before="100" w:beforeAutospacing="1" w:after="100" w:afterAutospacing="1" w:line="360" w:lineRule="auto"/>
              <w:rPr>
                <w:rFonts w:ascii="Times New Roman" w:eastAsia="游明朝" w:hAnsi="Times New Roman"/>
                <w:b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b/>
                <w:kern w:val="2"/>
                <w:lang w:val="en-US" w:eastAsia="ja-JP"/>
              </w:rPr>
              <w:t>Exclusion criteria</w:t>
            </w:r>
          </w:p>
        </w:tc>
      </w:tr>
      <w:tr w:rsidR="002D6EA8" w:rsidRPr="002D6EA8" w14:paraId="51ACCDBE" w14:textId="77777777" w:rsidTr="00B42A92">
        <w:tc>
          <w:tcPr>
            <w:tcW w:w="9016" w:type="dxa"/>
            <w:tcBorders>
              <w:top w:val="single" w:sz="4" w:space="0" w:color="auto"/>
              <w:left w:val="nil"/>
              <w:right w:val="nil"/>
            </w:tcBorders>
          </w:tcPr>
          <w:p w14:paraId="535DD477" w14:textId="77777777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>History of an allergy to any medications.</w:t>
            </w:r>
          </w:p>
        </w:tc>
      </w:tr>
      <w:tr w:rsidR="002D6EA8" w:rsidRPr="002D6EA8" w14:paraId="44FAB115" w14:textId="77777777" w:rsidTr="00B42A92">
        <w:tc>
          <w:tcPr>
            <w:tcW w:w="9016" w:type="dxa"/>
            <w:tcBorders>
              <w:left w:val="nil"/>
              <w:right w:val="nil"/>
            </w:tcBorders>
          </w:tcPr>
          <w:p w14:paraId="6D5DDD2B" w14:textId="1D649DC3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>History of an illness that is inappropriate for participation, including hepatic disorder, renal disorder, cardiovascular disease, endocrine disease, cerebrovascular disorder, or orthostatic hypotension.</w:t>
            </w:r>
          </w:p>
        </w:tc>
      </w:tr>
      <w:tr w:rsidR="002D6EA8" w:rsidRPr="002D6EA8" w14:paraId="1D4D1DA1" w14:textId="77777777" w:rsidTr="00B42A92">
        <w:tc>
          <w:tcPr>
            <w:tcW w:w="9016" w:type="dxa"/>
            <w:tcBorders>
              <w:left w:val="nil"/>
              <w:right w:val="nil"/>
            </w:tcBorders>
          </w:tcPr>
          <w:p w14:paraId="60685336" w14:textId="3121477D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A subject who had used drugs (including over-the-counter drugs) for systemic or local diseases within 30 days before </w:t>
            </w:r>
            <w:r w:rsidR="0075656F">
              <w:rPr>
                <w:rFonts w:ascii="Times New Roman" w:eastAsia="游明朝" w:hAnsi="Times New Roman" w:hint="eastAsia"/>
                <w:kern w:val="2"/>
                <w:lang w:val="en-US" w:eastAsia="ja-JP"/>
              </w:rPr>
              <w:t>d</w:t>
            </w:r>
            <w:r w:rsidR="007C127E">
              <w:rPr>
                <w:rFonts w:ascii="Times New Roman" w:eastAsia="游明朝" w:hAnsi="Times New Roman"/>
                <w:kern w:val="2"/>
                <w:lang w:val="en-US" w:eastAsia="ja-JP"/>
              </w:rPr>
              <w:t>ay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–1 (the day of admission in</w:t>
            </w:r>
            <w:r w:rsidR="00545357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</w:t>
            </w:r>
            <w:r w:rsidR="0047730D">
              <w:rPr>
                <w:rFonts w:ascii="Times New Roman" w:eastAsia="游明朝" w:hAnsi="Times New Roman"/>
                <w:kern w:val="2"/>
                <w:lang w:val="en-US" w:eastAsia="ja-JP"/>
              </w:rPr>
              <w:t>administration</w:t>
            </w:r>
            <w:r w:rsidR="00545357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</w:t>
            </w:r>
            <w:r w:rsidR="00813847">
              <w:rPr>
                <w:rFonts w:ascii="Times New Roman" w:eastAsia="游明朝" w:hAnsi="Times New Roman" w:hint="eastAsia"/>
                <w:kern w:val="2"/>
                <w:lang w:val="en-US" w:eastAsia="ja-JP"/>
              </w:rPr>
              <w:t>p</w:t>
            </w:r>
            <w:r w:rsidR="00545357">
              <w:rPr>
                <w:rFonts w:ascii="Times New Roman" w:eastAsia="游明朝" w:hAnsi="Times New Roman"/>
                <w:kern w:val="2"/>
                <w:lang w:val="en-US" w:eastAsia="ja-JP"/>
              </w:rPr>
              <w:t>hase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1) or a subject who needed to use drugs from </w:t>
            </w:r>
            <w:r w:rsidR="0075656F">
              <w:rPr>
                <w:rFonts w:ascii="Times New Roman" w:eastAsia="游明朝" w:hAnsi="Times New Roman" w:hint="eastAsia"/>
                <w:kern w:val="2"/>
                <w:lang w:val="en-US" w:eastAsia="ja-JP"/>
              </w:rPr>
              <w:t>d</w:t>
            </w:r>
            <w:r w:rsidR="007C127E">
              <w:rPr>
                <w:rFonts w:ascii="Times New Roman" w:eastAsia="游明朝" w:hAnsi="Times New Roman"/>
                <w:kern w:val="2"/>
                <w:lang w:val="en-US" w:eastAsia="ja-JP"/>
              </w:rPr>
              <w:t>ay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–1 to the end of examination on </w:t>
            </w:r>
            <w:r w:rsidR="0075656F">
              <w:rPr>
                <w:rFonts w:ascii="Times New Roman" w:eastAsia="游明朝" w:hAnsi="Times New Roman" w:hint="eastAsia"/>
                <w:kern w:val="2"/>
                <w:lang w:val="en-US" w:eastAsia="ja-JP"/>
              </w:rPr>
              <w:t>d</w:t>
            </w:r>
            <w:r w:rsidR="007C127E">
              <w:rPr>
                <w:rFonts w:ascii="Times New Roman" w:eastAsia="游明朝" w:hAnsi="Times New Roman"/>
                <w:kern w:val="2"/>
                <w:lang w:val="en-US" w:eastAsia="ja-JP"/>
              </w:rPr>
              <w:t>ay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9 in </w:t>
            </w:r>
            <w:r w:rsidR="00120C9F">
              <w:rPr>
                <w:rFonts w:ascii="Times New Roman" w:eastAsia="游明朝" w:hAnsi="Times New Roman"/>
                <w:kern w:val="2"/>
                <w:lang w:val="en-US" w:eastAsia="ja-JP"/>
              </w:rPr>
              <w:t>a</w:t>
            </w:r>
            <w:r w:rsidR="0020077F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dministration </w:t>
            </w:r>
            <w:r w:rsidR="00120C9F">
              <w:rPr>
                <w:rFonts w:ascii="Times New Roman" w:eastAsia="游明朝" w:hAnsi="Times New Roman"/>
                <w:kern w:val="2"/>
                <w:lang w:val="en-US" w:eastAsia="ja-JP"/>
              </w:rPr>
              <w:t>p</w:t>
            </w:r>
            <w:r w:rsidR="0020077F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hase 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>3.</w:t>
            </w:r>
          </w:p>
        </w:tc>
      </w:tr>
      <w:tr w:rsidR="002D6EA8" w:rsidRPr="002D6EA8" w14:paraId="03B0AC32" w14:textId="77777777" w:rsidTr="00B42A92">
        <w:tc>
          <w:tcPr>
            <w:tcW w:w="9016" w:type="dxa"/>
            <w:tcBorders>
              <w:left w:val="nil"/>
              <w:right w:val="nil"/>
            </w:tcBorders>
          </w:tcPr>
          <w:p w14:paraId="32766941" w14:textId="4DB1ED9C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A subject who had taken any supplements within 7 days before </w:t>
            </w:r>
            <w:r w:rsidR="0075656F">
              <w:rPr>
                <w:rFonts w:ascii="Times New Roman" w:eastAsia="游明朝" w:hAnsi="Times New Roman" w:hint="eastAsia"/>
                <w:kern w:val="2"/>
                <w:lang w:val="en-US" w:eastAsia="ja-JP"/>
              </w:rPr>
              <w:t>d</w:t>
            </w:r>
            <w:r w:rsidR="007C127E">
              <w:rPr>
                <w:rFonts w:ascii="Times New Roman" w:eastAsia="游明朝" w:hAnsi="Times New Roman"/>
                <w:kern w:val="2"/>
                <w:lang w:val="en-US" w:eastAsia="ja-JP"/>
              </w:rPr>
              <w:t>ay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–1 (the day of admission in </w:t>
            </w:r>
            <w:r w:rsidR="008E7801">
              <w:rPr>
                <w:rFonts w:ascii="Times New Roman" w:eastAsia="游明朝" w:hAnsi="Times New Roman"/>
                <w:kern w:val="2"/>
                <w:lang w:val="en-US" w:eastAsia="ja-JP"/>
              </w:rPr>
              <w:t>a</w:t>
            </w:r>
            <w:r w:rsidR="0020077F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dministration </w:t>
            </w:r>
            <w:r w:rsidR="008E7801">
              <w:rPr>
                <w:rFonts w:ascii="Times New Roman" w:eastAsia="游明朝" w:hAnsi="Times New Roman"/>
                <w:kern w:val="2"/>
                <w:lang w:val="en-US" w:eastAsia="ja-JP"/>
              </w:rPr>
              <w:t>p</w:t>
            </w:r>
            <w:r w:rsidR="0020077F">
              <w:rPr>
                <w:rFonts w:ascii="Times New Roman" w:eastAsia="游明朝" w:hAnsi="Times New Roman"/>
                <w:kern w:val="2"/>
                <w:lang w:val="en-US" w:eastAsia="ja-JP"/>
              </w:rPr>
              <w:t>hase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1) or a subject who needed to use supplements from </w:t>
            </w:r>
            <w:r w:rsidR="0075656F">
              <w:rPr>
                <w:rFonts w:ascii="Times New Roman" w:eastAsia="游明朝" w:hAnsi="Times New Roman" w:hint="eastAsia"/>
                <w:kern w:val="2"/>
                <w:lang w:val="en-US" w:eastAsia="ja-JP"/>
              </w:rPr>
              <w:t>d</w:t>
            </w:r>
            <w:r w:rsidR="007C127E">
              <w:rPr>
                <w:rFonts w:ascii="Times New Roman" w:eastAsia="游明朝" w:hAnsi="Times New Roman"/>
                <w:kern w:val="2"/>
                <w:lang w:val="en-US" w:eastAsia="ja-JP"/>
              </w:rPr>
              <w:t>ay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–1 to the end of examination on </w:t>
            </w:r>
            <w:r w:rsidR="0075656F">
              <w:rPr>
                <w:rFonts w:ascii="Times New Roman" w:eastAsia="游明朝" w:hAnsi="Times New Roman" w:hint="eastAsia"/>
                <w:kern w:val="2"/>
                <w:lang w:val="en-US" w:eastAsia="ja-JP"/>
              </w:rPr>
              <w:t>d</w:t>
            </w:r>
            <w:r w:rsidR="007C127E">
              <w:rPr>
                <w:rFonts w:ascii="Times New Roman" w:eastAsia="游明朝" w:hAnsi="Times New Roman"/>
                <w:kern w:val="2"/>
                <w:lang w:val="en-US" w:eastAsia="ja-JP"/>
              </w:rPr>
              <w:t>ay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9 in </w:t>
            </w:r>
            <w:r w:rsidR="00120C9F">
              <w:rPr>
                <w:rFonts w:ascii="Times New Roman" w:eastAsia="游明朝" w:hAnsi="Times New Roman"/>
                <w:kern w:val="2"/>
                <w:lang w:val="en-US" w:eastAsia="ja-JP"/>
              </w:rPr>
              <w:t>a</w:t>
            </w:r>
            <w:r w:rsidR="0020077F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dministration </w:t>
            </w:r>
            <w:r w:rsidR="00120C9F">
              <w:rPr>
                <w:rFonts w:ascii="Times New Roman" w:eastAsia="游明朝" w:hAnsi="Times New Roman"/>
                <w:kern w:val="2"/>
                <w:lang w:val="en-US" w:eastAsia="ja-JP"/>
              </w:rPr>
              <w:t>p</w:t>
            </w:r>
            <w:r w:rsidR="0020077F">
              <w:rPr>
                <w:rFonts w:ascii="Times New Roman" w:eastAsia="游明朝" w:hAnsi="Times New Roman"/>
                <w:kern w:val="2"/>
                <w:lang w:val="en-US" w:eastAsia="ja-JP"/>
              </w:rPr>
              <w:t>hase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3.</w:t>
            </w:r>
          </w:p>
        </w:tc>
      </w:tr>
      <w:tr w:rsidR="002D6EA8" w:rsidRPr="002D6EA8" w14:paraId="1B9665AE" w14:textId="77777777" w:rsidTr="00B42A92">
        <w:tc>
          <w:tcPr>
            <w:tcW w:w="9016" w:type="dxa"/>
            <w:tcBorders>
              <w:left w:val="nil"/>
              <w:right w:val="nil"/>
            </w:tcBorders>
          </w:tcPr>
          <w:p w14:paraId="2BCABBE1" w14:textId="77777777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>Ocular diseases except myopia, hyperopia, or astigmatism.</w:t>
            </w:r>
          </w:p>
        </w:tc>
      </w:tr>
      <w:tr w:rsidR="002D6EA8" w:rsidRPr="002D6EA8" w14:paraId="499A4654" w14:textId="77777777" w:rsidTr="00B42A92">
        <w:tc>
          <w:tcPr>
            <w:tcW w:w="9016" w:type="dxa"/>
            <w:tcBorders>
              <w:left w:val="nil"/>
              <w:right w:val="nil"/>
            </w:tcBorders>
          </w:tcPr>
          <w:p w14:paraId="73C78DDD" w14:textId="77777777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>Best corrected visual acuity of less than 20/25 in either eye.</w:t>
            </w:r>
          </w:p>
        </w:tc>
      </w:tr>
      <w:tr w:rsidR="002D6EA8" w:rsidRPr="002D6EA8" w14:paraId="24E68DCD" w14:textId="77777777" w:rsidTr="00B42A92">
        <w:tc>
          <w:tcPr>
            <w:tcW w:w="9016" w:type="dxa"/>
            <w:tcBorders>
              <w:left w:val="nil"/>
              <w:right w:val="nil"/>
            </w:tcBorders>
          </w:tcPr>
          <w:p w14:paraId="3E88E5D9" w14:textId="77777777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>Shaffer classification grade 0 to 2 in either eye.</w:t>
            </w:r>
          </w:p>
        </w:tc>
      </w:tr>
      <w:tr w:rsidR="002D6EA8" w:rsidRPr="002D6EA8" w14:paraId="4F60FFA7" w14:textId="77777777" w:rsidTr="00B42A92">
        <w:tc>
          <w:tcPr>
            <w:tcW w:w="9016" w:type="dxa"/>
            <w:tcBorders>
              <w:left w:val="nil"/>
              <w:right w:val="nil"/>
            </w:tcBorders>
          </w:tcPr>
          <w:p w14:paraId="3BDAAE64" w14:textId="77777777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Difficulty in measuring intraocular pressure using a </w:t>
            </w:r>
            <w:proofErr w:type="spellStart"/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>Goldmann</w:t>
            </w:r>
            <w:proofErr w:type="spellEnd"/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applanation tonometer in either eye.</w:t>
            </w:r>
          </w:p>
        </w:tc>
      </w:tr>
      <w:tr w:rsidR="002D6EA8" w:rsidRPr="002D6EA8" w14:paraId="4A28C5E5" w14:textId="77777777" w:rsidTr="00B42A92">
        <w:trPr>
          <w:trHeight w:val="136"/>
        </w:trPr>
        <w:tc>
          <w:tcPr>
            <w:tcW w:w="9016" w:type="dxa"/>
            <w:tcBorders>
              <w:left w:val="nil"/>
              <w:right w:val="nil"/>
            </w:tcBorders>
          </w:tcPr>
          <w:p w14:paraId="573C94E4" w14:textId="77777777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>Corneal endothelial cell density of less than 2000 cells/mm</w:t>
            </w:r>
            <w:r w:rsidRPr="002D6EA8">
              <w:rPr>
                <w:rFonts w:ascii="Times New Roman" w:eastAsia="游明朝" w:hAnsi="Times New Roman"/>
                <w:kern w:val="2"/>
                <w:vertAlign w:val="superscript"/>
                <w:lang w:val="en-US" w:eastAsia="ja-JP"/>
              </w:rPr>
              <w:t>2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in either eye.</w:t>
            </w:r>
          </w:p>
        </w:tc>
      </w:tr>
      <w:tr w:rsidR="002D6EA8" w:rsidRPr="002D6EA8" w14:paraId="4A680C2E" w14:textId="77777777" w:rsidTr="00B42A92">
        <w:tc>
          <w:tcPr>
            <w:tcW w:w="9016" w:type="dxa"/>
            <w:tcBorders>
              <w:left w:val="nil"/>
              <w:right w:val="nil"/>
            </w:tcBorders>
          </w:tcPr>
          <w:p w14:paraId="193CBE95" w14:textId="77777777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>Corneal guttae in either eye.</w:t>
            </w:r>
          </w:p>
        </w:tc>
      </w:tr>
      <w:tr w:rsidR="002D6EA8" w:rsidRPr="002D6EA8" w14:paraId="11FDCEA7" w14:textId="77777777" w:rsidTr="00B42A92">
        <w:tc>
          <w:tcPr>
            <w:tcW w:w="9016" w:type="dxa"/>
            <w:tcBorders>
              <w:left w:val="nil"/>
              <w:right w:val="nil"/>
            </w:tcBorders>
          </w:tcPr>
          <w:p w14:paraId="14A82771" w14:textId="77777777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Corneal thickness 620 </w:t>
            </w:r>
            <w:proofErr w:type="spellStart"/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>μm</w:t>
            </w:r>
            <w:proofErr w:type="spellEnd"/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or more in either eye.</w:t>
            </w:r>
          </w:p>
        </w:tc>
      </w:tr>
      <w:tr w:rsidR="002D6EA8" w:rsidRPr="002D6EA8" w14:paraId="47B0CB3B" w14:textId="77777777" w:rsidTr="00B42A92">
        <w:tc>
          <w:tcPr>
            <w:tcW w:w="9016" w:type="dxa"/>
            <w:tcBorders>
              <w:left w:val="nil"/>
              <w:right w:val="nil"/>
            </w:tcBorders>
          </w:tcPr>
          <w:p w14:paraId="50EDA3C6" w14:textId="77777777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>A subject who had donated 200 mL or more of blood within 4 weeks before the screening day, who had donated 400 mL or more of blood within 12 weeks before the screening day, or who had collected component blood samples (plasma component/platelet component) within 2 weeks before the screening day.</w:t>
            </w:r>
          </w:p>
        </w:tc>
      </w:tr>
      <w:tr w:rsidR="002D6EA8" w:rsidRPr="002D6EA8" w14:paraId="6E070972" w14:textId="77777777" w:rsidTr="00B42A92">
        <w:tc>
          <w:tcPr>
            <w:tcW w:w="9016" w:type="dxa"/>
            <w:tcBorders>
              <w:left w:val="nil"/>
              <w:right w:val="nil"/>
            </w:tcBorders>
          </w:tcPr>
          <w:p w14:paraId="64716A47" w14:textId="094C4659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Participation in other clinical trials within 16 weeks before </w:t>
            </w:r>
            <w:r w:rsidR="0075656F">
              <w:rPr>
                <w:rFonts w:ascii="Times New Roman" w:eastAsia="游明朝" w:hAnsi="Times New Roman" w:hint="eastAsia"/>
                <w:kern w:val="2"/>
                <w:lang w:val="en-US" w:eastAsia="ja-JP"/>
              </w:rPr>
              <w:t>d</w:t>
            </w:r>
            <w:r w:rsidR="007C127E">
              <w:rPr>
                <w:rFonts w:ascii="Times New Roman" w:eastAsia="游明朝" w:hAnsi="Times New Roman"/>
                <w:kern w:val="2"/>
                <w:lang w:val="en-US" w:eastAsia="ja-JP"/>
              </w:rPr>
              <w:t>ay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−1 or who had participated in other clinical trials at the same time as this study.</w:t>
            </w:r>
          </w:p>
        </w:tc>
      </w:tr>
      <w:tr w:rsidR="002D6EA8" w:rsidRPr="002D6EA8" w14:paraId="35F40CD2" w14:textId="77777777" w:rsidTr="00B42A92">
        <w:tc>
          <w:tcPr>
            <w:tcW w:w="9016" w:type="dxa"/>
            <w:tcBorders>
              <w:left w:val="nil"/>
              <w:right w:val="nil"/>
            </w:tcBorders>
          </w:tcPr>
          <w:p w14:paraId="1F024A96" w14:textId="77777777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>Addiction to alcohol or drugs.</w:t>
            </w:r>
          </w:p>
        </w:tc>
      </w:tr>
      <w:tr w:rsidR="002D6EA8" w:rsidRPr="002D6EA8" w14:paraId="0CB9CF30" w14:textId="77777777" w:rsidTr="00B42A92">
        <w:tc>
          <w:tcPr>
            <w:tcW w:w="9016" w:type="dxa"/>
            <w:tcBorders>
              <w:left w:val="nil"/>
              <w:right w:val="nil"/>
            </w:tcBorders>
          </w:tcPr>
          <w:p w14:paraId="6E9CB432" w14:textId="77777777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>A subject who tested positive for HBsAg, HCV antibody, HIV antigen antibody, or serologic test for syphilis at a screening test.</w:t>
            </w:r>
          </w:p>
        </w:tc>
      </w:tr>
      <w:tr w:rsidR="002D6EA8" w:rsidRPr="002D6EA8" w14:paraId="03A1AA8B" w14:textId="77777777" w:rsidTr="00B42A92">
        <w:tc>
          <w:tcPr>
            <w:tcW w:w="9016" w:type="dxa"/>
            <w:tcBorders>
              <w:left w:val="nil"/>
              <w:right w:val="nil"/>
            </w:tcBorders>
          </w:tcPr>
          <w:p w14:paraId="4F4E2301" w14:textId="765CB8DF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A subject who was not able to stop wearing contact lenses from </w:t>
            </w:r>
            <w:r w:rsidR="0075656F">
              <w:rPr>
                <w:rFonts w:ascii="Times New Roman" w:eastAsia="游明朝" w:hAnsi="Times New Roman" w:hint="eastAsia"/>
                <w:kern w:val="2"/>
                <w:lang w:val="en-US" w:eastAsia="ja-JP"/>
              </w:rPr>
              <w:t>d</w:t>
            </w:r>
            <w:r w:rsidR="007C127E">
              <w:rPr>
                <w:rFonts w:ascii="Times New Roman" w:eastAsia="游明朝" w:hAnsi="Times New Roman"/>
                <w:kern w:val="2"/>
                <w:lang w:val="en-US" w:eastAsia="ja-JP"/>
              </w:rPr>
              <w:t>ay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–1 until the end of the examination on </w:t>
            </w:r>
            <w:r w:rsidR="0075656F">
              <w:rPr>
                <w:rFonts w:ascii="Times New Roman" w:eastAsia="游明朝" w:hAnsi="Times New Roman" w:hint="eastAsia"/>
                <w:kern w:val="2"/>
                <w:lang w:val="en-US" w:eastAsia="ja-JP"/>
              </w:rPr>
              <w:t>d</w:t>
            </w:r>
            <w:r w:rsidR="007C127E">
              <w:rPr>
                <w:rFonts w:ascii="Times New Roman" w:eastAsia="游明朝" w:hAnsi="Times New Roman"/>
                <w:kern w:val="2"/>
                <w:lang w:val="en-US" w:eastAsia="ja-JP"/>
              </w:rPr>
              <w:t>ay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9 in </w:t>
            </w:r>
            <w:r w:rsidR="00120C9F">
              <w:rPr>
                <w:rFonts w:ascii="Times New Roman" w:eastAsia="游明朝" w:hAnsi="Times New Roman"/>
                <w:kern w:val="2"/>
                <w:lang w:val="en-US" w:eastAsia="ja-JP"/>
              </w:rPr>
              <w:t>a</w:t>
            </w:r>
            <w:r w:rsidR="0020077F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dministration </w:t>
            </w:r>
            <w:r w:rsidR="00120C9F">
              <w:rPr>
                <w:rFonts w:ascii="Times New Roman" w:eastAsia="游明朝" w:hAnsi="Times New Roman"/>
                <w:kern w:val="2"/>
                <w:lang w:val="en-US" w:eastAsia="ja-JP"/>
              </w:rPr>
              <w:t>p</w:t>
            </w:r>
            <w:r w:rsidR="0020077F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hase 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>3.</w:t>
            </w:r>
          </w:p>
        </w:tc>
      </w:tr>
      <w:tr w:rsidR="002D6EA8" w:rsidRPr="002D6EA8" w14:paraId="7B5EE12D" w14:textId="77777777" w:rsidTr="00F06690">
        <w:tc>
          <w:tcPr>
            <w:tcW w:w="9016" w:type="dxa"/>
            <w:tcBorders>
              <w:left w:val="nil"/>
              <w:bottom w:val="nil"/>
              <w:right w:val="nil"/>
            </w:tcBorders>
          </w:tcPr>
          <w:p w14:paraId="6C184D6B" w14:textId="7CDE4EBE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Ophthalmic laser surgery, ophthalmic surgery, or other nasolacrimal duct surgery in the past, or those who needed to undergo such surgery during the period from </w:t>
            </w:r>
            <w:r w:rsidR="0075656F">
              <w:rPr>
                <w:rFonts w:ascii="Times New Roman" w:eastAsia="游明朝" w:hAnsi="Times New Roman" w:hint="eastAsia"/>
                <w:kern w:val="2"/>
                <w:lang w:val="en-US" w:eastAsia="ja-JP"/>
              </w:rPr>
              <w:t>d</w:t>
            </w:r>
            <w:r w:rsidR="007C127E">
              <w:rPr>
                <w:rFonts w:ascii="Times New Roman" w:eastAsia="游明朝" w:hAnsi="Times New Roman"/>
                <w:kern w:val="2"/>
                <w:lang w:val="en-US" w:eastAsia="ja-JP"/>
              </w:rPr>
              <w:t>ay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–1 to the completion of examinations on </w:t>
            </w:r>
            <w:r w:rsidR="0075656F">
              <w:rPr>
                <w:rFonts w:ascii="Times New Roman" w:eastAsia="游明朝" w:hAnsi="Times New Roman" w:hint="eastAsia"/>
                <w:kern w:val="2"/>
                <w:lang w:val="en-US" w:eastAsia="ja-JP"/>
              </w:rPr>
              <w:t>d</w:t>
            </w:r>
            <w:r w:rsidR="007C127E">
              <w:rPr>
                <w:rFonts w:ascii="Times New Roman" w:eastAsia="游明朝" w:hAnsi="Times New Roman"/>
                <w:kern w:val="2"/>
                <w:lang w:val="en-US" w:eastAsia="ja-JP"/>
              </w:rPr>
              <w:t>ay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9 in </w:t>
            </w:r>
            <w:r w:rsidR="00120C9F">
              <w:rPr>
                <w:rFonts w:ascii="Times New Roman" w:eastAsia="游明朝" w:hAnsi="Times New Roman"/>
                <w:kern w:val="2"/>
                <w:lang w:val="en-US" w:eastAsia="ja-JP"/>
              </w:rPr>
              <w:t>a</w:t>
            </w:r>
            <w:r w:rsidR="0020077F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dministration </w:t>
            </w:r>
            <w:r w:rsidR="00120C9F">
              <w:rPr>
                <w:rFonts w:ascii="Times New Roman" w:eastAsia="游明朝" w:hAnsi="Times New Roman"/>
                <w:kern w:val="2"/>
                <w:lang w:val="en-US" w:eastAsia="ja-JP"/>
              </w:rPr>
              <w:t>p</w:t>
            </w:r>
            <w:r w:rsidR="0020077F">
              <w:rPr>
                <w:rFonts w:ascii="Times New Roman" w:eastAsia="游明朝" w:hAnsi="Times New Roman"/>
                <w:kern w:val="2"/>
                <w:lang w:val="en-US" w:eastAsia="ja-JP"/>
              </w:rPr>
              <w:t>hase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3.</w:t>
            </w:r>
          </w:p>
        </w:tc>
      </w:tr>
      <w:tr w:rsidR="002D6EA8" w:rsidRPr="002D6EA8" w14:paraId="28629EDE" w14:textId="77777777" w:rsidTr="00F06690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14:paraId="01F17D5A" w14:textId="06CBBDE3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A subject who had received </w:t>
            </w:r>
            <w:bookmarkStart w:id="1" w:name="_Hlk136343879"/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>ripasudil</w:t>
            </w:r>
            <w:r w:rsidR="0075656F" w:rsidRPr="00B049E9">
              <w:rPr>
                <w:rFonts w:ascii="Times New Roman" w:eastAsia="Times New Roman" w:hAnsi="Times New Roman"/>
                <w:bCs/>
                <w:lang w:val="en-US"/>
              </w:rPr>
              <w:t>–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>brimonidine</w:t>
            </w:r>
            <w:bookmarkEnd w:id="1"/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t xml:space="preserve"> fixed-dose combination ophthalmic </w:t>
            </w: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lastRenderedPageBreak/>
              <w:t>solution in the past.</w:t>
            </w:r>
          </w:p>
        </w:tc>
      </w:tr>
      <w:tr w:rsidR="002D6EA8" w:rsidRPr="002D6EA8" w14:paraId="370FD31D" w14:textId="77777777" w:rsidTr="00F06690"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7574D4" w14:textId="77777777" w:rsidR="002D6EA8" w:rsidRPr="002D6EA8" w:rsidRDefault="002D6EA8" w:rsidP="00F06690">
            <w:pPr>
              <w:widowControl w:val="0"/>
              <w:numPr>
                <w:ilvl w:val="0"/>
                <w:numId w:val="1"/>
              </w:numPr>
              <w:spacing w:before="100" w:beforeAutospacing="1" w:line="360" w:lineRule="auto"/>
              <w:rPr>
                <w:rFonts w:ascii="Times New Roman" w:eastAsia="游明朝" w:hAnsi="Times New Roman"/>
                <w:kern w:val="2"/>
                <w:lang w:val="en-US" w:eastAsia="ja-JP"/>
              </w:rPr>
            </w:pPr>
            <w:r w:rsidRPr="002D6EA8">
              <w:rPr>
                <w:rFonts w:ascii="Times New Roman" w:eastAsia="游明朝" w:hAnsi="Times New Roman"/>
                <w:kern w:val="2"/>
                <w:lang w:val="en-US" w:eastAsia="ja-JP"/>
              </w:rPr>
              <w:lastRenderedPageBreak/>
              <w:t>A subject who was judged by the investigator to be ineligible to participate in this study.</w:t>
            </w:r>
          </w:p>
        </w:tc>
      </w:tr>
    </w:tbl>
    <w:p w14:paraId="75A64202" w14:textId="39475B3D" w:rsidR="002D6EA8" w:rsidRDefault="002D6EA8" w:rsidP="00F51C4A">
      <w:pPr>
        <w:spacing w:before="100" w:beforeAutospacing="1"/>
        <w:rPr>
          <w:rFonts w:ascii="Times New Roman" w:hAnsi="Times New Roman" w:cs="Times New Roman"/>
        </w:rPr>
      </w:pPr>
      <w:r w:rsidRPr="00F06690">
        <w:rPr>
          <w:rFonts w:ascii="Times New Roman" w:hAnsi="Times New Roman" w:cs="Times New Roman"/>
          <w:i/>
          <w:iCs/>
          <w:sz w:val="20"/>
          <w:szCs w:val="20"/>
        </w:rPr>
        <w:t>HBsAg</w:t>
      </w:r>
      <w:r w:rsidRPr="00F06690">
        <w:rPr>
          <w:rFonts w:ascii="Times New Roman" w:hAnsi="Times New Roman" w:cs="Times New Roman"/>
          <w:sz w:val="20"/>
          <w:szCs w:val="20"/>
        </w:rPr>
        <w:t xml:space="preserve"> hepatitis B surface antigen, </w:t>
      </w:r>
      <w:r w:rsidRPr="00F06690">
        <w:rPr>
          <w:rFonts w:ascii="Times New Roman" w:hAnsi="Times New Roman" w:cs="Times New Roman"/>
          <w:i/>
          <w:iCs/>
          <w:sz w:val="20"/>
          <w:szCs w:val="20"/>
        </w:rPr>
        <w:t>HCV</w:t>
      </w:r>
      <w:r w:rsidRPr="00F06690">
        <w:rPr>
          <w:rFonts w:ascii="Times New Roman" w:hAnsi="Times New Roman" w:cs="Times New Roman"/>
          <w:sz w:val="20"/>
          <w:szCs w:val="20"/>
        </w:rPr>
        <w:t xml:space="preserve"> hepatitis C virus, </w:t>
      </w:r>
      <w:r w:rsidRPr="00F06690">
        <w:rPr>
          <w:rFonts w:ascii="Times New Roman" w:hAnsi="Times New Roman" w:cs="Times New Roman"/>
          <w:i/>
          <w:iCs/>
          <w:sz w:val="20"/>
          <w:szCs w:val="20"/>
        </w:rPr>
        <w:t>HIV</w:t>
      </w:r>
      <w:r w:rsidRPr="00F06690">
        <w:rPr>
          <w:rFonts w:ascii="Times New Roman" w:hAnsi="Times New Roman" w:cs="Times New Roman"/>
          <w:sz w:val="20"/>
          <w:szCs w:val="20"/>
        </w:rPr>
        <w:t xml:space="preserve"> human immunodeficiency virus</w:t>
      </w:r>
    </w:p>
    <w:p w14:paraId="2286A9BE" w14:textId="232AA6C8" w:rsidR="00F06690" w:rsidRDefault="00F066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042BED5" w14:textId="2B31BCF0" w:rsidR="00F06690" w:rsidRDefault="00F06690" w:rsidP="00F06690">
      <w:pPr>
        <w:spacing w:line="480" w:lineRule="auto"/>
        <w:rPr>
          <w:rFonts w:ascii="Times New Roman" w:hAnsi="Times New Roman" w:cs="Times New Roman"/>
          <w:lang w:val="en-US" w:eastAsia="ja-JP"/>
        </w:rPr>
      </w:pPr>
      <w:r w:rsidRPr="00F06690">
        <w:rPr>
          <w:rFonts w:ascii="Times New Roman" w:eastAsia="ＭＳ ゴシック" w:hAnsi="Times New Roman" w:cs="Times New Roman"/>
          <w:b/>
          <w:lang w:val="en-US" w:eastAsia="ja-JP"/>
        </w:rPr>
        <w:lastRenderedPageBreak/>
        <w:t xml:space="preserve">Supplementary Table S2 </w:t>
      </w:r>
      <w:r w:rsidRPr="00F06690">
        <w:rPr>
          <w:rFonts w:ascii="Times New Roman" w:hAnsi="Times New Roman" w:cs="Times New Roman"/>
          <w:lang w:val="en-US" w:eastAsia="ja-JP"/>
        </w:rPr>
        <w:t>Summary of adverse events and adverse drug reactions with ripasudil</w:t>
      </w:r>
      <w:r w:rsidR="0015221F" w:rsidRPr="00B049E9">
        <w:rPr>
          <w:rFonts w:ascii="Times New Roman" w:eastAsia="Times New Roman" w:hAnsi="Times New Roman" w:cs="Times New Roman"/>
          <w:bCs/>
          <w:lang w:val="en-US"/>
        </w:rPr>
        <w:t>–</w:t>
      </w:r>
      <w:r w:rsidRPr="00F06690">
        <w:rPr>
          <w:rFonts w:ascii="Times New Roman" w:hAnsi="Times New Roman" w:cs="Times New Roman"/>
          <w:lang w:val="en-US" w:eastAsia="ja-JP"/>
        </w:rPr>
        <w:t>brimonidine fixed-dose combination and the two individual agents as monotherapy</w:t>
      </w:r>
    </w:p>
    <w:tbl>
      <w:tblPr>
        <w:tblW w:w="9072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2646"/>
        <w:gridCol w:w="2079"/>
        <w:gridCol w:w="2079"/>
      </w:tblGrid>
      <w:tr w:rsidR="00F06690" w:rsidRPr="00F06690" w14:paraId="59B547A1" w14:textId="77777777" w:rsidTr="00B42A92">
        <w:trPr>
          <w:trHeight w:val="420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98FF74F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FA37590" w14:textId="2E2A17A2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kern w:val="2"/>
                <w:lang w:val="en-US" w:eastAsia="ja-JP"/>
              </w:rPr>
              <w:t>Ripasudil</w:t>
            </w:r>
            <w:r w:rsidR="0075656F" w:rsidRPr="00B049E9">
              <w:rPr>
                <w:rFonts w:ascii="Times New Roman" w:eastAsia="Times New Roman" w:hAnsi="Times New Roman" w:cs="Times New Roman"/>
                <w:bCs/>
                <w:lang w:val="en-US"/>
              </w:rPr>
              <w:t>–</w:t>
            </w:r>
            <w:r w:rsidRPr="00F06690">
              <w:rPr>
                <w:rFonts w:ascii="Times New Roman" w:eastAsia="游明朝" w:hAnsi="Times New Roman" w:cs="Times New Roman"/>
                <w:kern w:val="2"/>
                <w:lang w:val="en-US" w:eastAsia="ja-JP"/>
              </w:rPr>
              <w:t>brimonidine fixed-dose combination</w:t>
            </w:r>
            <w:r w:rsidRPr="00F06690" w:rsidDel="00C97A6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 xml:space="preserve"> </w:t>
            </w:r>
            <w:r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br/>
            </w: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(</w:t>
            </w:r>
            <w:r w:rsidRPr="00F51C4A">
              <w:rPr>
                <w:rFonts w:ascii="Times New Roman" w:eastAsia="ＭＳ Ｐゴシック" w:hAnsi="Times New Roman" w:cs="Times New Roman"/>
                <w:i/>
                <w:iCs/>
                <w:color w:val="000000"/>
                <w:lang w:val="en-US" w:eastAsia="ja-JP"/>
              </w:rPr>
              <w:t>n</w:t>
            </w: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 xml:space="preserve"> = 17)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7C501AF" w14:textId="07BEFE4C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 xml:space="preserve">Ripasudil </w:t>
            </w:r>
            <w:r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br/>
            </w: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(</w:t>
            </w:r>
            <w:r w:rsidRPr="00F51C4A">
              <w:rPr>
                <w:rFonts w:ascii="Times New Roman" w:eastAsia="ＭＳ Ｐゴシック" w:hAnsi="Times New Roman" w:cs="Times New Roman"/>
                <w:i/>
                <w:iCs/>
                <w:color w:val="000000"/>
                <w:lang w:val="en-US" w:eastAsia="ja-JP"/>
              </w:rPr>
              <w:t>n</w:t>
            </w: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 xml:space="preserve"> = 18)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F6325FE" w14:textId="1C0CA551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 xml:space="preserve">Brimonidine </w:t>
            </w:r>
            <w:r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br/>
            </w: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(</w:t>
            </w:r>
            <w:r w:rsidRPr="00F51C4A">
              <w:rPr>
                <w:rFonts w:ascii="Times New Roman" w:eastAsia="ＭＳ Ｐゴシック" w:hAnsi="Times New Roman" w:cs="Times New Roman"/>
                <w:i/>
                <w:iCs/>
                <w:color w:val="000000"/>
                <w:lang w:val="en-US" w:eastAsia="ja-JP"/>
              </w:rPr>
              <w:t>n</w:t>
            </w: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 xml:space="preserve"> = 17)</w:t>
            </w:r>
          </w:p>
        </w:tc>
      </w:tr>
      <w:tr w:rsidR="00F06690" w:rsidRPr="00F06690" w14:paraId="5C04A72D" w14:textId="77777777" w:rsidTr="00B42A92">
        <w:trPr>
          <w:trHeight w:val="420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A89DAD6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 xml:space="preserve">Any AE, </w:t>
            </w:r>
            <w:r w:rsidRPr="00F51C4A">
              <w:rPr>
                <w:rFonts w:ascii="Times New Roman" w:eastAsia="ＭＳ Ｐゴシック" w:hAnsi="Times New Roman" w:cs="Times New Roman"/>
                <w:i/>
                <w:iCs/>
                <w:color w:val="000000"/>
                <w:lang w:val="en-US" w:eastAsia="ja-JP"/>
              </w:rPr>
              <w:t>n</w:t>
            </w: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 xml:space="preserve"> (%)</w:t>
            </w:r>
          </w:p>
        </w:tc>
        <w:tc>
          <w:tcPr>
            <w:tcW w:w="264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59CF412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17 (100.0)</w:t>
            </w:r>
          </w:p>
        </w:tc>
        <w:tc>
          <w:tcPr>
            <w:tcW w:w="207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14C3672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18 (100.0)</w:t>
            </w:r>
          </w:p>
        </w:tc>
        <w:tc>
          <w:tcPr>
            <w:tcW w:w="207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3D1A06F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12 (70.6)</w:t>
            </w:r>
          </w:p>
        </w:tc>
      </w:tr>
      <w:tr w:rsidR="00F06690" w:rsidRPr="00F06690" w14:paraId="5193CB22" w14:textId="77777777" w:rsidTr="00B42A92">
        <w:trPr>
          <w:trHeight w:val="420"/>
        </w:trPr>
        <w:tc>
          <w:tcPr>
            <w:tcW w:w="2268" w:type="dxa"/>
            <w:shd w:val="clear" w:color="auto" w:fill="auto"/>
            <w:hideMark/>
          </w:tcPr>
          <w:p w14:paraId="398E55EB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ind w:left="283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Conjunctival hyperemia</w:t>
            </w:r>
          </w:p>
        </w:tc>
        <w:tc>
          <w:tcPr>
            <w:tcW w:w="2646" w:type="dxa"/>
            <w:shd w:val="clear" w:color="auto" w:fill="auto"/>
            <w:hideMark/>
          </w:tcPr>
          <w:p w14:paraId="2482F9C8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17 (100.0)</w:t>
            </w:r>
          </w:p>
        </w:tc>
        <w:tc>
          <w:tcPr>
            <w:tcW w:w="2079" w:type="dxa"/>
            <w:shd w:val="clear" w:color="auto" w:fill="auto"/>
            <w:hideMark/>
          </w:tcPr>
          <w:p w14:paraId="4FB5263A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18 (100.0)</w:t>
            </w:r>
          </w:p>
        </w:tc>
        <w:tc>
          <w:tcPr>
            <w:tcW w:w="2079" w:type="dxa"/>
            <w:shd w:val="clear" w:color="auto" w:fill="auto"/>
            <w:hideMark/>
          </w:tcPr>
          <w:p w14:paraId="73885E3A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10 (58.8)</w:t>
            </w:r>
          </w:p>
        </w:tc>
      </w:tr>
      <w:tr w:rsidR="00F06690" w:rsidRPr="00F06690" w14:paraId="42D0297C" w14:textId="77777777" w:rsidTr="00B42A92">
        <w:trPr>
          <w:trHeight w:val="420"/>
        </w:trPr>
        <w:tc>
          <w:tcPr>
            <w:tcW w:w="2268" w:type="dxa"/>
            <w:shd w:val="clear" w:color="auto" w:fill="auto"/>
            <w:hideMark/>
          </w:tcPr>
          <w:p w14:paraId="2DE4BF21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ind w:left="283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Punctate keratitis</w:t>
            </w:r>
          </w:p>
        </w:tc>
        <w:tc>
          <w:tcPr>
            <w:tcW w:w="2646" w:type="dxa"/>
            <w:shd w:val="clear" w:color="auto" w:fill="auto"/>
            <w:hideMark/>
          </w:tcPr>
          <w:p w14:paraId="3B851E6B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5 (29.4)</w:t>
            </w:r>
          </w:p>
        </w:tc>
        <w:tc>
          <w:tcPr>
            <w:tcW w:w="2079" w:type="dxa"/>
            <w:shd w:val="clear" w:color="auto" w:fill="auto"/>
            <w:hideMark/>
          </w:tcPr>
          <w:p w14:paraId="7CECC902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3 (16.7)</w:t>
            </w:r>
          </w:p>
        </w:tc>
        <w:tc>
          <w:tcPr>
            <w:tcW w:w="2079" w:type="dxa"/>
            <w:shd w:val="clear" w:color="auto" w:fill="auto"/>
            <w:hideMark/>
          </w:tcPr>
          <w:p w14:paraId="22E83F46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4 (23.5)</w:t>
            </w:r>
          </w:p>
        </w:tc>
      </w:tr>
      <w:tr w:rsidR="00F06690" w:rsidRPr="00F06690" w14:paraId="695807D7" w14:textId="77777777" w:rsidTr="00B42A92">
        <w:trPr>
          <w:trHeight w:val="420"/>
        </w:trPr>
        <w:tc>
          <w:tcPr>
            <w:tcW w:w="2268" w:type="dxa"/>
            <w:shd w:val="clear" w:color="auto" w:fill="auto"/>
            <w:hideMark/>
          </w:tcPr>
          <w:p w14:paraId="46D457B5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ind w:left="283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Eye irritation</w:t>
            </w:r>
          </w:p>
        </w:tc>
        <w:tc>
          <w:tcPr>
            <w:tcW w:w="2646" w:type="dxa"/>
            <w:shd w:val="clear" w:color="auto" w:fill="auto"/>
            <w:hideMark/>
          </w:tcPr>
          <w:p w14:paraId="5B35968A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 (5.9)</w:t>
            </w:r>
          </w:p>
        </w:tc>
        <w:tc>
          <w:tcPr>
            <w:tcW w:w="2079" w:type="dxa"/>
            <w:shd w:val="clear" w:color="auto" w:fill="auto"/>
            <w:hideMark/>
          </w:tcPr>
          <w:p w14:paraId="31DD1988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  <w:tc>
          <w:tcPr>
            <w:tcW w:w="2079" w:type="dxa"/>
            <w:shd w:val="clear" w:color="auto" w:fill="auto"/>
            <w:hideMark/>
          </w:tcPr>
          <w:p w14:paraId="0A293161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</w:tr>
      <w:tr w:rsidR="00F06690" w:rsidRPr="00F06690" w14:paraId="0A64CEEA" w14:textId="77777777" w:rsidTr="00B42A92">
        <w:trPr>
          <w:trHeight w:val="420"/>
        </w:trPr>
        <w:tc>
          <w:tcPr>
            <w:tcW w:w="2268" w:type="dxa"/>
            <w:shd w:val="clear" w:color="auto" w:fill="auto"/>
            <w:hideMark/>
          </w:tcPr>
          <w:p w14:paraId="7131A662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ind w:left="283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Diarrhea</w:t>
            </w:r>
          </w:p>
        </w:tc>
        <w:tc>
          <w:tcPr>
            <w:tcW w:w="2646" w:type="dxa"/>
            <w:shd w:val="clear" w:color="auto" w:fill="auto"/>
            <w:hideMark/>
          </w:tcPr>
          <w:p w14:paraId="18C8F14B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 (5.9)</w:t>
            </w:r>
          </w:p>
        </w:tc>
        <w:tc>
          <w:tcPr>
            <w:tcW w:w="2079" w:type="dxa"/>
            <w:shd w:val="clear" w:color="auto" w:fill="auto"/>
            <w:hideMark/>
          </w:tcPr>
          <w:p w14:paraId="6FDD8F1A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  <w:tc>
          <w:tcPr>
            <w:tcW w:w="2079" w:type="dxa"/>
            <w:shd w:val="clear" w:color="auto" w:fill="auto"/>
            <w:hideMark/>
          </w:tcPr>
          <w:p w14:paraId="21C7D5E1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</w:tr>
      <w:tr w:rsidR="00F06690" w:rsidRPr="00F06690" w14:paraId="7568D08D" w14:textId="77777777" w:rsidTr="00B42A92">
        <w:trPr>
          <w:trHeight w:val="420"/>
        </w:trPr>
        <w:tc>
          <w:tcPr>
            <w:tcW w:w="2268" w:type="dxa"/>
            <w:shd w:val="clear" w:color="auto" w:fill="auto"/>
            <w:hideMark/>
          </w:tcPr>
          <w:p w14:paraId="5862A6FF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ind w:left="283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Pityriasis rosea</w:t>
            </w:r>
          </w:p>
        </w:tc>
        <w:tc>
          <w:tcPr>
            <w:tcW w:w="2646" w:type="dxa"/>
            <w:shd w:val="clear" w:color="auto" w:fill="auto"/>
            <w:hideMark/>
          </w:tcPr>
          <w:p w14:paraId="5BAD631F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 (5.9)</w:t>
            </w:r>
          </w:p>
        </w:tc>
        <w:tc>
          <w:tcPr>
            <w:tcW w:w="2079" w:type="dxa"/>
            <w:shd w:val="clear" w:color="auto" w:fill="auto"/>
            <w:hideMark/>
          </w:tcPr>
          <w:p w14:paraId="25C077FA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  <w:tc>
          <w:tcPr>
            <w:tcW w:w="2079" w:type="dxa"/>
            <w:shd w:val="clear" w:color="auto" w:fill="auto"/>
            <w:hideMark/>
          </w:tcPr>
          <w:p w14:paraId="63C771E2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</w:tr>
      <w:tr w:rsidR="00F06690" w:rsidRPr="00F06690" w14:paraId="660016D1" w14:textId="77777777" w:rsidTr="00B42A92">
        <w:trPr>
          <w:trHeight w:val="420"/>
        </w:trPr>
        <w:tc>
          <w:tcPr>
            <w:tcW w:w="2268" w:type="dxa"/>
            <w:shd w:val="clear" w:color="auto" w:fill="auto"/>
            <w:hideMark/>
          </w:tcPr>
          <w:p w14:paraId="5115AF2D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ind w:left="283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Feces soft</w:t>
            </w:r>
          </w:p>
        </w:tc>
        <w:tc>
          <w:tcPr>
            <w:tcW w:w="2646" w:type="dxa"/>
            <w:shd w:val="clear" w:color="auto" w:fill="auto"/>
            <w:hideMark/>
          </w:tcPr>
          <w:p w14:paraId="47EE3839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  <w:tc>
          <w:tcPr>
            <w:tcW w:w="2079" w:type="dxa"/>
            <w:shd w:val="clear" w:color="auto" w:fill="auto"/>
            <w:hideMark/>
          </w:tcPr>
          <w:p w14:paraId="18EFCB9C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 (5.6)</w:t>
            </w:r>
          </w:p>
        </w:tc>
        <w:tc>
          <w:tcPr>
            <w:tcW w:w="2079" w:type="dxa"/>
            <w:shd w:val="clear" w:color="auto" w:fill="auto"/>
            <w:hideMark/>
          </w:tcPr>
          <w:p w14:paraId="4262DE89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</w:tr>
      <w:tr w:rsidR="00F06690" w:rsidRPr="00F06690" w14:paraId="02189E70" w14:textId="77777777" w:rsidTr="00B42A92">
        <w:trPr>
          <w:trHeight w:val="420"/>
        </w:trPr>
        <w:tc>
          <w:tcPr>
            <w:tcW w:w="2268" w:type="dxa"/>
            <w:shd w:val="clear" w:color="auto" w:fill="auto"/>
            <w:hideMark/>
          </w:tcPr>
          <w:p w14:paraId="2C784318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ind w:left="283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Feeling hot</w:t>
            </w:r>
          </w:p>
        </w:tc>
        <w:tc>
          <w:tcPr>
            <w:tcW w:w="2646" w:type="dxa"/>
            <w:shd w:val="clear" w:color="auto" w:fill="auto"/>
            <w:hideMark/>
          </w:tcPr>
          <w:p w14:paraId="1CB2AA2A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  <w:tc>
          <w:tcPr>
            <w:tcW w:w="2079" w:type="dxa"/>
            <w:shd w:val="clear" w:color="auto" w:fill="auto"/>
            <w:hideMark/>
          </w:tcPr>
          <w:p w14:paraId="0D36DAD0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 (5.6)</w:t>
            </w:r>
          </w:p>
        </w:tc>
        <w:tc>
          <w:tcPr>
            <w:tcW w:w="2079" w:type="dxa"/>
            <w:shd w:val="clear" w:color="auto" w:fill="auto"/>
            <w:hideMark/>
          </w:tcPr>
          <w:p w14:paraId="0C7510F7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</w:tr>
      <w:tr w:rsidR="00F06690" w:rsidRPr="00F06690" w14:paraId="08DF415A" w14:textId="77777777" w:rsidTr="00B42A92">
        <w:trPr>
          <w:trHeight w:val="420"/>
        </w:trPr>
        <w:tc>
          <w:tcPr>
            <w:tcW w:w="2268" w:type="dxa"/>
            <w:shd w:val="clear" w:color="auto" w:fill="auto"/>
            <w:hideMark/>
          </w:tcPr>
          <w:p w14:paraId="0582E5D7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ind w:left="283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Pyrexia</w:t>
            </w:r>
          </w:p>
        </w:tc>
        <w:tc>
          <w:tcPr>
            <w:tcW w:w="2646" w:type="dxa"/>
            <w:shd w:val="clear" w:color="auto" w:fill="auto"/>
            <w:hideMark/>
          </w:tcPr>
          <w:p w14:paraId="09B81099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  <w:tc>
          <w:tcPr>
            <w:tcW w:w="2079" w:type="dxa"/>
            <w:shd w:val="clear" w:color="auto" w:fill="auto"/>
            <w:hideMark/>
          </w:tcPr>
          <w:p w14:paraId="75617D7C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 (5.6)</w:t>
            </w:r>
          </w:p>
        </w:tc>
        <w:tc>
          <w:tcPr>
            <w:tcW w:w="2079" w:type="dxa"/>
            <w:shd w:val="clear" w:color="auto" w:fill="auto"/>
            <w:hideMark/>
          </w:tcPr>
          <w:p w14:paraId="3817ECAC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</w:tr>
      <w:tr w:rsidR="00F06690" w:rsidRPr="00F06690" w14:paraId="0DD3B56B" w14:textId="77777777" w:rsidTr="00B42A92">
        <w:trPr>
          <w:trHeight w:val="420"/>
        </w:trPr>
        <w:tc>
          <w:tcPr>
            <w:tcW w:w="2268" w:type="dxa"/>
            <w:shd w:val="clear" w:color="auto" w:fill="auto"/>
            <w:hideMark/>
          </w:tcPr>
          <w:p w14:paraId="77DADC61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ind w:left="283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Headache</w:t>
            </w:r>
          </w:p>
        </w:tc>
        <w:tc>
          <w:tcPr>
            <w:tcW w:w="2646" w:type="dxa"/>
            <w:shd w:val="clear" w:color="auto" w:fill="auto"/>
            <w:hideMark/>
          </w:tcPr>
          <w:p w14:paraId="22456868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  <w:tc>
          <w:tcPr>
            <w:tcW w:w="2079" w:type="dxa"/>
            <w:shd w:val="clear" w:color="auto" w:fill="auto"/>
            <w:hideMark/>
          </w:tcPr>
          <w:p w14:paraId="5BC3184D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 (5.6)</w:t>
            </w:r>
          </w:p>
        </w:tc>
        <w:tc>
          <w:tcPr>
            <w:tcW w:w="2079" w:type="dxa"/>
            <w:shd w:val="clear" w:color="auto" w:fill="auto"/>
            <w:hideMark/>
          </w:tcPr>
          <w:p w14:paraId="6688167D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</w:tr>
      <w:tr w:rsidR="00F06690" w:rsidRPr="00F06690" w14:paraId="56057497" w14:textId="77777777" w:rsidTr="00B42A92">
        <w:trPr>
          <w:trHeight w:val="420"/>
        </w:trPr>
        <w:tc>
          <w:tcPr>
            <w:tcW w:w="2268" w:type="dxa"/>
            <w:shd w:val="clear" w:color="auto" w:fill="auto"/>
            <w:hideMark/>
          </w:tcPr>
          <w:p w14:paraId="0DE394F4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ind w:left="283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Eczema</w:t>
            </w:r>
          </w:p>
        </w:tc>
        <w:tc>
          <w:tcPr>
            <w:tcW w:w="2646" w:type="dxa"/>
            <w:shd w:val="clear" w:color="auto" w:fill="auto"/>
            <w:hideMark/>
          </w:tcPr>
          <w:p w14:paraId="6ED60844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  <w:tc>
          <w:tcPr>
            <w:tcW w:w="2079" w:type="dxa"/>
            <w:shd w:val="clear" w:color="auto" w:fill="auto"/>
            <w:hideMark/>
          </w:tcPr>
          <w:p w14:paraId="2407F850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 (5.6)</w:t>
            </w:r>
          </w:p>
        </w:tc>
        <w:tc>
          <w:tcPr>
            <w:tcW w:w="2079" w:type="dxa"/>
            <w:shd w:val="clear" w:color="auto" w:fill="auto"/>
            <w:hideMark/>
          </w:tcPr>
          <w:p w14:paraId="60CDE635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</w:tr>
      <w:tr w:rsidR="00F06690" w:rsidRPr="00F06690" w14:paraId="5EA6FB09" w14:textId="77777777" w:rsidTr="00B42A92">
        <w:trPr>
          <w:trHeight w:val="420"/>
        </w:trPr>
        <w:tc>
          <w:tcPr>
            <w:tcW w:w="2268" w:type="dxa"/>
            <w:shd w:val="clear" w:color="auto" w:fill="auto"/>
            <w:hideMark/>
          </w:tcPr>
          <w:p w14:paraId="2A56AFEE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ind w:left="283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Miliaria</w:t>
            </w:r>
          </w:p>
        </w:tc>
        <w:tc>
          <w:tcPr>
            <w:tcW w:w="2646" w:type="dxa"/>
            <w:shd w:val="clear" w:color="auto" w:fill="auto"/>
            <w:hideMark/>
          </w:tcPr>
          <w:p w14:paraId="5AA80697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  <w:tc>
          <w:tcPr>
            <w:tcW w:w="2079" w:type="dxa"/>
            <w:shd w:val="clear" w:color="auto" w:fill="auto"/>
            <w:hideMark/>
          </w:tcPr>
          <w:p w14:paraId="7B11B37B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 (5.6)</w:t>
            </w:r>
          </w:p>
        </w:tc>
        <w:tc>
          <w:tcPr>
            <w:tcW w:w="2079" w:type="dxa"/>
            <w:shd w:val="clear" w:color="auto" w:fill="auto"/>
            <w:hideMark/>
          </w:tcPr>
          <w:p w14:paraId="711F73B6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</w:tr>
      <w:tr w:rsidR="00F06690" w:rsidRPr="00F06690" w14:paraId="10B373FD" w14:textId="77777777" w:rsidTr="00B42A92">
        <w:trPr>
          <w:trHeight w:val="420"/>
        </w:trPr>
        <w:tc>
          <w:tcPr>
            <w:tcW w:w="2268" w:type="dxa"/>
            <w:shd w:val="clear" w:color="auto" w:fill="auto"/>
          </w:tcPr>
          <w:p w14:paraId="46F97417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 xml:space="preserve">Any ADR, </w:t>
            </w:r>
            <w:r w:rsidRPr="00F51C4A">
              <w:rPr>
                <w:rFonts w:ascii="Times New Roman" w:eastAsia="ＭＳ Ｐゴシック" w:hAnsi="Times New Roman" w:cs="Times New Roman"/>
                <w:i/>
                <w:iCs/>
                <w:color w:val="000000"/>
                <w:lang w:val="en-US" w:eastAsia="ja-JP"/>
              </w:rPr>
              <w:t>n</w:t>
            </w: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 xml:space="preserve"> (%)</w:t>
            </w:r>
          </w:p>
        </w:tc>
        <w:tc>
          <w:tcPr>
            <w:tcW w:w="2646" w:type="dxa"/>
            <w:shd w:val="clear" w:color="auto" w:fill="auto"/>
          </w:tcPr>
          <w:p w14:paraId="6AE77ECE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17 (100.0)</w:t>
            </w:r>
          </w:p>
        </w:tc>
        <w:tc>
          <w:tcPr>
            <w:tcW w:w="2079" w:type="dxa"/>
            <w:shd w:val="clear" w:color="auto" w:fill="auto"/>
          </w:tcPr>
          <w:p w14:paraId="4DF8869E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18 (100.0)</w:t>
            </w:r>
          </w:p>
        </w:tc>
        <w:tc>
          <w:tcPr>
            <w:tcW w:w="2079" w:type="dxa"/>
            <w:shd w:val="clear" w:color="auto" w:fill="auto"/>
          </w:tcPr>
          <w:p w14:paraId="525136E3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10 (58.8)</w:t>
            </w:r>
          </w:p>
        </w:tc>
      </w:tr>
      <w:tr w:rsidR="00F06690" w:rsidRPr="00F06690" w14:paraId="097C4E9B" w14:textId="77777777" w:rsidTr="00B42A92">
        <w:trPr>
          <w:trHeight w:val="420"/>
        </w:trPr>
        <w:tc>
          <w:tcPr>
            <w:tcW w:w="2268" w:type="dxa"/>
            <w:shd w:val="clear" w:color="auto" w:fill="auto"/>
          </w:tcPr>
          <w:p w14:paraId="4F757C5D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ind w:left="283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Conjunctival hyperemia</w:t>
            </w:r>
          </w:p>
        </w:tc>
        <w:tc>
          <w:tcPr>
            <w:tcW w:w="2646" w:type="dxa"/>
            <w:shd w:val="clear" w:color="auto" w:fill="auto"/>
          </w:tcPr>
          <w:p w14:paraId="6930D240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17 (100.0)</w:t>
            </w:r>
          </w:p>
        </w:tc>
        <w:tc>
          <w:tcPr>
            <w:tcW w:w="2079" w:type="dxa"/>
            <w:shd w:val="clear" w:color="auto" w:fill="auto"/>
          </w:tcPr>
          <w:p w14:paraId="10FED29F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18 (100.0)</w:t>
            </w:r>
          </w:p>
        </w:tc>
        <w:tc>
          <w:tcPr>
            <w:tcW w:w="2079" w:type="dxa"/>
            <w:shd w:val="clear" w:color="auto" w:fill="auto"/>
          </w:tcPr>
          <w:p w14:paraId="1AE2CA6C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8 (47.1)</w:t>
            </w:r>
          </w:p>
        </w:tc>
      </w:tr>
      <w:tr w:rsidR="00F06690" w:rsidRPr="00F06690" w14:paraId="2804F569" w14:textId="77777777" w:rsidTr="00B42A92">
        <w:trPr>
          <w:trHeight w:val="420"/>
        </w:trPr>
        <w:tc>
          <w:tcPr>
            <w:tcW w:w="2268" w:type="dxa"/>
            <w:shd w:val="clear" w:color="auto" w:fill="auto"/>
          </w:tcPr>
          <w:p w14:paraId="00E03AB9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ind w:left="283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Punctate keratitis</w:t>
            </w:r>
          </w:p>
        </w:tc>
        <w:tc>
          <w:tcPr>
            <w:tcW w:w="2646" w:type="dxa"/>
            <w:shd w:val="clear" w:color="auto" w:fill="auto"/>
          </w:tcPr>
          <w:p w14:paraId="35397757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4 (23.5)</w:t>
            </w:r>
          </w:p>
        </w:tc>
        <w:tc>
          <w:tcPr>
            <w:tcW w:w="2079" w:type="dxa"/>
            <w:shd w:val="clear" w:color="auto" w:fill="auto"/>
          </w:tcPr>
          <w:p w14:paraId="78A41DEB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2 (11.1)</w:t>
            </w:r>
          </w:p>
        </w:tc>
        <w:tc>
          <w:tcPr>
            <w:tcW w:w="2079" w:type="dxa"/>
            <w:shd w:val="clear" w:color="auto" w:fill="auto"/>
          </w:tcPr>
          <w:p w14:paraId="4B1CB97E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3 (17.6)</w:t>
            </w:r>
          </w:p>
        </w:tc>
      </w:tr>
      <w:tr w:rsidR="00F06690" w:rsidRPr="00F06690" w14:paraId="0BE8BC71" w14:textId="77777777" w:rsidTr="00B42A92">
        <w:trPr>
          <w:trHeight w:val="420"/>
        </w:trPr>
        <w:tc>
          <w:tcPr>
            <w:tcW w:w="2268" w:type="dxa"/>
            <w:shd w:val="clear" w:color="auto" w:fill="auto"/>
          </w:tcPr>
          <w:p w14:paraId="6147806E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ind w:left="283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Eye irritation</w:t>
            </w:r>
          </w:p>
        </w:tc>
        <w:tc>
          <w:tcPr>
            <w:tcW w:w="2646" w:type="dxa"/>
            <w:shd w:val="clear" w:color="auto" w:fill="auto"/>
          </w:tcPr>
          <w:p w14:paraId="0F16DA26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1 (5.9)</w:t>
            </w:r>
          </w:p>
        </w:tc>
        <w:tc>
          <w:tcPr>
            <w:tcW w:w="2079" w:type="dxa"/>
            <w:shd w:val="clear" w:color="auto" w:fill="auto"/>
          </w:tcPr>
          <w:p w14:paraId="7ABBA3A4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  <w:tc>
          <w:tcPr>
            <w:tcW w:w="2079" w:type="dxa"/>
            <w:shd w:val="clear" w:color="auto" w:fill="auto"/>
          </w:tcPr>
          <w:p w14:paraId="0B81C17E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</w:pPr>
            <w:r w:rsidRPr="00F06690">
              <w:rPr>
                <w:rFonts w:ascii="Times New Roman" w:eastAsia="ＭＳ Ｐゴシック" w:hAnsi="Times New Roman" w:cs="Times New Roman"/>
                <w:color w:val="000000"/>
                <w:lang w:val="en-US" w:eastAsia="ja-JP"/>
              </w:rPr>
              <w:t>0</w:t>
            </w:r>
          </w:p>
        </w:tc>
      </w:tr>
    </w:tbl>
    <w:p w14:paraId="5D7AC535" w14:textId="41BFCD00" w:rsidR="00F06690" w:rsidRPr="00F06690" w:rsidRDefault="00F06690" w:rsidP="00F06690">
      <w:pPr>
        <w:widowControl w:val="0"/>
        <w:spacing w:before="100" w:beforeAutospacing="1" w:after="100" w:afterAutospacing="1" w:line="480" w:lineRule="auto"/>
        <w:rPr>
          <w:rFonts w:ascii="Times New Roman" w:eastAsia="游明朝" w:hAnsi="Times New Roman" w:cs="Times New Roman"/>
          <w:kern w:val="2"/>
          <w:sz w:val="20"/>
          <w:lang w:val="en-US" w:eastAsia="ja-JP"/>
        </w:rPr>
      </w:pPr>
      <w:r w:rsidRPr="00F06690">
        <w:rPr>
          <w:rFonts w:ascii="Times New Roman" w:eastAsia="游明朝" w:hAnsi="Times New Roman" w:cs="Times New Roman"/>
          <w:i/>
          <w:iCs/>
          <w:kern w:val="2"/>
          <w:sz w:val="20"/>
          <w:lang w:val="en-US" w:eastAsia="ja-JP"/>
        </w:rPr>
        <w:t>ADR</w:t>
      </w:r>
      <w:r>
        <w:rPr>
          <w:rFonts w:ascii="Times New Roman" w:eastAsia="游明朝" w:hAnsi="Times New Roman" w:cs="Times New Roman"/>
          <w:kern w:val="2"/>
          <w:sz w:val="20"/>
          <w:lang w:val="en-US" w:eastAsia="ja-JP"/>
        </w:rPr>
        <w:t xml:space="preserve"> </w:t>
      </w:r>
      <w:r w:rsidRPr="00F06690">
        <w:rPr>
          <w:rFonts w:ascii="Times New Roman" w:eastAsia="游明朝" w:hAnsi="Times New Roman" w:cs="Times New Roman"/>
          <w:kern w:val="2"/>
          <w:sz w:val="20"/>
          <w:lang w:val="en-US" w:eastAsia="ja-JP"/>
        </w:rPr>
        <w:t>adverse drug reaction</w:t>
      </w:r>
      <w:r>
        <w:rPr>
          <w:rFonts w:ascii="Times New Roman" w:eastAsia="游明朝" w:hAnsi="Times New Roman" w:cs="Times New Roman"/>
          <w:kern w:val="2"/>
          <w:sz w:val="20"/>
          <w:lang w:val="en-US" w:eastAsia="ja-JP"/>
        </w:rPr>
        <w:t>,</w:t>
      </w:r>
      <w:r w:rsidRPr="00F06690">
        <w:rPr>
          <w:rFonts w:ascii="Times New Roman" w:eastAsia="游明朝" w:hAnsi="Times New Roman" w:cs="Times New Roman"/>
          <w:kern w:val="2"/>
          <w:sz w:val="20"/>
          <w:lang w:val="en-US" w:eastAsia="ja-JP"/>
        </w:rPr>
        <w:t xml:space="preserve"> </w:t>
      </w:r>
      <w:r w:rsidRPr="00F06690">
        <w:rPr>
          <w:rFonts w:ascii="Times New Roman" w:eastAsia="游明朝" w:hAnsi="Times New Roman" w:cs="Times New Roman"/>
          <w:i/>
          <w:iCs/>
          <w:kern w:val="2"/>
          <w:sz w:val="20"/>
          <w:lang w:val="en-US" w:eastAsia="ja-JP"/>
        </w:rPr>
        <w:t>AE</w:t>
      </w:r>
      <w:r>
        <w:rPr>
          <w:rFonts w:ascii="Times New Roman" w:eastAsia="游明朝" w:hAnsi="Times New Roman" w:cs="Times New Roman"/>
          <w:i/>
          <w:iCs/>
          <w:kern w:val="2"/>
          <w:sz w:val="20"/>
          <w:lang w:val="en-US" w:eastAsia="ja-JP"/>
        </w:rPr>
        <w:t xml:space="preserve"> </w:t>
      </w:r>
      <w:r w:rsidRPr="00F06690">
        <w:rPr>
          <w:rFonts w:ascii="Times New Roman" w:eastAsia="游明朝" w:hAnsi="Times New Roman" w:cs="Times New Roman"/>
          <w:kern w:val="2"/>
          <w:sz w:val="20"/>
          <w:lang w:val="en-US" w:eastAsia="ja-JP"/>
        </w:rPr>
        <w:t>adverse event</w:t>
      </w:r>
    </w:p>
    <w:p w14:paraId="364D0872" w14:textId="01840BA8" w:rsidR="00F06690" w:rsidRDefault="00F06690">
      <w:pPr>
        <w:rPr>
          <w:rFonts w:ascii="Times New Roman" w:hAnsi="Times New Roman" w:cs="Times New Roman"/>
        </w:rPr>
      </w:pPr>
    </w:p>
    <w:p w14:paraId="63DC4AA7" w14:textId="77777777" w:rsidR="00F06690" w:rsidRDefault="00F06690" w:rsidP="00F06690">
      <w:pPr>
        <w:spacing w:line="480" w:lineRule="auto"/>
        <w:rPr>
          <w:rFonts w:ascii="Times New Roman" w:hAnsi="Times New Roman" w:cs="Times New Roman"/>
          <w:b/>
          <w:bCs/>
          <w:lang w:val="en-US" w:eastAsia="ja-JP"/>
        </w:rPr>
        <w:sectPr w:rsidR="00F0669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7912C4E" w14:textId="31873FD9" w:rsidR="00F06690" w:rsidRDefault="00F06690" w:rsidP="00F06690">
      <w:pPr>
        <w:spacing w:line="480" w:lineRule="auto"/>
        <w:rPr>
          <w:rFonts w:ascii="Times New Roman" w:eastAsia="游明朝" w:hAnsi="Times New Roman" w:cs="Times New Roman"/>
          <w:kern w:val="2"/>
          <w:lang w:val="en-US" w:eastAsia="ja-JP"/>
        </w:rPr>
      </w:pPr>
      <w:r w:rsidRPr="00F06690">
        <w:rPr>
          <w:rFonts w:ascii="Times New Roman" w:hAnsi="Times New Roman" w:cs="Times New Roman"/>
          <w:b/>
          <w:bCs/>
          <w:lang w:val="en-US" w:eastAsia="ja-JP"/>
        </w:rPr>
        <w:lastRenderedPageBreak/>
        <w:t>S</w:t>
      </w:r>
      <w:r>
        <w:rPr>
          <w:rFonts w:ascii="Times New Roman" w:hAnsi="Times New Roman" w:cs="Times New Roman"/>
          <w:b/>
          <w:bCs/>
          <w:lang w:val="en-US" w:eastAsia="ja-JP"/>
        </w:rPr>
        <w:t xml:space="preserve">upplementary Table S3 </w:t>
      </w:r>
      <w:r w:rsidRPr="00F06690">
        <w:rPr>
          <w:rFonts w:ascii="Times New Roman" w:eastAsia="游明朝" w:hAnsi="Times New Roman" w:cs="Times New Roman"/>
          <w:kern w:val="2"/>
          <w:lang w:val="en-US" w:eastAsia="ja-JP"/>
        </w:rPr>
        <w:t>Pharmacokinetic parameters of unchanged ripasudil, its major metabolite, and unchanged brimonidine following instillation of the ripasudil</w:t>
      </w:r>
      <w:r w:rsidR="00401B6F" w:rsidRPr="00B049E9">
        <w:rPr>
          <w:rFonts w:ascii="Times New Roman" w:eastAsia="Times New Roman" w:hAnsi="Times New Roman" w:cs="Times New Roman"/>
          <w:bCs/>
          <w:lang w:val="en-US"/>
        </w:rPr>
        <w:t>–</w:t>
      </w:r>
      <w:r w:rsidRPr="00F06690">
        <w:rPr>
          <w:rFonts w:ascii="Times New Roman" w:eastAsia="游明朝" w:hAnsi="Times New Roman" w:cs="Times New Roman"/>
          <w:kern w:val="2"/>
          <w:lang w:val="en-US" w:eastAsia="ja-JP"/>
        </w:rPr>
        <w:t xml:space="preserve">brimonidine fixed-dose combination or either agent alone on </w:t>
      </w:r>
      <w:r w:rsidR="0075656F">
        <w:rPr>
          <w:rFonts w:ascii="Times New Roman" w:eastAsia="游明朝" w:hAnsi="Times New Roman" w:cs="Times New Roman"/>
          <w:kern w:val="2"/>
          <w:lang w:val="en-US" w:eastAsia="ja-JP"/>
        </w:rPr>
        <w:t>d</w:t>
      </w:r>
      <w:r w:rsidR="007C127E">
        <w:rPr>
          <w:rFonts w:ascii="Times New Roman" w:eastAsia="游明朝" w:hAnsi="Times New Roman" w:cs="Times New Roman"/>
          <w:kern w:val="2"/>
          <w:lang w:val="en-US" w:eastAsia="ja-JP"/>
        </w:rPr>
        <w:t>ay</w:t>
      </w:r>
      <w:r w:rsidRPr="00F06690">
        <w:rPr>
          <w:rFonts w:ascii="Times New Roman" w:eastAsia="游明朝" w:hAnsi="Times New Roman" w:cs="Times New Roman"/>
          <w:kern w:val="2"/>
          <w:lang w:val="en-US" w:eastAsia="ja-JP"/>
        </w:rPr>
        <w:t xml:space="preserve"> 8</w:t>
      </w:r>
    </w:p>
    <w:tbl>
      <w:tblPr>
        <w:tblW w:w="1332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4"/>
        <w:gridCol w:w="2126"/>
        <w:gridCol w:w="2126"/>
        <w:gridCol w:w="2126"/>
        <w:gridCol w:w="2126"/>
        <w:gridCol w:w="2127"/>
      </w:tblGrid>
      <w:tr w:rsidR="00F06690" w:rsidRPr="00F06690" w14:paraId="12D5DD9F" w14:textId="77777777" w:rsidTr="00B42A92">
        <w:trPr>
          <w:trHeight w:val="4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02C2CF8" w14:textId="0A5D0A4B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eastAsia="ＭＳ Ｐゴシック" w:hAnsi="Times New Roman" w:cs="Times New Roman"/>
                <w:lang w:val="en-US" w:eastAsia="ja-JP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9C60746" w14:textId="77777777" w:rsidR="00F06690" w:rsidRPr="00F06690" w:rsidRDefault="00F06690" w:rsidP="00F06690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Agent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D11F8E5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 xml:space="preserve">Geometric mean </w:t>
            </w:r>
            <w:proofErr w:type="spellStart"/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C</w:t>
            </w: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vertAlign w:val="subscript"/>
                <w:lang w:val="en-US" w:eastAsia="ja-JP"/>
              </w:rPr>
              <w:t>max</w:t>
            </w: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vertAlign w:val="superscript"/>
                <w:lang w:val="en-US" w:eastAsia="ja-JP"/>
              </w:rPr>
              <w:t>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5865BAE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Geometric mean AUC</w:t>
            </w: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vertAlign w:val="subscript"/>
                <w:lang w:val="en-US" w:eastAsia="ja-JP"/>
              </w:rPr>
              <w:t>0-τ</w:t>
            </w: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vertAlign w:val="superscript"/>
                <w:lang w:val="en-US" w:eastAsia="ja-JP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781107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 xml:space="preserve">Median </w:t>
            </w:r>
            <w:proofErr w:type="spellStart"/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t</w:t>
            </w: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vertAlign w:val="subscript"/>
                <w:lang w:val="en-US" w:eastAsia="ja-JP"/>
              </w:rPr>
              <w:t>max</w:t>
            </w:r>
            <w:proofErr w:type="spellEnd"/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 xml:space="preserve"> (h)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F322C30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Arithmetic mean t</w:t>
            </w: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vertAlign w:val="subscript"/>
                <w:lang w:val="en-US" w:eastAsia="ja-JP"/>
              </w:rPr>
              <w:t>1/2</w:t>
            </w: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 xml:space="preserve"> (h)</w:t>
            </w:r>
          </w:p>
        </w:tc>
      </w:tr>
      <w:tr w:rsidR="00F06690" w:rsidRPr="00F06690" w14:paraId="6E37DDB9" w14:textId="77777777" w:rsidTr="00B42A92">
        <w:trPr>
          <w:trHeight w:val="42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1A3C85F" w14:textId="2CA9274C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ind w:right="100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kern w:val="2"/>
                <w:lang w:val="en-US" w:eastAsia="ja-JP"/>
              </w:rPr>
              <w:t>Ripasudil</w:t>
            </w:r>
            <w:r w:rsidR="00401B6F" w:rsidRPr="00B049E9">
              <w:rPr>
                <w:rFonts w:ascii="Times New Roman" w:eastAsia="Times New Roman" w:hAnsi="Times New Roman" w:cs="Times New Roman"/>
                <w:bCs/>
                <w:lang w:val="en-US"/>
              </w:rPr>
              <w:t>–</w:t>
            </w:r>
            <w:r w:rsidRPr="00F06690">
              <w:rPr>
                <w:rFonts w:ascii="Times New Roman" w:eastAsia="游明朝" w:hAnsi="Times New Roman" w:cs="Times New Roman"/>
                <w:kern w:val="2"/>
                <w:lang w:val="en-US" w:eastAsia="ja-JP"/>
              </w:rPr>
              <w:t>brimonidine fixed-dose combination</w:t>
            </w: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 xml:space="preserve"> </w:t>
            </w:r>
            <w:r w:rsidR="0046076F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br/>
            </w: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(</w:t>
            </w:r>
            <w:r w:rsidRPr="00F51C4A">
              <w:rPr>
                <w:rFonts w:ascii="Times New Roman" w:eastAsia="游明朝" w:hAnsi="Times New Roman" w:cs="Times New Roman"/>
                <w:i/>
                <w:iCs/>
                <w:color w:val="000000"/>
                <w:kern w:val="2"/>
                <w:lang w:val="en-US" w:eastAsia="ja-JP"/>
              </w:rPr>
              <w:t>n</w:t>
            </w: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 xml:space="preserve"> = 17)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734AB369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Ripasudil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13D1A740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0.3461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6D0A0F80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0.1064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360185C1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0.083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73751873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0.325</w:t>
            </w: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vertAlign w:val="superscript"/>
                <w:lang w:val="en-US" w:eastAsia="ja-JP"/>
              </w:rPr>
              <w:t>c</w:t>
            </w:r>
          </w:p>
        </w:tc>
      </w:tr>
      <w:tr w:rsidR="00F06690" w:rsidRPr="00F06690" w14:paraId="0952A26C" w14:textId="77777777" w:rsidTr="00B42A92">
        <w:trPr>
          <w:trHeight w:val="355"/>
        </w:trPr>
        <w:tc>
          <w:tcPr>
            <w:tcW w:w="2694" w:type="dxa"/>
            <w:vMerge/>
            <w:shd w:val="clear" w:color="auto" w:fill="auto"/>
          </w:tcPr>
          <w:p w14:paraId="7041FC6A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ind w:right="100"/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</w:pPr>
          </w:p>
        </w:tc>
        <w:tc>
          <w:tcPr>
            <w:tcW w:w="2126" w:type="dxa"/>
            <w:shd w:val="clear" w:color="auto" w:fill="auto"/>
          </w:tcPr>
          <w:p w14:paraId="2E7D523D" w14:textId="77777777" w:rsidR="00F06690" w:rsidRPr="00F06690" w:rsidDel="007335A1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M1</w:t>
            </w:r>
          </w:p>
        </w:tc>
        <w:tc>
          <w:tcPr>
            <w:tcW w:w="2126" w:type="dxa"/>
            <w:shd w:val="clear" w:color="auto" w:fill="auto"/>
          </w:tcPr>
          <w:p w14:paraId="18C8BF03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0.7379</w:t>
            </w:r>
          </w:p>
        </w:tc>
        <w:tc>
          <w:tcPr>
            <w:tcW w:w="2126" w:type="dxa"/>
            <w:shd w:val="clear" w:color="auto" w:fill="auto"/>
          </w:tcPr>
          <w:p w14:paraId="68548930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2.4998</w:t>
            </w:r>
          </w:p>
        </w:tc>
        <w:tc>
          <w:tcPr>
            <w:tcW w:w="2126" w:type="dxa"/>
            <w:shd w:val="clear" w:color="auto" w:fill="auto"/>
          </w:tcPr>
          <w:p w14:paraId="0E1FF1FF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0.500</w:t>
            </w:r>
          </w:p>
        </w:tc>
        <w:tc>
          <w:tcPr>
            <w:tcW w:w="2127" w:type="dxa"/>
            <w:shd w:val="clear" w:color="auto" w:fill="auto"/>
          </w:tcPr>
          <w:p w14:paraId="7A938B44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3.096</w:t>
            </w:r>
          </w:p>
        </w:tc>
      </w:tr>
      <w:tr w:rsidR="00F06690" w:rsidRPr="00F06690" w14:paraId="755CADA2" w14:textId="77777777" w:rsidTr="00B42A92">
        <w:trPr>
          <w:trHeight w:val="425"/>
        </w:trPr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2DC04F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ind w:right="100"/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0375D94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Brimonidine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70DF087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33.751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CD124F7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59.983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E83DADE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0.083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337046E6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1.903</w:t>
            </w:r>
          </w:p>
        </w:tc>
      </w:tr>
      <w:tr w:rsidR="00F06690" w:rsidRPr="00F06690" w14:paraId="4AA00F31" w14:textId="77777777" w:rsidTr="00B42A92">
        <w:trPr>
          <w:trHeight w:val="368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7F7E1603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Ripasudil (</w:t>
            </w:r>
            <w:r w:rsidRPr="00F51C4A">
              <w:rPr>
                <w:rFonts w:ascii="Times New Roman" w:eastAsia="游明朝" w:hAnsi="Times New Roman" w:cs="Times New Roman"/>
                <w:i/>
                <w:iCs/>
                <w:color w:val="000000"/>
                <w:kern w:val="2"/>
                <w:lang w:val="en-US" w:eastAsia="ja-JP"/>
              </w:rPr>
              <w:t>n</w:t>
            </w: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 xml:space="preserve"> = 17)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231F5C2A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Ripasudil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051F8077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0.6093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24901A77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0.1700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47541AC7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0.083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00940C14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0.250</w:t>
            </w: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vertAlign w:val="superscript"/>
                <w:lang w:val="en-US" w:eastAsia="ja-JP"/>
              </w:rPr>
              <w:t>c</w:t>
            </w:r>
          </w:p>
        </w:tc>
      </w:tr>
      <w:tr w:rsidR="00F06690" w:rsidRPr="00F06690" w14:paraId="0EA6E326" w14:textId="77777777" w:rsidTr="00B42A92">
        <w:trPr>
          <w:trHeight w:val="368"/>
        </w:trPr>
        <w:tc>
          <w:tcPr>
            <w:tcW w:w="2694" w:type="dxa"/>
            <w:vMerge/>
            <w:tcBorders>
              <w:bottom w:val="single" w:sz="4" w:space="0" w:color="auto"/>
            </w:tcBorders>
            <w:hideMark/>
          </w:tcPr>
          <w:p w14:paraId="79739FEB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eastAsia="游明朝" w:hAnsi="Times New Roman" w:cs="Times New Roman"/>
                <w:lang w:val="en-US" w:eastAsia="ja-JP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3CAECDC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M1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AEDA2BD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0.9643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9891F4E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2.9351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C82A383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0.500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6AC7D0EC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3.264</w:t>
            </w:r>
          </w:p>
        </w:tc>
      </w:tr>
      <w:tr w:rsidR="00F06690" w:rsidRPr="00F06690" w14:paraId="3B523D79" w14:textId="77777777" w:rsidTr="00B42A92">
        <w:trPr>
          <w:trHeight w:val="36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364F48F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Brimonidine (</w:t>
            </w:r>
            <w:r w:rsidRPr="00F51C4A">
              <w:rPr>
                <w:rFonts w:ascii="Times New Roman" w:eastAsia="游明朝" w:hAnsi="Times New Roman" w:cs="Times New Roman"/>
                <w:i/>
                <w:iCs/>
                <w:color w:val="000000"/>
                <w:kern w:val="2"/>
                <w:lang w:val="en-US" w:eastAsia="ja-JP"/>
              </w:rPr>
              <w:t>n</w:t>
            </w: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 xml:space="preserve"> = 17)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06DDED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Brimonidine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7CADFA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22.246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B4AB4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76.967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DDB108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0.500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D715A" w14:textId="77777777" w:rsidR="00F06690" w:rsidRPr="00F06690" w:rsidRDefault="00F06690" w:rsidP="00F06690">
            <w:pPr>
              <w:adjustRightInd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eastAsia="ＭＳ Ｐゴシック" w:hAnsi="Times New Roman" w:cs="Times New Roman"/>
                <w:lang w:val="en-US" w:eastAsia="ja-JP"/>
              </w:rPr>
            </w:pPr>
            <w:r w:rsidRPr="00F06690">
              <w:rPr>
                <w:rFonts w:ascii="Times New Roman" w:eastAsia="游明朝" w:hAnsi="Times New Roman" w:cs="Times New Roman"/>
                <w:color w:val="000000"/>
                <w:kern w:val="2"/>
                <w:lang w:val="en-US" w:eastAsia="ja-JP"/>
              </w:rPr>
              <w:t>2.087</w:t>
            </w:r>
          </w:p>
        </w:tc>
      </w:tr>
    </w:tbl>
    <w:p w14:paraId="0951A62C" w14:textId="1C609EDC" w:rsidR="00C456E1" w:rsidRPr="00C456E1" w:rsidRDefault="00C456E1" w:rsidP="00C456E1">
      <w:pPr>
        <w:widowControl w:val="0"/>
        <w:autoSpaceDE w:val="0"/>
        <w:autoSpaceDN w:val="0"/>
        <w:adjustRightInd w:val="0"/>
        <w:snapToGrid w:val="0"/>
        <w:spacing w:after="0" w:line="360" w:lineRule="auto"/>
        <w:rPr>
          <w:rFonts w:ascii="Times New Roman" w:eastAsia="TimesNewRoman" w:hAnsi="Times New Roman" w:cs="Times New Roman"/>
          <w:sz w:val="20"/>
          <w:lang w:val="en-US" w:eastAsia="ja-JP"/>
        </w:rPr>
      </w:pPr>
      <w:r>
        <w:rPr>
          <w:rFonts w:ascii="Times New Roman" w:hAnsi="Times New Roman" w:cs="Times New Roman"/>
          <w:b/>
          <w:bCs/>
          <w:lang w:val="en-US" w:eastAsia="ja-JP"/>
        </w:rPr>
        <w:br/>
      </w:r>
      <w:r w:rsidRPr="00C456E1">
        <w:rPr>
          <w:rFonts w:ascii="Times New Roman" w:eastAsia="游明朝" w:hAnsi="Times New Roman" w:cs="Times New Roman"/>
          <w:i/>
          <w:iCs/>
          <w:color w:val="000000"/>
          <w:kern w:val="2"/>
          <w:sz w:val="20"/>
          <w:lang w:val="en-US" w:eastAsia="ja-JP"/>
        </w:rPr>
        <w:t>AUC</w:t>
      </w:r>
      <w:r w:rsidRPr="00C456E1">
        <w:rPr>
          <w:rFonts w:ascii="Times New Roman" w:eastAsia="游明朝" w:hAnsi="Times New Roman" w:cs="Times New Roman"/>
          <w:i/>
          <w:iCs/>
          <w:color w:val="000000"/>
          <w:kern w:val="2"/>
          <w:sz w:val="20"/>
          <w:vertAlign w:val="subscript"/>
          <w:lang w:val="en-US" w:eastAsia="ja-JP"/>
        </w:rPr>
        <w:t>0-τ</w:t>
      </w:r>
      <w:r>
        <w:rPr>
          <w:rFonts w:ascii="Times New Roman" w:eastAsia="游明朝" w:hAnsi="Times New Roman" w:cs="Times New Roman"/>
          <w:color w:val="000000"/>
          <w:kern w:val="2"/>
          <w:sz w:val="20"/>
          <w:lang w:val="en-US" w:eastAsia="ja-JP"/>
        </w:rPr>
        <w:t xml:space="preserve"> </w:t>
      </w:r>
      <w:r w:rsidRPr="00C456E1">
        <w:rPr>
          <w:rFonts w:ascii="Times New Roman" w:eastAsia="游明朝" w:hAnsi="Times New Roman" w:cs="Times New Roman"/>
          <w:color w:val="000000"/>
          <w:kern w:val="2"/>
          <w:sz w:val="20"/>
          <w:lang w:val="en-US" w:eastAsia="ja-JP"/>
        </w:rPr>
        <w:t>area under the plasma concentration-time curve from time 0 to last observation</w:t>
      </w:r>
      <w:r>
        <w:rPr>
          <w:rFonts w:ascii="Times New Roman" w:eastAsia="游明朝" w:hAnsi="Times New Roman" w:cs="Times New Roman"/>
          <w:color w:val="000000"/>
          <w:kern w:val="2"/>
          <w:sz w:val="20"/>
          <w:lang w:val="en-US" w:eastAsia="ja-JP"/>
        </w:rPr>
        <w:t>,</w:t>
      </w:r>
      <w:r w:rsidRPr="00C456E1">
        <w:rPr>
          <w:rFonts w:ascii="Times New Roman" w:eastAsia="游明朝" w:hAnsi="Times New Roman" w:cs="Times New Roman"/>
          <w:color w:val="000000"/>
          <w:kern w:val="2"/>
          <w:sz w:val="20"/>
          <w:lang w:val="en-US" w:eastAsia="ja-JP"/>
        </w:rPr>
        <w:t xml:space="preserve"> </w:t>
      </w:r>
      <w:proofErr w:type="spellStart"/>
      <w:r w:rsidRPr="00C456E1">
        <w:rPr>
          <w:rFonts w:ascii="Times New Roman" w:eastAsia="TimesNewRoman" w:hAnsi="Times New Roman" w:cs="Times New Roman"/>
          <w:i/>
          <w:iCs/>
          <w:sz w:val="20"/>
          <w:lang w:val="en-US" w:eastAsia="ja-JP"/>
        </w:rPr>
        <w:t>C</w:t>
      </w:r>
      <w:r w:rsidRPr="00C456E1">
        <w:rPr>
          <w:rFonts w:ascii="Times New Roman" w:eastAsia="TimesNewRoman" w:hAnsi="Times New Roman" w:cs="Times New Roman"/>
          <w:i/>
          <w:iCs/>
          <w:sz w:val="20"/>
          <w:vertAlign w:val="subscript"/>
          <w:lang w:val="en-US" w:eastAsia="ja-JP"/>
        </w:rPr>
        <w:t>max</w:t>
      </w:r>
      <w:proofErr w:type="spellEnd"/>
      <w:r>
        <w:rPr>
          <w:rFonts w:ascii="Times New Roman" w:eastAsia="TimesNewRoman" w:hAnsi="Times New Roman" w:cs="Times New Roman"/>
          <w:i/>
          <w:iCs/>
          <w:sz w:val="20"/>
          <w:lang w:val="en-US" w:eastAsia="ja-JP"/>
        </w:rPr>
        <w:t xml:space="preserve"> </w:t>
      </w:r>
      <w:r w:rsidRPr="00C456E1">
        <w:rPr>
          <w:rFonts w:ascii="Times New Roman" w:eastAsia="TimesNewRoman" w:hAnsi="Times New Roman" w:cs="Times New Roman"/>
          <w:sz w:val="20"/>
          <w:lang w:val="en-US" w:eastAsia="ja-JP"/>
        </w:rPr>
        <w:t>peak plasma concentration</w:t>
      </w:r>
      <w:r>
        <w:rPr>
          <w:rFonts w:ascii="Times New Roman" w:eastAsia="TimesNewRoman" w:hAnsi="Times New Roman" w:cs="Times New Roman"/>
          <w:sz w:val="20"/>
          <w:lang w:val="en-US" w:eastAsia="ja-JP"/>
        </w:rPr>
        <w:t>,</w:t>
      </w:r>
      <w:r w:rsidRPr="00C456E1">
        <w:rPr>
          <w:rFonts w:ascii="Times New Roman" w:eastAsia="游明朝" w:hAnsi="Times New Roman" w:cs="Times New Roman"/>
          <w:kern w:val="2"/>
          <w:sz w:val="20"/>
          <w:lang w:val="en-US" w:eastAsia="ja-JP"/>
        </w:rPr>
        <w:t xml:space="preserve"> </w:t>
      </w:r>
      <w:r w:rsidRPr="00C456E1">
        <w:rPr>
          <w:rFonts w:ascii="Times New Roman" w:eastAsia="游明朝" w:hAnsi="Times New Roman" w:cs="Times New Roman"/>
          <w:i/>
          <w:iCs/>
          <w:kern w:val="2"/>
          <w:sz w:val="20"/>
          <w:lang w:val="en-US" w:eastAsia="ja-JP"/>
        </w:rPr>
        <w:t>M1</w:t>
      </w:r>
      <w:r>
        <w:rPr>
          <w:rFonts w:ascii="Times New Roman" w:eastAsia="游明朝" w:hAnsi="Times New Roman" w:cs="Times New Roman"/>
          <w:kern w:val="2"/>
          <w:sz w:val="20"/>
          <w:lang w:val="en-US" w:eastAsia="ja-JP"/>
        </w:rPr>
        <w:t xml:space="preserve"> </w:t>
      </w:r>
      <w:r w:rsidRPr="00C456E1">
        <w:rPr>
          <w:rFonts w:ascii="Times New Roman" w:eastAsia="游明朝" w:hAnsi="Times New Roman" w:cs="Times New Roman"/>
          <w:kern w:val="2"/>
          <w:sz w:val="20"/>
          <w:lang w:val="en-US" w:eastAsia="ja-JP"/>
        </w:rPr>
        <w:t>ripasudil major metabolite</w:t>
      </w:r>
      <w:r>
        <w:rPr>
          <w:rFonts w:ascii="Times New Roman" w:eastAsia="游明朝" w:hAnsi="Times New Roman" w:cs="Times New Roman"/>
          <w:kern w:val="2"/>
          <w:sz w:val="20"/>
          <w:lang w:val="en-US" w:eastAsia="ja-JP"/>
        </w:rPr>
        <w:t>,</w:t>
      </w:r>
      <w:r w:rsidRPr="00C456E1">
        <w:rPr>
          <w:rFonts w:ascii="Times New Roman" w:eastAsia="游明朝" w:hAnsi="Times New Roman" w:cs="Times New Roman"/>
          <w:kern w:val="2"/>
          <w:sz w:val="20"/>
          <w:lang w:val="en-US" w:eastAsia="ja-JP"/>
        </w:rPr>
        <w:t xml:space="preserve"> </w:t>
      </w:r>
      <w:r w:rsidRPr="00C456E1">
        <w:rPr>
          <w:rFonts w:ascii="Times New Roman" w:eastAsia="MS-Mincho" w:hAnsi="Times New Roman" w:cs="Times New Roman"/>
          <w:i/>
          <w:iCs/>
          <w:sz w:val="20"/>
          <w:lang w:val="en-US" w:eastAsia="ja-JP"/>
        </w:rPr>
        <w:t>t</w:t>
      </w:r>
      <w:r w:rsidRPr="00C456E1">
        <w:rPr>
          <w:rFonts w:ascii="Times New Roman" w:eastAsia="MS-Mincho" w:hAnsi="Times New Roman" w:cs="Times New Roman"/>
          <w:i/>
          <w:iCs/>
          <w:sz w:val="20"/>
          <w:vertAlign w:val="subscript"/>
          <w:lang w:val="en-US" w:eastAsia="ja-JP"/>
        </w:rPr>
        <w:t>1/2</w:t>
      </w:r>
      <w:r>
        <w:rPr>
          <w:rFonts w:ascii="Times New Roman" w:eastAsia="MS-Mincho" w:hAnsi="Times New Roman" w:cs="Times New Roman"/>
          <w:sz w:val="20"/>
          <w:lang w:val="en-US" w:eastAsia="ja-JP"/>
        </w:rPr>
        <w:t xml:space="preserve"> </w:t>
      </w:r>
      <w:r w:rsidRPr="00C456E1">
        <w:rPr>
          <w:rFonts w:ascii="Times New Roman" w:eastAsia="MS-Mincho" w:hAnsi="Times New Roman" w:cs="Times New Roman"/>
          <w:sz w:val="20"/>
          <w:lang w:val="en-US" w:eastAsia="ja-JP"/>
        </w:rPr>
        <w:t>elimination half-life</w:t>
      </w:r>
      <w:r>
        <w:rPr>
          <w:rFonts w:ascii="Times New Roman" w:eastAsia="MS-Mincho" w:hAnsi="Times New Roman" w:cs="Times New Roman"/>
          <w:sz w:val="20"/>
          <w:lang w:val="en-US" w:eastAsia="ja-JP"/>
        </w:rPr>
        <w:t xml:space="preserve">, </w:t>
      </w:r>
      <w:proofErr w:type="spellStart"/>
      <w:r w:rsidRPr="00C456E1">
        <w:rPr>
          <w:rFonts w:ascii="Times New Roman" w:eastAsia="MS-Mincho" w:hAnsi="Times New Roman" w:cs="Times New Roman"/>
          <w:i/>
          <w:iCs/>
          <w:sz w:val="20"/>
          <w:lang w:val="en-US" w:eastAsia="ja-JP"/>
        </w:rPr>
        <w:t>t</w:t>
      </w:r>
      <w:r w:rsidRPr="00C456E1">
        <w:rPr>
          <w:rFonts w:ascii="Times New Roman" w:eastAsia="MS-Mincho" w:hAnsi="Times New Roman" w:cs="Times New Roman"/>
          <w:i/>
          <w:iCs/>
          <w:sz w:val="20"/>
          <w:vertAlign w:val="subscript"/>
          <w:lang w:val="en-US" w:eastAsia="ja-JP"/>
        </w:rPr>
        <w:t>max</w:t>
      </w:r>
      <w:proofErr w:type="spellEnd"/>
      <w:r>
        <w:rPr>
          <w:rFonts w:ascii="Times New Roman" w:eastAsia="MS-Mincho" w:hAnsi="Times New Roman" w:cs="Times New Roman"/>
          <w:i/>
          <w:iCs/>
          <w:sz w:val="20"/>
          <w:lang w:val="en-US" w:eastAsia="ja-JP"/>
        </w:rPr>
        <w:t xml:space="preserve"> </w:t>
      </w:r>
      <w:r w:rsidRPr="00C456E1">
        <w:rPr>
          <w:rFonts w:ascii="Times New Roman" w:eastAsia="MS-Mincho" w:hAnsi="Times New Roman" w:cs="Times New Roman"/>
          <w:sz w:val="20"/>
          <w:lang w:val="en-US" w:eastAsia="ja-JP"/>
        </w:rPr>
        <w:t>time to peak plasma concentration</w:t>
      </w:r>
    </w:p>
    <w:p w14:paraId="307C06DB" w14:textId="4DACF981" w:rsidR="00C456E1" w:rsidRPr="00C456E1" w:rsidRDefault="00C456E1" w:rsidP="00C456E1">
      <w:pPr>
        <w:widowControl w:val="0"/>
        <w:autoSpaceDE w:val="0"/>
        <w:autoSpaceDN w:val="0"/>
        <w:adjustRightInd w:val="0"/>
        <w:snapToGrid w:val="0"/>
        <w:spacing w:after="0" w:line="360" w:lineRule="auto"/>
        <w:rPr>
          <w:rFonts w:ascii="Times New Roman" w:eastAsia="TimesNewRoman" w:hAnsi="Times New Roman" w:cs="Times New Roman"/>
          <w:sz w:val="20"/>
          <w:lang w:val="en-US" w:eastAsia="ja-JP"/>
        </w:rPr>
      </w:pPr>
      <w:proofErr w:type="spellStart"/>
      <w:r w:rsidRPr="00C456E1">
        <w:rPr>
          <w:rFonts w:ascii="Times New Roman" w:eastAsia="TimesNewRoman" w:hAnsi="Times New Roman" w:cs="Times New Roman"/>
          <w:sz w:val="20"/>
          <w:vertAlign w:val="superscript"/>
          <w:lang w:val="en-US" w:eastAsia="ja-JP"/>
        </w:rPr>
        <w:t>a</w:t>
      </w:r>
      <w:r w:rsidRPr="00C456E1">
        <w:rPr>
          <w:rFonts w:ascii="Times New Roman" w:eastAsia="TimesNewRoman" w:hAnsi="Times New Roman" w:cs="Times New Roman"/>
          <w:sz w:val="20"/>
          <w:lang w:val="en-US" w:eastAsia="ja-JP"/>
        </w:rPr>
        <w:t>Units</w:t>
      </w:r>
      <w:proofErr w:type="spellEnd"/>
      <w:r w:rsidRPr="00C456E1">
        <w:rPr>
          <w:rFonts w:ascii="Times New Roman" w:eastAsia="TimesNewRoman" w:hAnsi="Times New Roman" w:cs="Times New Roman"/>
          <w:sz w:val="20"/>
          <w:lang w:val="en-US" w:eastAsia="ja-JP"/>
        </w:rPr>
        <w:t xml:space="preserve"> are ng/mL for ripasudil and M1, and </w:t>
      </w:r>
      <w:proofErr w:type="spellStart"/>
      <w:r w:rsidRPr="00C456E1">
        <w:rPr>
          <w:rFonts w:ascii="Times New Roman" w:eastAsia="TimesNewRoman" w:hAnsi="Times New Roman" w:cs="Times New Roman"/>
          <w:sz w:val="20"/>
          <w:lang w:val="en-US" w:eastAsia="ja-JP"/>
        </w:rPr>
        <w:t>pg</w:t>
      </w:r>
      <w:proofErr w:type="spellEnd"/>
      <w:r w:rsidRPr="00C456E1">
        <w:rPr>
          <w:rFonts w:ascii="Times New Roman" w:eastAsia="TimesNewRoman" w:hAnsi="Times New Roman" w:cs="Times New Roman"/>
          <w:sz w:val="20"/>
          <w:lang w:val="en-US" w:eastAsia="ja-JP"/>
        </w:rPr>
        <w:t>/mL for</w:t>
      </w:r>
      <w:r w:rsidRPr="00C456E1">
        <w:rPr>
          <w:rFonts w:ascii="Times New Roman" w:eastAsia="MS-Mincho" w:hAnsi="Times New Roman" w:cs="Times New Roman"/>
          <w:sz w:val="20"/>
          <w:lang w:val="en-US" w:eastAsia="ja-JP"/>
        </w:rPr>
        <w:t xml:space="preserve"> </w:t>
      </w:r>
      <w:r w:rsidRPr="00C456E1">
        <w:rPr>
          <w:rFonts w:ascii="Times New Roman" w:eastAsia="TimesNewRoman" w:hAnsi="Times New Roman" w:cs="Times New Roman"/>
          <w:sz w:val="20"/>
          <w:lang w:val="en-US" w:eastAsia="ja-JP"/>
        </w:rPr>
        <w:t>brimonidine</w:t>
      </w:r>
    </w:p>
    <w:p w14:paraId="44B32E0C" w14:textId="77777777" w:rsidR="0046076F" w:rsidRDefault="00C456E1" w:rsidP="00C456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NewRoman" w:hAnsi="Times New Roman" w:cs="Times New Roman"/>
          <w:sz w:val="20"/>
          <w:lang w:val="en-US" w:eastAsia="ja-JP"/>
        </w:rPr>
      </w:pPr>
      <w:proofErr w:type="spellStart"/>
      <w:r w:rsidRPr="00C456E1">
        <w:rPr>
          <w:rFonts w:ascii="Times New Roman" w:eastAsia="TimesNewRoman" w:hAnsi="Times New Roman" w:cs="Times New Roman"/>
          <w:sz w:val="20"/>
          <w:vertAlign w:val="superscript"/>
          <w:lang w:val="en-US" w:eastAsia="ja-JP"/>
        </w:rPr>
        <w:t>b</w:t>
      </w:r>
      <w:r w:rsidRPr="00C456E1">
        <w:rPr>
          <w:rFonts w:ascii="Times New Roman" w:eastAsia="TimesNewRoman" w:hAnsi="Times New Roman" w:cs="Times New Roman"/>
          <w:sz w:val="20"/>
          <w:lang w:val="en-US" w:eastAsia="ja-JP"/>
        </w:rPr>
        <w:t>Units</w:t>
      </w:r>
      <w:proofErr w:type="spellEnd"/>
      <w:r w:rsidRPr="00C456E1">
        <w:rPr>
          <w:rFonts w:ascii="Times New Roman" w:eastAsia="TimesNewRoman" w:hAnsi="Times New Roman" w:cs="Times New Roman"/>
          <w:sz w:val="20"/>
          <w:lang w:val="en-US" w:eastAsia="ja-JP"/>
        </w:rPr>
        <w:t xml:space="preserve"> are ng</w:t>
      </w:r>
      <w:r w:rsidRPr="00C456E1">
        <w:rPr>
          <w:rFonts w:ascii="Times New Roman" w:eastAsia="TimesNewRoman" w:hAnsi="Times New Roman" w:cs="Times New Roman"/>
          <w:sz w:val="20"/>
          <w:lang w:val="en-US" w:eastAsia="ja-JP"/>
        </w:rPr>
        <w:t>･</w:t>
      </w:r>
      <w:r w:rsidRPr="00C456E1">
        <w:rPr>
          <w:rFonts w:ascii="Times New Roman" w:eastAsia="TimesNewRoman" w:hAnsi="Times New Roman" w:cs="Times New Roman"/>
          <w:sz w:val="20"/>
          <w:lang w:val="en-US" w:eastAsia="ja-JP"/>
        </w:rPr>
        <w:t>h/mL for ripasudil and M1</w:t>
      </w:r>
      <w:r w:rsidRPr="00C456E1">
        <w:rPr>
          <w:rFonts w:ascii="Times New Roman" w:eastAsia="MS-Mincho" w:hAnsi="Times New Roman" w:cs="Times New Roman"/>
          <w:sz w:val="20"/>
          <w:lang w:val="en-US" w:eastAsia="ja-JP"/>
        </w:rPr>
        <w:t>, and</w:t>
      </w:r>
      <w:r w:rsidRPr="00C456E1">
        <w:rPr>
          <w:rFonts w:ascii="Times New Roman" w:eastAsia="TimesNewRoman" w:hAnsi="Times New Roman" w:cs="Times New Roman"/>
          <w:sz w:val="20"/>
          <w:lang w:val="en-US" w:eastAsia="ja-JP"/>
        </w:rPr>
        <w:t xml:space="preserve"> </w:t>
      </w:r>
      <w:proofErr w:type="spellStart"/>
      <w:r w:rsidRPr="00C456E1">
        <w:rPr>
          <w:rFonts w:ascii="Times New Roman" w:eastAsia="TimesNewRoman" w:hAnsi="Times New Roman" w:cs="Times New Roman"/>
          <w:sz w:val="20"/>
          <w:lang w:val="en-US" w:eastAsia="ja-JP"/>
        </w:rPr>
        <w:t>pg</w:t>
      </w:r>
      <w:proofErr w:type="spellEnd"/>
      <w:r w:rsidRPr="00C456E1">
        <w:rPr>
          <w:rFonts w:ascii="Times New Roman" w:eastAsia="TimesNewRoman" w:hAnsi="Times New Roman" w:cs="Times New Roman"/>
          <w:sz w:val="20"/>
          <w:lang w:val="en-US" w:eastAsia="ja-JP"/>
        </w:rPr>
        <w:t>･</w:t>
      </w:r>
      <w:r w:rsidRPr="00C456E1">
        <w:rPr>
          <w:rFonts w:ascii="Times New Roman" w:eastAsia="TimesNewRoman" w:hAnsi="Times New Roman" w:cs="Times New Roman"/>
          <w:sz w:val="20"/>
          <w:lang w:val="en-US" w:eastAsia="ja-JP"/>
        </w:rPr>
        <w:t>h/mL for brimonidine</w:t>
      </w:r>
    </w:p>
    <w:p w14:paraId="58B4DBA5" w14:textId="76284FD7" w:rsidR="00F06690" w:rsidRPr="00C456E1" w:rsidRDefault="00C456E1" w:rsidP="00C456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NewRoman" w:hAnsi="Times New Roman" w:cs="Times New Roman"/>
          <w:sz w:val="20"/>
          <w:lang w:val="en-US" w:eastAsia="ja-JP"/>
        </w:rPr>
        <w:sectPr w:rsidR="00F06690" w:rsidRPr="00C456E1" w:rsidSect="00F06690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proofErr w:type="spellStart"/>
      <w:r w:rsidRPr="00C456E1">
        <w:rPr>
          <w:rFonts w:ascii="Times New Roman" w:eastAsia="TimesNewRoman" w:hAnsi="Times New Roman" w:cs="Times New Roman"/>
          <w:sz w:val="20"/>
          <w:vertAlign w:val="superscript"/>
          <w:lang w:val="en-US" w:eastAsia="ja-JP"/>
        </w:rPr>
        <w:t>c</w:t>
      </w:r>
      <w:r w:rsidRPr="00F51C4A">
        <w:rPr>
          <w:rFonts w:ascii="Times New Roman" w:eastAsia="TimesNewRoman" w:hAnsi="Times New Roman" w:cs="Times New Roman"/>
          <w:i/>
          <w:iCs/>
          <w:sz w:val="20"/>
          <w:lang w:val="en-US" w:eastAsia="ja-JP"/>
        </w:rPr>
        <w:t>n</w:t>
      </w:r>
      <w:proofErr w:type="spellEnd"/>
      <w:r w:rsidR="0046076F">
        <w:rPr>
          <w:rFonts w:ascii="Times New Roman" w:eastAsia="TimesNewRoman" w:hAnsi="Times New Roman" w:cs="Times New Roman"/>
          <w:sz w:val="20"/>
          <w:lang w:val="en-US" w:eastAsia="ja-JP"/>
        </w:rPr>
        <w:t xml:space="preserve"> </w:t>
      </w:r>
      <w:r w:rsidRPr="00C456E1">
        <w:rPr>
          <w:rFonts w:ascii="Times New Roman" w:eastAsia="TimesNewRoman" w:hAnsi="Times New Roman" w:cs="Times New Roman"/>
          <w:sz w:val="20"/>
          <w:lang w:val="en-US" w:eastAsia="ja-JP"/>
        </w:rPr>
        <w:t>=</w:t>
      </w:r>
      <w:r w:rsidR="0046076F">
        <w:rPr>
          <w:rFonts w:ascii="Times New Roman" w:eastAsia="TimesNewRoman" w:hAnsi="Times New Roman" w:cs="Times New Roman"/>
          <w:sz w:val="20"/>
          <w:lang w:val="en-US" w:eastAsia="ja-JP"/>
        </w:rPr>
        <w:t xml:space="preserve"> </w:t>
      </w:r>
      <w:r w:rsidRPr="00C456E1">
        <w:rPr>
          <w:rFonts w:ascii="Times New Roman" w:eastAsia="TimesNewRoman" w:hAnsi="Times New Roman" w:cs="Times New Roman"/>
          <w:sz w:val="20"/>
          <w:lang w:val="en-US" w:eastAsia="ja-JP"/>
        </w:rPr>
        <w:t>1</w:t>
      </w:r>
    </w:p>
    <w:p w14:paraId="30AC3F54" w14:textId="7CC11BCE" w:rsidR="00F06690" w:rsidRDefault="009C0723" w:rsidP="00F51C4A">
      <w:pPr>
        <w:spacing w:line="480" w:lineRule="auto"/>
        <w:rPr>
          <w:rFonts w:ascii="Times New Roman" w:hAnsi="Times New Roman" w:cs="Times New Roman"/>
        </w:rPr>
      </w:pPr>
      <w:r w:rsidRPr="009C0723">
        <w:rPr>
          <w:rFonts w:ascii="Times New Roman" w:hAnsi="Times New Roman" w:cs="Times New Roman"/>
          <w:b/>
          <w:bCs/>
        </w:rPr>
        <w:lastRenderedPageBreak/>
        <w:t>Supplementary Fig</w:t>
      </w:r>
      <w:r w:rsidR="00F47194">
        <w:rPr>
          <w:rFonts w:ascii="Times New Roman" w:hAnsi="Times New Roman" w:cs="Times New Roman"/>
          <w:b/>
          <w:bCs/>
        </w:rPr>
        <w:t>.</w:t>
      </w:r>
      <w:r w:rsidRPr="009C0723">
        <w:rPr>
          <w:rFonts w:ascii="Times New Roman" w:hAnsi="Times New Roman" w:cs="Times New Roman"/>
          <w:b/>
          <w:bCs/>
        </w:rPr>
        <w:t xml:space="preserve"> S1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Study design</w:t>
      </w:r>
    </w:p>
    <w:p w14:paraId="53CD45DF" w14:textId="307CEA6C" w:rsidR="009C0723" w:rsidRDefault="009C0723" w:rsidP="00F51C4A">
      <w:pPr>
        <w:jc w:val="center"/>
        <w:rPr>
          <w:rFonts w:ascii="Times New Roman" w:hAnsi="Times New Roman" w:cs="Times New Roman"/>
        </w:rPr>
      </w:pPr>
      <w:r w:rsidRPr="009C0723">
        <w:rPr>
          <w:rFonts w:ascii="Calibri" w:eastAsia="Calibri" w:hAnsi="Calibri" w:cs="Times New Roman"/>
          <w:noProof/>
          <w:lang w:val="en-US" w:eastAsia="ja-JP"/>
        </w:rPr>
        <w:drawing>
          <wp:inline distT="0" distB="0" distL="0" distR="0" wp14:anchorId="2B5E874F" wp14:editId="2BB1E43D">
            <wp:extent cx="8614228" cy="3953163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0256" cy="3960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31D23A" w14:textId="545AC9F8" w:rsidR="009C0723" w:rsidRDefault="009C07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A031333" w14:textId="4103FE97" w:rsidR="009C0723" w:rsidRDefault="009C0723" w:rsidP="00F51C4A">
      <w:pPr>
        <w:spacing w:line="480" w:lineRule="auto"/>
        <w:rPr>
          <w:rFonts w:ascii="Times New Roman" w:hAnsi="Times New Roman" w:cs="Times New Roman"/>
          <w:lang w:val="en-US" w:eastAsia="ja-JP"/>
        </w:rPr>
      </w:pPr>
      <w:r w:rsidRPr="009C0723">
        <w:rPr>
          <w:rFonts w:ascii="Times New Roman" w:eastAsia="ＭＳ ゴシック" w:hAnsi="Times New Roman" w:cs="Times New Roman"/>
          <w:b/>
          <w:lang w:val="en-US" w:eastAsia="ja-JP"/>
        </w:rPr>
        <w:lastRenderedPageBreak/>
        <w:t>S</w:t>
      </w:r>
      <w:r>
        <w:rPr>
          <w:rFonts w:ascii="Times New Roman" w:eastAsia="ＭＳ ゴシック" w:hAnsi="Times New Roman" w:cs="Times New Roman"/>
          <w:b/>
          <w:lang w:val="en-US" w:eastAsia="ja-JP"/>
        </w:rPr>
        <w:t>upplementary Fig</w:t>
      </w:r>
      <w:r w:rsidR="00F47194">
        <w:rPr>
          <w:rFonts w:ascii="Times New Roman" w:eastAsia="ＭＳ ゴシック" w:hAnsi="Times New Roman" w:cs="Times New Roman"/>
          <w:b/>
          <w:lang w:val="en-US" w:eastAsia="ja-JP"/>
        </w:rPr>
        <w:t>.</w:t>
      </w:r>
      <w:r>
        <w:rPr>
          <w:rFonts w:ascii="Times New Roman" w:eastAsia="ＭＳ ゴシック" w:hAnsi="Times New Roman" w:cs="Times New Roman"/>
          <w:b/>
          <w:lang w:val="en-US" w:eastAsia="ja-JP"/>
        </w:rPr>
        <w:t xml:space="preserve"> S2 </w:t>
      </w:r>
      <w:r w:rsidRPr="009C0723">
        <w:rPr>
          <w:rFonts w:ascii="Times New Roman" w:hAnsi="Times New Roman" w:cs="Times New Roman"/>
          <w:lang w:val="en-US" w:eastAsia="ja-JP"/>
        </w:rPr>
        <w:t xml:space="preserve">Predefined criteria for evaluation of palpebral and </w:t>
      </w:r>
      <w:r w:rsidRPr="00F01F07">
        <w:rPr>
          <w:rFonts w:ascii="Times New Roman" w:hAnsi="Times New Roman" w:cs="Times New Roman"/>
          <w:lang w:val="en-US" w:eastAsia="ja-JP"/>
        </w:rPr>
        <w:t xml:space="preserve">bulbar </w:t>
      </w:r>
      <w:r w:rsidRPr="00114240">
        <w:rPr>
          <w:rFonts w:ascii="Times New Roman" w:hAnsi="Times New Roman" w:cs="Times New Roman"/>
          <w:lang w:val="en-US" w:eastAsia="ja-JP"/>
        </w:rPr>
        <w:t>conjunctiv</w:t>
      </w:r>
      <w:r w:rsidR="00654E45" w:rsidRPr="001A7F2D">
        <w:rPr>
          <w:rFonts w:ascii="Times New Roman" w:hAnsi="Times New Roman" w:cs="Times New Roman"/>
          <w:color w:val="000000" w:themeColor="text1"/>
          <w:lang w:val="en-US" w:eastAsia="ja-JP"/>
        </w:rPr>
        <w:t>al</w:t>
      </w:r>
      <w:r w:rsidRPr="00F01F07">
        <w:rPr>
          <w:rFonts w:ascii="Times New Roman" w:hAnsi="Times New Roman" w:cs="Times New Roman"/>
          <w:lang w:val="en-US" w:eastAsia="ja-JP"/>
        </w:rPr>
        <w:t xml:space="preserve"> hyperem</w:t>
      </w:r>
      <w:r w:rsidRPr="009C0723">
        <w:rPr>
          <w:rFonts w:ascii="Times New Roman" w:hAnsi="Times New Roman" w:cs="Times New Roman"/>
          <w:lang w:val="en-US" w:eastAsia="ja-JP"/>
        </w:rPr>
        <w:t>ia using slit lamp microscopy</w:t>
      </w:r>
    </w:p>
    <w:p w14:paraId="7C603BB2" w14:textId="647D9C41" w:rsidR="009C0723" w:rsidRDefault="0046076F" w:rsidP="00F51C4A">
      <w:pPr>
        <w:spacing w:line="480" w:lineRule="auto"/>
        <w:rPr>
          <w:rFonts w:ascii="Times New Roman" w:eastAsia="ＭＳ ゴシック" w:hAnsi="Times New Roman" w:cs="Times New Roman"/>
          <w:b/>
          <w:lang w:val="en-US" w:eastAsia="ja-JP"/>
        </w:rPr>
      </w:pPr>
      <w:r>
        <w:rPr>
          <w:rFonts w:ascii="Times New Roman" w:eastAsia="ＭＳ ゴシック" w:hAnsi="Times New Roman" w:cs="Times New Roman"/>
          <w:b/>
          <w:noProof/>
          <w:lang w:val="en-US" w:eastAsia="ja-JP"/>
        </w:rPr>
        <w:drawing>
          <wp:inline distT="0" distB="0" distL="0" distR="0" wp14:anchorId="66F6477E" wp14:editId="0A90D223">
            <wp:extent cx="8123761" cy="46336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3761" cy="46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F82EFF" w14:textId="705562AD" w:rsidR="009C0723" w:rsidRPr="00155C3E" w:rsidRDefault="0046076F" w:rsidP="0046076F">
      <w:pPr>
        <w:tabs>
          <w:tab w:val="left" w:pos="2677"/>
        </w:tabs>
        <w:rPr>
          <w:rFonts w:ascii="Times New Roman" w:eastAsia="游明朝" w:hAnsi="Times New Roman" w:cs="Times New Roman"/>
          <w:noProof/>
          <w:kern w:val="2"/>
          <w:sz w:val="20"/>
          <w:szCs w:val="20"/>
          <w:lang w:val="en-US" w:eastAsia="ja-JP"/>
        </w:rPr>
      </w:pPr>
      <w:proofErr w:type="spellStart"/>
      <w:r>
        <w:rPr>
          <w:rFonts w:ascii="Times New Roman" w:eastAsia="ＭＳ ゴシック" w:hAnsi="Times New Roman" w:cs="Times New Roman"/>
          <w:sz w:val="20"/>
          <w:szCs w:val="20"/>
          <w:vertAlign w:val="superscript"/>
          <w:lang w:val="en-US" w:eastAsia="ja-JP"/>
        </w:rPr>
        <w:t>a</w:t>
      </w:r>
      <w:r w:rsidR="00D14D2A" w:rsidRPr="00D14D2A">
        <w:rPr>
          <w:rFonts w:ascii="Times New Roman" w:eastAsia="游明朝" w:hAnsi="Times New Roman" w:cs="Times New Roman"/>
          <w:noProof/>
          <w:kern w:val="2"/>
          <w:sz w:val="20"/>
          <w:szCs w:val="20"/>
          <w:lang w:val="en-US" w:eastAsia="ja-JP"/>
        </w:rPr>
        <w:t>Japanese</w:t>
      </w:r>
      <w:proofErr w:type="spellEnd"/>
      <w:r w:rsidR="00D14D2A" w:rsidRPr="00D14D2A">
        <w:rPr>
          <w:rFonts w:ascii="Times New Roman" w:eastAsia="游明朝" w:hAnsi="Times New Roman" w:cs="Times New Roman"/>
          <w:noProof/>
          <w:kern w:val="2"/>
          <w:sz w:val="20"/>
          <w:szCs w:val="20"/>
          <w:lang w:val="en-US" w:eastAsia="ja-JP"/>
        </w:rPr>
        <w:t xml:space="preserve"> Society of Ocular Allergology Committee on Guidelines. Japanese guideline for the management of allergic conjunctival diseases (3rd edition) [in Japanese]. </w:t>
      </w:r>
      <w:r w:rsidR="00155C3E" w:rsidRPr="00155C3E">
        <w:rPr>
          <w:rFonts w:ascii="Times New Roman" w:eastAsia="游明朝" w:hAnsi="Times New Roman" w:cs="Times New Roman"/>
          <w:noProof/>
          <w:kern w:val="2"/>
          <w:sz w:val="20"/>
          <w:szCs w:val="20"/>
          <w:lang w:val="en-US" w:eastAsia="ja-JP"/>
        </w:rPr>
        <w:t xml:space="preserve"> </w:t>
      </w:r>
      <w:hyperlink r:id="rId10" w:history="1">
        <w:r w:rsidR="00155C3E" w:rsidRPr="00155C3E">
          <w:rPr>
            <w:rStyle w:val="a4"/>
            <w:rFonts w:ascii="Times New Roman" w:eastAsia="游明朝" w:hAnsi="Times New Roman" w:cs="Times New Roman"/>
            <w:noProof/>
            <w:kern w:val="2"/>
            <w:sz w:val="20"/>
            <w:szCs w:val="20"/>
            <w:lang w:val="en-US" w:eastAsia="ja-JP"/>
          </w:rPr>
          <w:t>https://www.nichigan.or.jp/Portals/0/resources/member/guideline/ACD3rd_chap2-2.pdf</w:t>
        </w:r>
      </w:hyperlink>
      <w:r w:rsidR="0075656F" w:rsidRPr="00155C3E">
        <w:rPr>
          <w:rFonts w:ascii="Times New Roman" w:eastAsia="游明朝" w:hAnsi="Times New Roman" w:cs="Times New Roman"/>
          <w:noProof/>
          <w:kern w:val="2"/>
          <w:sz w:val="20"/>
          <w:szCs w:val="20"/>
          <w:lang w:val="en-US" w:eastAsia="ja-JP"/>
        </w:rPr>
        <w:t>. Accessed January 24</w:t>
      </w:r>
      <w:r w:rsidR="00F8579E">
        <w:rPr>
          <w:rFonts w:ascii="Times New Roman" w:eastAsia="游明朝" w:hAnsi="Times New Roman" w:cs="Times New Roman"/>
          <w:noProof/>
          <w:kern w:val="2"/>
          <w:sz w:val="20"/>
          <w:szCs w:val="20"/>
          <w:lang w:val="en-US" w:eastAsia="ja-JP"/>
        </w:rPr>
        <w:t xml:space="preserve">, </w:t>
      </w:r>
      <w:r w:rsidR="00D14D2A" w:rsidRPr="00D14D2A">
        <w:rPr>
          <w:rFonts w:ascii="Times New Roman" w:eastAsia="游明朝" w:hAnsi="Times New Roman" w:cs="Times New Roman"/>
          <w:noProof/>
          <w:kern w:val="2"/>
          <w:sz w:val="20"/>
          <w:szCs w:val="20"/>
          <w:lang w:val="en-US" w:eastAsia="ja-JP"/>
        </w:rPr>
        <w:t>202</w:t>
      </w:r>
      <w:r w:rsidR="001C10C1">
        <w:rPr>
          <w:rFonts w:ascii="Times New Roman" w:eastAsia="游明朝" w:hAnsi="Times New Roman" w:cs="Times New Roman"/>
          <w:noProof/>
          <w:kern w:val="2"/>
          <w:sz w:val="20"/>
          <w:szCs w:val="20"/>
          <w:lang w:val="en-US" w:eastAsia="ja-JP"/>
        </w:rPr>
        <w:t>3</w:t>
      </w:r>
      <w:r w:rsidR="00D14D2A" w:rsidRPr="00D14D2A">
        <w:rPr>
          <w:rFonts w:ascii="Times New Roman" w:eastAsia="游明朝" w:hAnsi="Times New Roman" w:cs="Times New Roman"/>
          <w:noProof/>
          <w:kern w:val="2"/>
          <w:sz w:val="20"/>
          <w:szCs w:val="20"/>
          <w:lang w:val="en-US" w:eastAsia="ja-JP"/>
        </w:rPr>
        <w:t>.</w:t>
      </w:r>
      <w:r>
        <w:rPr>
          <w:rFonts w:ascii="Times New Roman" w:eastAsia="游明朝" w:hAnsi="Times New Roman" w:cs="Times New Roman"/>
          <w:noProof/>
          <w:kern w:val="2"/>
          <w:sz w:val="20"/>
          <w:szCs w:val="20"/>
          <w:lang w:val="en-US" w:eastAsia="ja-JP"/>
        </w:rPr>
        <w:br w:type="page"/>
      </w:r>
    </w:p>
    <w:p w14:paraId="01097D09" w14:textId="416A3D2A" w:rsidR="00D70E3E" w:rsidRDefault="00D70E3E" w:rsidP="00D70E3E">
      <w:pPr>
        <w:spacing w:line="480" w:lineRule="auto"/>
        <w:rPr>
          <w:rFonts w:ascii="Times New Roman" w:hAnsi="Times New Roman" w:cs="Times New Roman"/>
          <w:lang w:val="en-US" w:eastAsia="ja-JP"/>
        </w:rPr>
      </w:pPr>
      <w:r w:rsidRPr="00D70E3E">
        <w:rPr>
          <w:rFonts w:ascii="Times New Roman" w:eastAsia="ＭＳ ゴシック" w:hAnsi="Times New Roman" w:cs="Times New Roman"/>
          <w:b/>
          <w:lang w:val="en-US" w:eastAsia="ja-JP"/>
        </w:rPr>
        <w:lastRenderedPageBreak/>
        <w:t>S</w:t>
      </w:r>
      <w:r>
        <w:rPr>
          <w:rFonts w:ascii="Times New Roman" w:eastAsia="ＭＳ ゴシック" w:hAnsi="Times New Roman" w:cs="Times New Roman"/>
          <w:b/>
          <w:lang w:val="en-US" w:eastAsia="ja-JP"/>
        </w:rPr>
        <w:t>upplementary Fig</w:t>
      </w:r>
      <w:r w:rsidR="00F47194">
        <w:rPr>
          <w:rFonts w:ascii="Times New Roman" w:eastAsia="ＭＳ ゴシック" w:hAnsi="Times New Roman" w:cs="Times New Roman"/>
          <w:b/>
          <w:lang w:val="en-US" w:eastAsia="ja-JP"/>
        </w:rPr>
        <w:t>.</w:t>
      </w:r>
      <w:r>
        <w:rPr>
          <w:rFonts w:ascii="Times New Roman" w:eastAsia="ＭＳ ゴシック" w:hAnsi="Times New Roman" w:cs="Times New Roman"/>
          <w:b/>
          <w:lang w:val="en-US" w:eastAsia="ja-JP"/>
        </w:rPr>
        <w:t xml:space="preserve"> S3</w:t>
      </w:r>
      <w:r w:rsidRPr="00D70E3E">
        <w:rPr>
          <w:rFonts w:ascii="Times New Roman" w:eastAsia="ＭＳ ゴシック" w:hAnsi="Times New Roman" w:cs="Times New Roman"/>
          <w:lang w:val="en-US" w:eastAsia="ja-JP"/>
        </w:rPr>
        <w:t xml:space="preserve"> </w:t>
      </w:r>
      <w:r w:rsidRPr="00D70E3E">
        <w:rPr>
          <w:rFonts w:ascii="Times New Roman" w:hAnsi="Times New Roman" w:cs="Times New Roman"/>
          <w:lang w:val="en-US" w:eastAsia="ja-JP"/>
        </w:rPr>
        <w:t>Criteria for classification of corneal endothelial cell morphology based on specular microscopy images (note that the evaluation is based on the area of focus, rather than the entire image).</w:t>
      </w:r>
    </w:p>
    <w:p w14:paraId="7CEDC3EE" w14:textId="02A3B47C" w:rsidR="00BF2397" w:rsidRPr="00BF2397" w:rsidRDefault="0046076F" w:rsidP="00F51C4A">
      <w:pPr>
        <w:spacing w:line="480" w:lineRule="auto"/>
        <w:jc w:val="center"/>
        <w:rPr>
          <w:rFonts w:ascii="Times New Roman" w:eastAsia="ＭＳ ゴシック" w:hAnsi="Times New Roman" w:cs="Times New Roman"/>
          <w:b/>
          <w:lang w:val="en-US" w:eastAsia="ja-JP"/>
        </w:rPr>
      </w:pPr>
      <w:r w:rsidRPr="00BF2397">
        <w:rPr>
          <w:rFonts w:ascii="Arial" w:eastAsia="游明朝" w:hAnsi="Arial" w:cs="Arial"/>
          <w:noProof/>
          <w:kern w:val="2"/>
          <w:sz w:val="24"/>
          <w:szCs w:val="24"/>
          <w:lang w:val="en-US" w:eastAsia="ja-JP"/>
        </w:rPr>
        <w:drawing>
          <wp:inline distT="0" distB="0" distL="0" distR="0" wp14:anchorId="5D4FBCDB" wp14:editId="27BBAA5D">
            <wp:extent cx="6838146" cy="41286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825" cy="4138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0A8703" w14:textId="21FD56FD" w:rsidR="0046076F" w:rsidRDefault="00BF2397" w:rsidP="00BF2397">
      <w:pPr>
        <w:tabs>
          <w:tab w:val="left" w:pos="1606"/>
        </w:tabs>
        <w:rPr>
          <w:rFonts w:ascii="Times New Roman" w:hAnsi="Times New Roman" w:cs="Times New Roman"/>
          <w:lang w:val="en-US" w:eastAsia="ja-JP"/>
        </w:rPr>
      </w:pPr>
      <w:proofErr w:type="spellStart"/>
      <w:r w:rsidRPr="00D70E3E">
        <w:rPr>
          <w:rFonts w:ascii="Times New Roman" w:hAnsi="Times New Roman" w:cs="Times New Roman"/>
          <w:vertAlign w:val="superscript"/>
          <w:lang w:val="en-US" w:eastAsia="ja-JP"/>
        </w:rPr>
        <w:t>a</w:t>
      </w:r>
      <w:r w:rsidRPr="00D70E3E">
        <w:rPr>
          <w:rFonts w:ascii="Times New Roman" w:hAnsi="Times New Roman" w:cs="Times New Roman"/>
          <w:lang w:val="en-US" w:eastAsia="ja-JP"/>
        </w:rPr>
        <w:t>Normal</w:t>
      </w:r>
      <w:proofErr w:type="spellEnd"/>
      <w:r w:rsidRPr="00D70E3E">
        <w:rPr>
          <w:rFonts w:ascii="Times New Roman" w:hAnsi="Times New Roman" w:cs="Times New Roman"/>
          <w:lang w:val="en-US" w:eastAsia="ja-JP"/>
        </w:rPr>
        <w:t xml:space="preserve"> endothelial cells appear as white polygons with black borders</w:t>
      </w:r>
    </w:p>
    <w:p w14:paraId="6448DF4B" w14:textId="0EFEEAAD" w:rsidR="00BF2397" w:rsidRPr="00BF2397" w:rsidRDefault="00BF2397" w:rsidP="00BF2397">
      <w:pPr>
        <w:tabs>
          <w:tab w:val="left" w:pos="1606"/>
        </w:tabs>
        <w:rPr>
          <w:rFonts w:ascii="Times New Roman" w:eastAsia="ＭＳ ゴシック" w:hAnsi="Times New Roman" w:cs="Times New Roman"/>
          <w:sz w:val="20"/>
          <w:szCs w:val="20"/>
          <w:lang w:val="en-US" w:eastAsia="ja-JP"/>
        </w:rPr>
      </w:pPr>
      <w:proofErr w:type="spellStart"/>
      <w:r w:rsidRPr="00D70E3E">
        <w:rPr>
          <w:rFonts w:ascii="Times New Roman" w:hAnsi="Times New Roman" w:cs="Times New Roman"/>
          <w:vertAlign w:val="superscript"/>
          <w:lang w:val="en-US" w:eastAsia="ja-JP"/>
        </w:rPr>
        <w:t>b</w:t>
      </w:r>
      <w:r w:rsidRPr="00D70E3E">
        <w:rPr>
          <w:rFonts w:ascii="Times New Roman" w:hAnsi="Times New Roman" w:cs="Times New Roman"/>
          <w:lang w:val="en-US" w:eastAsia="ja-JP"/>
        </w:rPr>
        <w:t>Corneal</w:t>
      </w:r>
      <w:proofErr w:type="spellEnd"/>
      <w:r w:rsidRPr="00D70E3E">
        <w:rPr>
          <w:rFonts w:ascii="Times New Roman" w:hAnsi="Times New Roman" w:cs="Times New Roman"/>
          <w:lang w:val="en-US" w:eastAsia="ja-JP"/>
        </w:rPr>
        <w:t xml:space="preserve"> guttae findings are black irregularly shaped cells with white borders</w:t>
      </w:r>
    </w:p>
    <w:sectPr w:rsidR="00BF2397" w:rsidRPr="00BF2397" w:rsidSect="009C072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F5225" w14:textId="77777777" w:rsidR="00357953" w:rsidRDefault="00357953" w:rsidP="00425250">
      <w:pPr>
        <w:spacing w:after="0" w:line="240" w:lineRule="auto"/>
      </w:pPr>
      <w:r>
        <w:separator/>
      </w:r>
    </w:p>
  </w:endnote>
  <w:endnote w:type="continuationSeparator" w:id="0">
    <w:p w14:paraId="51701485" w14:textId="77777777" w:rsidR="00357953" w:rsidRDefault="00357953" w:rsidP="0042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NewRoman">
    <w:altName w:val="游ゴシック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F0000" w:usb2="00000010" w:usb3="00000000" w:csb0="0006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DC002" w14:textId="77777777" w:rsidR="00357953" w:rsidRDefault="00357953" w:rsidP="00425250">
      <w:pPr>
        <w:spacing w:after="0" w:line="240" w:lineRule="auto"/>
      </w:pPr>
      <w:r>
        <w:separator/>
      </w:r>
    </w:p>
  </w:footnote>
  <w:footnote w:type="continuationSeparator" w:id="0">
    <w:p w14:paraId="44103A6C" w14:textId="77777777" w:rsidR="00357953" w:rsidRDefault="00357953" w:rsidP="00425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417F2"/>
    <w:multiLevelType w:val="hybridMultilevel"/>
    <w:tmpl w:val="B3009A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7316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DO0tDA1MTM3NbNU0lEKTi0uzszPAykwqgUAz/4VniwAAAA="/>
  </w:docVars>
  <w:rsids>
    <w:rsidRoot w:val="002D6EA8"/>
    <w:rsid w:val="00001774"/>
    <w:rsid w:val="00063F4E"/>
    <w:rsid w:val="000A12A0"/>
    <w:rsid w:val="00114240"/>
    <w:rsid w:val="00120C9F"/>
    <w:rsid w:val="00145E40"/>
    <w:rsid w:val="0015221F"/>
    <w:rsid w:val="00155C3E"/>
    <w:rsid w:val="00162731"/>
    <w:rsid w:val="001A7F2D"/>
    <w:rsid w:val="001C10C1"/>
    <w:rsid w:val="001C7D67"/>
    <w:rsid w:val="001D0776"/>
    <w:rsid w:val="0020077F"/>
    <w:rsid w:val="00226214"/>
    <w:rsid w:val="002D6EA8"/>
    <w:rsid w:val="002D7FD7"/>
    <w:rsid w:val="002E7B72"/>
    <w:rsid w:val="002F10C2"/>
    <w:rsid w:val="002F1B13"/>
    <w:rsid w:val="002F6012"/>
    <w:rsid w:val="003154C4"/>
    <w:rsid w:val="00357953"/>
    <w:rsid w:val="0038761F"/>
    <w:rsid w:val="003A7601"/>
    <w:rsid w:val="003E21C2"/>
    <w:rsid w:val="00401B6F"/>
    <w:rsid w:val="004076DC"/>
    <w:rsid w:val="00425250"/>
    <w:rsid w:val="004604D1"/>
    <w:rsid w:val="0046076F"/>
    <w:rsid w:val="0047730D"/>
    <w:rsid w:val="004958B3"/>
    <w:rsid w:val="00507048"/>
    <w:rsid w:val="00541EA7"/>
    <w:rsid w:val="00545357"/>
    <w:rsid w:val="005664A3"/>
    <w:rsid w:val="005B14C1"/>
    <w:rsid w:val="005D210C"/>
    <w:rsid w:val="00622663"/>
    <w:rsid w:val="00654E45"/>
    <w:rsid w:val="0075656F"/>
    <w:rsid w:val="00794C40"/>
    <w:rsid w:val="007C127E"/>
    <w:rsid w:val="007E734A"/>
    <w:rsid w:val="00813847"/>
    <w:rsid w:val="008832C2"/>
    <w:rsid w:val="0088378E"/>
    <w:rsid w:val="008B4DCD"/>
    <w:rsid w:val="008D2EA9"/>
    <w:rsid w:val="008E7801"/>
    <w:rsid w:val="009716CA"/>
    <w:rsid w:val="00991FD3"/>
    <w:rsid w:val="009A3678"/>
    <w:rsid w:val="009C0723"/>
    <w:rsid w:val="00A1680B"/>
    <w:rsid w:val="00A51B96"/>
    <w:rsid w:val="00B049E9"/>
    <w:rsid w:val="00B370FA"/>
    <w:rsid w:val="00BB0F45"/>
    <w:rsid w:val="00BF2397"/>
    <w:rsid w:val="00C327A1"/>
    <w:rsid w:val="00C456E1"/>
    <w:rsid w:val="00CA2647"/>
    <w:rsid w:val="00CF282F"/>
    <w:rsid w:val="00D14D2A"/>
    <w:rsid w:val="00D70E3E"/>
    <w:rsid w:val="00E03A7C"/>
    <w:rsid w:val="00E71943"/>
    <w:rsid w:val="00EC3EC0"/>
    <w:rsid w:val="00EE755F"/>
    <w:rsid w:val="00F01F07"/>
    <w:rsid w:val="00F06690"/>
    <w:rsid w:val="00F47194"/>
    <w:rsid w:val="00F51C4A"/>
    <w:rsid w:val="00F8579E"/>
    <w:rsid w:val="00F9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25CF3F"/>
  <w15:chartTrackingRefBased/>
  <w15:docId w15:val="{D10B494C-1CDF-4ECA-9DBD-9E48890E4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EA8"/>
    <w:pPr>
      <w:spacing w:after="0" w:line="240" w:lineRule="auto"/>
    </w:pPr>
    <w:rPr>
      <w:rFonts w:ascii="Calibri" w:eastAsia="ＭＳ 明朝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0E3E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D70E3E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4607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6076F"/>
    <w:pPr>
      <w:spacing w:line="240" w:lineRule="auto"/>
    </w:pPr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semiHidden/>
    <w:rsid w:val="0046076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6076F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46076F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42525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25250"/>
  </w:style>
  <w:style w:type="paragraph" w:styleId="ac">
    <w:name w:val="footer"/>
    <w:basedOn w:val="a"/>
    <w:link w:val="ad"/>
    <w:uiPriority w:val="99"/>
    <w:unhideWhenUsed/>
    <w:rsid w:val="0042525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25250"/>
  </w:style>
  <w:style w:type="paragraph" w:styleId="ae">
    <w:name w:val="Revision"/>
    <w:hidden/>
    <w:uiPriority w:val="99"/>
    <w:semiHidden/>
    <w:rsid w:val="00EE755F"/>
    <w:pPr>
      <w:spacing w:after="0" w:line="240" w:lineRule="auto"/>
    </w:pPr>
  </w:style>
  <w:style w:type="character" w:styleId="af">
    <w:name w:val="Unresolved Mention"/>
    <w:basedOn w:val="a0"/>
    <w:uiPriority w:val="99"/>
    <w:semiHidden/>
    <w:unhideWhenUsed/>
    <w:rsid w:val="00F8579E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F857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0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anihara@pearl.ocn.ne.j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https://www.nichigan.or.jp/Portals/0/resources/member/guideline/ACD3rd_chap2-2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1067</Words>
  <Characters>6087</Characters>
  <Application>Microsoft Office Word</Application>
  <DocSecurity>0</DocSecurity>
  <Lines>50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 Nature</Company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Arneak Kooner</dc:creator>
  <cp:keywords/>
  <dc:description/>
  <cp:lastModifiedBy>Mizuho Kanazawa</cp:lastModifiedBy>
  <cp:revision>4</cp:revision>
  <cp:lastPrinted>2023-05-30T09:55:00Z</cp:lastPrinted>
  <dcterms:created xsi:type="dcterms:W3CDTF">2023-05-30T09:55:00Z</dcterms:created>
  <dcterms:modified xsi:type="dcterms:W3CDTF">2023-06-06T04:25:00Z</dcterms:modified>
</cp:coreProperties>
</file>