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5B1A2" w14:textId="4A036D88" w:rsidR="00F305A0" w:rsidRPr="00171DC9" w:rsidRDefault="00574F83" w:rsidP="000C3E9C">
      <w:pPr>
        <w:spacing w:after="0"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Hlk85003074"/>
      <w:r w:rsidRPr="00171DC9">
        <w:rPr>
          <w:rFonts w:ascii="Arial" w:hAnsi="Arial" w:cs="Arial"/>
          <w:b/>
          <w:bCs/>
          <w:sz w:val="22"/>
          <w:szCs w:val="22"/>
        </w:rPr>
        <w:t>APPENDIX</w:t>
      </w:r>
    </w:p>
    <w:p w14:paraId="474E13BD" w14:textId="1A244494" w:rsidR="006C52F8" w:rsidRPr="00C63CA8" w:rsidRDefault="006C52F8" w:rsidP="00171DC9">
      <w:pPr>
        <w:spacing w:after="0"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C63CA8">
        <w:rPr>
          <w:rFonts w:ascii="Arial" w:hAnsi="Arial" w:cs="Arial"/>
          <w:b/>
          <w:bCs/>
          <w:sz w:val="22"/>
          <w:szCs w:val="22"/>
        </w:rPr>
        <w:t>Supplemental Table 1: O</w:t>
      </w:r>
      <w:r w:rsidR="00505590" w:rsidRPr="00C63CA8">
        <w:rPr>
          <w:rFonts w:ascii="Arial" w:hAnsi="Arial" w:cs="Arial"/>
          <w:b/>
          <w:bCs/>
          <w:sz w:val="22"/>
          <w:szCs w:val="22"/>
        </w:rPr>
        <w:t xml:space="preserve">bstructive CAD with </w:t>
      </w:r>
      <w:r w:rsidR="00171DC9" w:rsidRPr="00C63CA8">
        <w:rPr>
          <w:rFonts w:ascii="Arial" w:hAnsi="Arial" w:cs="Arial"/>
          <w:b/>
          <w:bCs/>
          <w:sz w:val="22"/>
          <w:szCs w:val="22"/>
        </w:rPr>
        <w:t>myocardial</w:t>
      </w:r>
      <w:r w:rsidRPr="00C63CA8">
        <w:rPr>
          <w:rFonts w:ascii="Arial" w:hAnsi="Arial" w:cs="Arial"/>
          <w:b/>
          <w:bCs/>
          <w:sz w:val="22"/>
          <w:szCs w:val="22"/>
        </w:rPr>
        <w:t xml:space="preserve"> ischemia in</w:t>
      </w:r>
      <w:r w:rsidR="005235EE" w:rsidRPr="00C63CA8">
        <w:rPr>
          <w:rFonts w:ascii="Arial" w:hAnsi="Arial" w:cs="Arial"/>
          <w:b/>
          <w:bCs/>
          <w:sz w:val="22"/>
          <w:szCs w:val="22"/>
        </w:rPr>
        <w:t xml:space="preserve"> study population</w:t>
      </w:r>
      <w:r w:rsidRPr="00C63CA8">
        <w:rPr>
          <w:rFonts w:ascii="Arial" w:hAnsi="Arial" w:cs="Arial"/>
          <w:b/>
          <w:bCs/>
          <w:sz w:val="22"/>
          <w:szCs w:val="22"/>
        </w:rPr>
        <w:t>.</w:t>
      </w:r>
    </w:p>
    <w:p w14:paraId="1F96B405" w14:textId="50F8E40D" w:rsidR="005235EE" w:rsidRDefault="00505590" w:rsidP="00171DC9">
      <w:pPr>
        <w:spacing w:after="0" w:line="480" w:lineRule="auto"/>
        <w:jc w:val="both"/>
        <w:rPr>
          <w:rFonts w:ascii="Arial" w:hAnsi="Arial" w:cs="Arial"/>
          <w:sz w:val="22"/>
          <w:szCs w:val="22"/>
        </w:rPr>
      </w:pPr>
      <w:r w:rsidRPr="00C63CA8">
        <w:rPr>
          <w:rFonts w:ascii="Arial" w:hAnsi="Arial" w:cs="Arial"/>
          <w:sz w:val="22"/>
          <w:szCs w:val="22"/>
        </w:rPr>
        <w:t>O</w:t>
      </w:r>
      <w:r w:rsidR="005235EE" w:rsidRPr="00C63CA8">
        <w:rPr>
          <w:rFonts w:ascii="Arial" w:hAnsi="Arial" w:cs="Arial"/>
          <w:sz w:val="22"/>
          <w:szCs w:val="22"/>
        </w:rPr>
        <w:t xml:space="preserve">bserved </w:t>
      </w:r>
      <w:r w:rsidRPr="00C63CA8">
        <w:rPr>
          <w:rFonts w:ascii="Arial" w:hAnsi="Arial" w:cs="Arial"/>
          <w:sz w:val="22"/>
          <w:szCs w:val="22"/>
        </w:rPr>
        <w:t xml:space="preserve">obstructive CAD with </w:t>
      </w:r>
      <w:r w:rsidR="005235EE" w:rsidRPr="00C63CA8">
        <w:rPr>
          <w:rFonts w:ascii="Arial" w:hAnsi="Arial" w:cs="Arial"/>
          <w:sz w:val="22"/>
          <w:szCs w:val="22"/>
        </w:rPr>
        <w:t xml:space="preserve">myocardial ischemia </w:t>
      </w:r>
      <w:r w:rsidR="00171DC9" w:rsidRPr="00C63CA8">
        <w:rPr>
          <w:rFonts w:ascii="Arial" w:hAnsi="Arial" w:cs="Arial"/>
          <w:sz w:val="22"/>
          <w:szCs w:val="22"/>
        </w:rPr>
        <w:t>amongst patients b</w:t>
      </w:r>
      <w:r w:rsidR="005235EE" w:rsidRPr="00C63CA8">
        <w:rPr>
          <w:rFonts w:ascii="Arial" w:hAnsi="Arial" w:cs="Arial"/>
          <w:sz w:val="22"/>
          <w:szCs w:val="22"/>
        </w:rPr>
        <w:t>ased on the Diamond-Forrester approach</w:t>
      </w:r>
      <w:r w:rsidR="00171DC9" w:rsidRPr="00C63CA8">
        <w:rPr>
          <w:rFonts w:ascii="Arial" w:hAnsi="Arial" w:cs="Arial"/>
          <w:sz w:val="22"/>
          <w:szCs w:val="22"/>
        </w:rPr>
        <w:t xml:space="preserve"> according to </w:t>
      </w:r>
      <w:r w:rsidR="005235EE" w:rsidRPr="00C63CA8">
        <w:rPr>
          <w:rFonts w:ascii="Arial" w:hAnsi="Arial" w:cs="Arial"/>
          <w:sz w:val="22"/>
          <w:szCs w:val="22"/>
        </w:rPr>
        <w:t>age, sex and cardiac symptoms</w:t>
      </w:r>
      <w:r w:rsidR="005235EE" w:rsidRPr="00451DF3">
        <w:rPr>
          <w:rFonts w:ascii="Arial" w:hAnsi="Arial" w:cs="Arial"/>
          <w:sz w:val="22"/>
          <w:szCs w:val="22"/>
        </w:rPr>
        <w:t xml:space="preserve">. </w:t>
      </w:r>
      <w:r w:rsidR="00121EA9" w:rsidRPr="00451DF3">
        <w:rPr>
          <w:rFonts w:ascii="Arial" w:hAnsi="Arial" w:cs="Arial"/>
          <w:sz w:val="22"/>
          <w:szCs w:val="22"/>
        </w:rPr>
        <w:t>Grey:</w:t>
      </w:r>
      <w:r w:rsidR="00121EA9" w:rsidRPr="00C63CA8">
        <w:rPr>
          <w:rFonts w:ascii="Arial" w:hAnsi="Arial" w:cs="Arial"/>
          <w:sz w:val="22"/>
          <w:szCs w:val="22"/>
        </w:rPr>
        <w:t xml:space="preserve"> 0-5% observed ischemia. Light-green: 5-15% observed</w:t>
      </w:r>
      <w:r w:rsidR="00121EA9">
        <w:rPr>
          <w:rFonts w:ascii="Arial" w:hAnsi="Arial" w:cs="Arial"/>
          <w:sz w:val="22"/>
          <w:szCs w:val="22"/>
        </w:rPr>
        <w:t xml:space="preserve"> ischemia. Dark-green: &gt;15% observed ischemia. </w:t>
      </w:r>
    </w:p>
    <w:p w14:paraId="7751A2F5" w14:textId="26713F0C" w:rsidR="00505590" w:rsidRDefault="00505590" w:rsidP="00171DC9">
      <w:pPr>
        <w:spacing w:after="0"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Abbreviations: CAD, coronary artery disease.</w:t>
      </w:r>
    </w:p>
    <w:p w14:paraId="71D4CA50" w14:textId="0B625BBF" w:rsidR="005235EE" w:rsidRDefault="005235EE" w:rsidP="006C52F8">
      <w:pPr>
        <w:spacing w:after="0" w:line="480" w:lineRule="auto"/>
        <w:rPr>
          <w:rFonts w:ascii="Arial" w:hAnsi="Arial" w:cs="Arial"/>
          <w:sz w:val="22"/>
          <w:szCs w:val="22"/>
        </w:rPr>
      </w:pPr>
    </w:p>
    <w:p w14:paraId="57666B74" w14:textId="7674A210" w:rsidR="005235EE" w:rsidRDefault="004C5A92" w:rsidP="006C52F8">
      <w:pPr>
        <w:spacing w:after="0" w:line="480" w:lineRule="auto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05F328B" wp14:editId="74637CB0">
            <wp:simplePos x="0" y="0"/>
            <wp:positionH relativeFrom="column">
              <wp:posOffset>-173899</wp:posOffset>
            </wp:positionH>
            <wp:positionV relativeFrom="paragraph">
              <wp:posOffset>324485</wp:posOffset>
            </wp:positionV>
            <wp:extent cx="6373495" cy="2698115"/>
            <wp:effectExtent l="0" t="0" r="8255" b="6985"/>
            <wp:wrapTight wrapText="bothSides">
              <wp:wrapPolygon edited="0">
                <wp:start x="0" y="0"/>
                <wp:lineTo x="0" y="21503"/>
                <wp:lineTo x="21563" y="21503"/>
                <wp:lineTo x="2156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3495" cy="269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EB89CD" w14:textId="78E4A401" w:rsidR="005235EE" w:rsidRDefault="005235EE" w:rsidP="00574F83">
      <w:pPr>
        <w:rPr>
          <w:rFonts w:ascii="Arial" w:hAnsi="Arial" w:cs="Arial"/>
          <w:b/>
          <w:bCs/>
          <w:sz w:val="22"/>
          <w:szCs w:val="22"/>
        </w:rPr>
      </w:pPr>
    </w:p>
    <w:p w14:paraId="09506DE0" w14:textId="77777777" w:rsidR="005235EE" w:rsidRDefault="005235EE" w:rsidP="00574F83">
      <w:pPr>
        <w:rPr>
          <w:rFonts w:ascii="Arial" w:hAnsi="Arial" w:cs="Arial"/>
          <w:b/>
          <w:bCs/>
          <w:sz w:val="22"/>
          <w:szCs w:val="22"/>
        </w:rPr>
      </w:pPr>
    </w:p>
    <w:p w14:paraId="5F2B296A" w14:textId="77777777" w:rsidR="005235EE" w:rsidRDefault="005235EE" w:rsidP="00574F83">
      <w:pPr>
        <w:rPr>
          <w:rFonts w:ascii="Arial" w:hAnsi="Arial" w:cs="Arial"/>
          <w:b/>
          <w:bCs/>
          <w:sz w:val="22"/>
          <w:szCs w:val="22"/>
        </w:rPr>
      </w:pPr>
    </w:p>
    <w:p w14:paraId="67AB8D35" w14:textId="77777777" w:rsidR="005235EE" w:rsidRDefault="005235EE" w:rsidP="00574F83">
      <w:pPr>
        <w:rPr>
          <w:rFonts w:ascii="Arial" w:hAnsi="Arial" w:cs="Arial"/>
          <w:b/>
          <w:bCs/>
          <w:sz w:val="22"/>
          <w:szCs w:val="22"/>
        </w:rPr>
      </w:pPr>
    </w:p>
    <w:p w14:paraId="00D6824A" w14:textId="793B3785" w:rsidR="00574F83" w:rsidRPr="00171DC9" w:rsidRDefault="00574F83" w:rsidP="00574F83">
      <w:pPr>
        <w:spacing w:after="160" w:line="259" w:lineRule="auto"/>
        <w:rPr>
          <w:rFonts w:ascii="Arial" w:hAnsi="Arial" w:cs="Arial"/>
          <w:noProof/>
        </w:rPr>
      </w:pPr>
    </w:p>
    <w:p w14:paraId="40510FAC" w14:textId="77777777" w:rsidR="00574F83" w:rsidRPr="00171DC9" w:rsidRDefault="00574F83" w:rsidP="00574F83">
      <w:pPr>
        <w:rPr>
          <w:rFonts w:ascii="Arial" w:eastAsia="Calibri" w:hAnsi="Arial" w:cs="Arial"/>
          <w:sz w:val="22"/>
          <w:szCs w:val="22"/>
        </w:rPr>
      </w:pPr>
    </w:p>
    <w:p w14:paraId="65AE3F42" w14:textId="1B450579" w:rsidR="00B56C3C" w:rsidRDefault="00574F83">
      <w:pPr>
        <w:spacing w:after="160" w:line="259" w:lineRule="auto"/>
        <w:rPr>
          <w:rFonts w:ascii="Arial" w:hAnsi="Arial" w:cs="Arial"/>
          <w:b/>
          <w:bCs/>
          <w:noProof/>
          <w:sz w:val="22"/>
          <w:szCs w:val="22"/>
        </w:rPr>
      </w:pPr>
      <w:r w:rsidRPr="00171DC9">
        <w:rPr>
          <w:rFonts w:ascii="Arial" w:hAnsi="Arial" w:cs="Arial"/>
          <w:b/>
          <w:bCs/>
          <w:noProof/>
          <w:sz w:val="22"/>
          <w:szCs w:val="22"/>
        </w:rPr>
        <w:br w:type="page"/>
      </w:r>
    </w:p>
    <w:p w14:paraId="5F81F0C0" w14:textId="51DE3176" w:rsidR="00FB3C02" w:rsidRDefault="00FB3C02" w:rsidP="00574F83">
      <w:pPr>
        <w:tabs>
          <w:tab w:val="left" w:pos="1330"/>
        </w:tabs>
        <w:spacing w:after="0" w:line="480" w:lineRule="auto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FB3C02">
        <w:rPr>
          <w:rFonts w:ascii="Arial" w:hAnsi="Arial" w:cs="Arial"/>
          <w:b/>
          <w:bCs/>
          <w:noProof/>
          <w:sz w:val="22"/>
          <w:szCs w:val="22"/>
        </w:rPr>
        <w:lastRenderedPageBreak/>
        <w:t xml:space="preserve">Supplemental Table </w:t>
      </w:r>
      <w:r w:rsidR="00844613">
        <w:rPr>
          <w:rFonts w:ascii="Arial" w:hAnsi="Arial" w:cs="Arial"/>
          <w:b/>
          <w:bCs/>
          <w:noProof/>
          <w:sz w:val="22"/>
          <w:szCs w:val="22"/>
        </w:rPr>
        <w:t>2</w:t>
      </w:r>
      <w:r w:rsidRPr="00FB3C02">
        <w:rPr>
          <w:rFonts w:ascii="Arial" w:hAnsi="Arial" w:cs="Arial"/>
          <w:b/>
          <w:bCs/>
          <w:noProof/>
          <w:sz w:val="22"/>
          <w:szCs w:val="22"/>
        </w:rPr>
        <w:t xml:space="preserve">: </w:t>
      </w:r>
      <w:r w:rsidR="00C94858">
        <w:rPr>
          <w:rFonts w:ascii="Arial" w:hAnsi="Arial" w:cs="Arial"/>
          <w:b/>
          <w:bCs/>
          <w:noProof/>
          <w:sz w:val="22"/>
          <w:szCs w:val="22"/>
        </w:rPr>
        <w:t>C</w:t>
      </w:r>
      <w:r w:rsidRPr="00FB3C02">
        <w:rPr>
          <w:rFonts w:ascii="Arial" w:hAnsi="Arial" w:cs="Arial"/>
          <w:b/>
          <w:bCs/>
          <w:noProof/>
          <w:sz w:val="22"/>
          <w:szCs w:val="22"/>
        </w:rPr>
        <w:t>omparison of</w:t>
      </w:r>
      <w:r w:rsidR="00C94858">
        <w:rPr>
          <w:rFonts w:ascii="Arial" w:hAnsi="Arial" w:cs="Arial"/>
          <w:b/>
          <w:bCs/>
          <w:noProof/>
          <w:sz w:val="22"/>
          <w:szCs w:val="22"/>
        </w:rPr>
        <w:t xml:space="preserve"> model</w:t>
      </w:r>
      <w:r w:rsidR="007E7FB6">
        <w:rPr>
          <w:rFonts w:ascii="Arial" w:hAnsi="Arial" w:cs="Arial"/>
          <w:b/>
          <w:bCs/>
          <w:noProof/>
          <w:sz w:val="22"/>
          <w:szCs w:val="22"/>
        </w:rPr>
        <w:t xml:space="preserve"> performance</w:t>
      </w:r>
      <w:r w:rsidRPr="00FB3C02">
        <w:rPr>
          <w:rFonts w:ascii="Arial" w:hAnsi="Arial" w:cs="Arial"/>
          <w:b/>
          <w:bCs/>
          <w:noProof/>
          <w:sz w:val="22"/>
          <w:szCs w:val="22"/>
        </w:rPr>
        <w:t>.</w:t>
      </w:r>
    </w:p>
    <w:p w14:paraId="5F50B1CA" w14:textId="02499834" w:rsidR="007E7FB6" w:rsidRDefault="007E7FB6" w:rsidP="00574F83">
      <w:pPr>
        <w:tabs>
          <w:tab w:val="left" w:pos="1330"/>
        </w:tabs>
        <w:spacing w:after="0" w:line="480" w:lineRule="auto"/>
        <w:jc w:val="both"/>
        <w:rPr>
          <w:rFonts w:ascii="Arial" w:hAnsi="Arial" w:cs="Arial"/>
          <w:noProof/>
          <w:sz w:val="22"/>
          <w:szCs w:val="22"/>
        </w:rPr>
      </w:pPr>
      <w:r w:rsidRPr="004613CA">
        <w:rPr>
          <w:rFonts w:ascii="Arial" w:hAnsi="Arial" w:cs="Arial"/>
          <w:noProof/>
          <w:sz w:val="22"/>
          <w:szCs w:val="22"/>
        </w:rPr>
        <w:t xml:space="preserve">Abbreviations: </w:t>
      </w:r>
      <w:r>
        <w:rPr>
          <w:rFonts w:ascii="Arial" w:hAnsi="Arial" w:cs="Arial"/>
          <w:noProof/>
          <w:sz w:val="22"/>
          <w:szCs w:val="22"/>
        </w:rPr>
        <w:t xml:space="preserve">AUC, </w:t>
      </w:r>
      <w:r w:rsidRPr="004613CA">
        <w:rPr>
          <w:rFonts w:ascii="Arial" w:eastAsia="Calibri" w:hAnsi="Arial" w:cs="Arial"/>
          <w:bCs/>
          <w:sz w:val="22"/>
          <w:szCs w:val="22"/>
        </w:rPr>
        <w:t>area under the receiver-operating characteristics curve</w:t>
      </w:r>
      <w:r>
        <w:rPr>
          <w:rFonts w:ascii="Arial" w:eastAsia="Calibri" w:hAnsi="Arial" w:cs="Arial"/>
          <w:bCs/>
          <w:sz w:val="22"/>
          <w:szCs w:val="22"/>
        </w:rPr>
        <w:t>;</w:t>
      </w:r>
      <w:r w:rsidRPr="004613CA">
        <w:rPr>
          <w:rFonts w:ascii="Arial" w:hAnsi="Arial" w:cs="Arial"/>
          <w:noProof/>
          <w:sz w:val="22"/>
          <w:szCs w:val="22"/>
        </w:rPr>
        <w:t xml:space="preserve"> CACS, coronary artery calcium scor</w:t>
      </w:r>
      <w:r w:rsidR="008E698C">
        <w:rPr>
          <w:rFonts w:ascii="Arial" w:hAnsi="Arial" w:cs="Arial"/>
          <w:noProof/>
          <w:sz w:val="22"/>
          <w:szCs w:val="22"/>
        </w:rPr>
        <w:t>ing;</w:t>
      </w:r>
      <w:r>
        <w:rPr>
          <w:rFonts w:ascii="Arial" w:hAnsi="Arial" w:cs="Arial"/>
          <w:noProof/>
          <w:sz w:val="22"/>
          <w:szCs w:val="22"/>
        </w:rPr>
        <w:t xml:space="preserve"> IDI, </w:t>
      </w:r>
      <w:r w:rsidR="00347D36" w:rsidRPr="00347D36">
        <w:rPr>
          <w:rFonts w:ascii="Arial" w:hAnsi="Arial" w:cs="Arial"/>
          <w:noProof/>
          <w:sz w:val="22"/>
          <w:szCs w:val="22"/>
        </w:rPr>
        <w:t>integrated discrimination improvement</w:t>
      </w:r>
      <w:r>
        <w:rPr>
          <w:rFonts w:ascii="Arial" w:hAnsi="Arial" w:cs="Arial"/>
          <w:noProof/>
          <w:sz w:val="22"/>
          <w:szCs w:val="22"/>
        </w:rPr>
        <w:t xml:space="preserve">; NRI, </w:t>
      </w:r>
      <w:r w:rsidR="00347D36" w:rsidRPr="00347D36">
        <w:rPr>
          <w:rFonts w:ascii="Arial" w:hAnsi="Arial" w:cs="Arial"/>
          <w:noProof/>
          <w:sz w:val="22"/>
          <w:szCs w:val="22"/>
        </w:rPr>
        <w:t>net reclassification improvement</w:t>
      </w:r>
      <w:r>
        <w:rPr>
          <w:rFonts w:ascii="Arial" w:hAnsi="Arial" w:cs="Arial"/>
          <w:noProof/>
          <w:sz w:val="22"/>
          <w:szCs w:val="22"/>
        </w:rPr>
        <w:t>.</w:t>
      </w:r>
    </w:p>
    <w:p w14:paraId="4E959F62" w14:textId="77777777" w:rsidR="007C3AB1" w:rsidRDefault="007C3AB1" w:rsidP="007C3AB1">
      <w:pPr>
        <w:tabs>
          <w:tab w:val="left" w:pos="1330"/>
        </w:tabs>
        <w:spacing w:after="0" w:line="480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Definitions: *Compared with the basic </w:t>
      </w:r>
      <w:r w:rsidRPr="005F736C">
        <w:rPr>
          <w:rFonts w:ascii="Arial" w:hAnsi="Arial" w:cs="Arial"/>
          <w:noProof/>
          <w:sz w:val="22"/>
          <w:szCs w:val="22"/>
        </w:rPr>
        <w:t xml:space="preserve">model; </w:t>
      </w:r>
      <w:r w:rsidRPr="005F736C">
        <w:rPr>
          <w:rFonts w:ascii="Arial" w:eastAsia="Calibri" w:hAnsi="Arial" w:cs="Arial"/>
          <w:sz w:val="22"/>
          <w:szCs w:val="22"/>
        </w:rPr>
        <w:t>†Compared</w:t>
      </w:r>
      <w:r>
        <w:rPr>
          <w:rFonts w:ascii="Arial" w:eastAsia="Calibri" w:hAnsi="Arial" w:cs="Arial"/>
          <w:sz w:val="22"/>
          <w:szCs w:val="22"/>
        </w:rPr>
        <w:t xml:space="preserve"> with the risk factor model.</w:t>
      </w:r>
    </w:p>
    <w:p w14:paraId="55B0C666" w14:textId="77777777" w:rsidR="00347D36" w:rsidRDefault="00347D36" w:rsidP="00574F83">
      <w:pPr>
        <w:tabs>
          <w:tab w:val="left" w:pos="1330"/>
        </w:tabs>
        <w:spacing w:after="0" w:line="480" w:lineRule="aut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tbl>
      <w:tblPr>
        <w:tblStyle w:val="TableGrid"/>
        <w:tblW w:w="10448" w:type="dxa"/>
        <w:tblLook w:val="04A0" w:firstRow="1" w:lastRow="0" w:firstColumn="1" w:lastColumn="0" w:noHBand="0" w:noVBand="1"/>
      </w:tblPr>
      <w:tblGrid>
        <w:gridCol w:w="2393"/>
        <w:gridCol w:w="2271"/>
        <w:gridCol w:w="2271"/>
        <w:gridCol w:w="2268"/>
        <w:gridCol w:w="1245"/>
      </w:tblGrid>
      <w:tr w:rsidR="008E698C" w14:paraId="3E73ECF2" w14:textId="0C1B3064" w:rsidTr="007C3AB1">
        <w:trPr>
          <w:trHeight w:val="255"/>
        </w:trPr>
        <w:tc>
          <w:tcPr>
            <w:tcW w:w="2393" w:type="dxa"/>
            <w:shd w:val="clear" w:color="auto" w:fill="BFBFBF" w:themeFill="background1" w:themeFillShade="BF"/>
          </w:tcPr>
          <w:p w14:paraId="6E6F8FED" w14:textId="1E9D653F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</w:pPr>
          </w:p>
        </w:tc>
        <w:tc>
          <w:tcPr>
            <w:tcW w:w="2271" w:type="dxa"/>
            <w:shd w:val="clear" w:color="auto" w:fill="BFBFBF" w:themeFill="background1" w:themeFillShade="BF"/>
          </w:tcPr>
          <w:p w14:paraId="48F15D86" w14:textId="73F2AB0C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  <w:t>Basic model</w:t>
            </w:r>
          </w:p>
        </w:tc>
        <w:tc>
          <w:tcPr>
            <w:tcW w:w="2271" w:type="dxa"/>
            <w:shd w:val="clear" w:color="auto" w:fill="BFBFBF" w:themeFill="background1" w:themeFillShade="BF"/>
          </w:tcPr>
          <w:p w14:paraId="6E9DC334" w14:textId="6D9E8A5D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  <w:t>Risk factor model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3556A6D0" w14:textId="635D806A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  <w:t>CACS model</w:t>
            </w:r>
          </w:p>
        </w:tc>
        <w:tc>
          <w:tcPr>
            <w:tcW w:w="1245" w:type="dxa"/>
            <w:shd w:val="clear" w:color="auto" w:fill="BFBFBF" w:themeFill="background1" w:themeFillShade="BF"/>
          </w:tcPr>
          <w:p w14:paraId="0A1C1F35" w14:textId="34D1C6F9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  <w:t>p-value</w:t>
            </w:r>
          </w:p>
        </w:tc>
      </w:tr>
      <w:tr w:rsidR="001F3BCC" w14:paraId="10DA9781" w14:textId="77777777" w:rsidTr="001F3BCC">
        <w:trPr>
          <w:trHeight w:val="255"/>
        </w:trPr>
        <w:tc>
          <w:tcPr>
            <w:tcW w:w="2393" w:type="dxa"/>
            <w:shd w:val="clear" w:color="auto" w:fill="F2F2F2" w:themeFill="background1" w:themeFillShade="F2"/>
          </w:tcPr>
          <w:p w14:paraId="34C3AF9F" w14:textId="48FAC70A" w:rsidR="001F3BCC" w:rsidRPr="001F3BCC" w:rsidRDefault="001F3BCC" w:rsidP="007C3AB1">
            <w:pPr>
              <w:tabs>
                <w:tab w:val="right" w:pos="2487"/>
              </w:tabs>
              <w:spacing w:after="0" w:line="360" w:lineRule="auto"/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</w:pPr>
            <w:r w:rsidRPr="001F3BCC"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  <w:t>Discriminatory ability</w:t>
            </w:r>
          </w:p>
        </w:tc>
        <w:tc>
          <w:tcPr>
            <w:tcW w:w="2271" w:type="dxa"/>
            <w:shd w:val="clear" w:color="auto" w:fill="F2F2F2" w:themeFill="background1" w:themeFillShade="F2"/>
          </w:tcPr>
          <w:p w14:paraId="52352840" w14:textId="77777777" w:rsidR="001F3BCC" w:rsidRPr="007C3AB1" w:rsidRDefault="001F3BC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</w:p>
        </w:tc>
        <w:tc>
          <w:tcPr>
            <w:tcW w:w="2271" w:type="dxa"/>
            <w:shd w:val="clear" w:color="auto" w:fill="F2F2F2" w:themeFill="background1" w:themeFillShade="F2"/>
          </w:tcPr>
          <w:p w14:paraId="5C55EFA6" w14:textId="77777777" w:rsidR="001F3BCC" w:rsidRPr="007C3AB1" w:rsidRDefault="001F3BC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67D78952" w14:textId="77777777" w:rsidR="001F3BCC" w:rsidRPr="007C3AB1" w:rsidRDefault="001F3BC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</w:p>
        </w:tc>
        <w:tc>
          <w:tcPr>
            <w:tcW w:w="1245" w:type="dxa"/>
            <w:shd w:val="clear" w:color="auto" w:fill="F2F2F2" w:themeFill="background1" w:themeFillShade="F2"/>
          </w:tcPr>
          <w:p w14:paraId="52BBFCB5" w14:textId="77777777" w:rsidR="001F3BCC" w:rsidRPr="007C3AB1" w:rsidRDefault="001F3BC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</w:pPr>
          </w:p>
        </w:tc>
      </w:tr>
      <w:tr w:rsidR="008E698C" w14:paraId="6557FE80" w14:textId="5B15D254" w:rsidTr="007C3AB1">
        <w:trPr>
          <w:trHeight w:val="255"/>
        </w:trPr>
        <w:tc>
          <w:tcPr>
            <w:tcW w:w="2393" w:type="dxa"/>
          </w:tcPr>
          <w:p w14:paraId="094DA95C" w14:textId="54F4D9D5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IDI (95% CI)</w:t>
            </w:r>
          </w:p>
        </w:tc>
        <w:tc>
          <w:tcPr>
            <w:tcW w:w="2271" w:type="dxa"/>
          </w:tcPr>
          <w:p w14:paraId="0366F4C9" w14:textId="1E0AE25C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Ref.</w:t>
            </w:r>
          </w:p>
        </w:tc>
        <w:tc>
          <w:tcPr>
            <w:tcW w:w="2271" w:type="dxa"/>
          </w:tcPr>
          <w:p w14:paraId="1FC965A4" w14:textId="48F7B278" w:rsidR="008E698C" w:rsidRPr="00451DF3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451DF3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0.</w:t>
            </w:r>
            <w:r w:rsidR="00CC630E" w:rsidRPr="00451DF3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0</w:t>
            </w:r>
            <w:r w:rsidRPr="00451DF3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5</w:t>
            </w:r>
            <w:r w:rsidR="00CC630E" w:rsidRPr="00451DF3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1</w:t>
            </w:r>
            <w:r w:rsidRPr="00451DF3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 xml:space="preserve"> (0.</w:t>
            </w:r>
            <w:r w:rsidR="00CC630E" w:rsidRPr="00451DF3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032</w:t>
            </w:r>
            <w:r w:rsidRPr="00451DF3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-0.</w:t>
            </w:r>
            <w:r w:rsidR="00CC630E" w:rsidRPr="00451DF3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071</w:t>
            </w:r>
            <w:r w:rsidRPr="00451DF3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2268" w:type="dxa"/>
          </w:tcPr>
          <w:p w14:paraId="0C4CF4E9" w14:textId="025D39C6" w:rsidR="008E698C" w:rsidRPr="00451DF3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451DF3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0.176 (0.135-0.21</w:t>
            </w:r>
            <w:r w:rsidR="00CC630E" w:rsidRPr="00451DF3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8</w:t>
            </w:r>
            <w:r w:rsidRPr="00451DF3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1245" w:type="dxa"/>
          </w:tcPr>
          <w:p w14:paraId="6F32CB70" w14:textId="67AAC204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  <w:t>&lt;0.001</w:t>
            </w:r>
            <w:r w:rsidRPr="007C3AB1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*</w:t>
            </w:r>
          </w:p>
        </w:tc>
      </w:tr>
      <w:tr w:rsidR="008E698C" w14:paraId="08534CE6" w14:textId="70C02559" w:rsidTr="007C3AB1">
        <w:trPr>
          <w:trHeight w:val="255"/>
        </w:trPr>
        <w:tc>
          <w:tcPr>
            <w:tcW w:w="2393" w:type="dxa"/>
          </w:tcPr>
          <w:p w14:paraId="3ACD4439" w14:textId="46FF4E8B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</w:p>
        </w:tc>
        <w:tc>
          <w:tcPr>
            <w:tcW w:w="2271" w:type="dxa"/>
          </w:tcPr>
          <w:p w14:paraId="6FBF1B04" w14:textId="2F919FC1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2271" w:type="dxa"/>
          </w:tcPr>
          <w:p w14:paraId="117C6044" w14:textId="3C160E5F" w:rsidR="008E698C" w:rsidRPr="00451DF3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451DF3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Ref.</w:t>
            </w:r>
          </w:p>
        </w:tc>
        <w:tc>
          <w:tcPr>
            <w:tcW w:w="2268" w:type="dxa"/>
          </w:tcPr>
          <w:p w14:paraId="6B85D543" w14:textId="42E8CD42" w:rsidR="008E698C" w:rsidRPr="00451DF3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451DF3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0.125 (0.088-0.163)</w:t>
            </w:r>
          </w:p>
        </w:tc>
        <w:tc>
          <w:tcPr>
            <w:tcW w:w="1245" w:type="dxa"/>
          </w:tcPr>
          <w:p w14:paraId="1665B3E8" w14:textId="601073F0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  <w:t>&lt;0.001</w:t>
            </w:r>
            <w:r w:rsidRPr="007C3AB1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†</w:t>
            </w:r>
          </w:p>
        </w:tc>
      </w:tr>
      <w:tr w:rsidR="008E698C" w14:paraId="57D52AAE" w14:textId="3A247E0B" w:rsidTr="007C3AB1">
        <w:trPr>
          <w:trHeight w:val="255"/>
        </w:trPr>
        <w:tc>
          <w:tcPr>
            <w:tcW w:w="2393" w:type="dxa"/>
          </w:tcPr>
          <w:p w14:paraId="3B54079D" w14:textId="62DB23ED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NRI (95% CI)</w:t>
            </w:r>
          </w:p>
        </w:tc>
        <w:tc>
          <w:tcPr>
            <w:tcW w:w="2271" w:type="dxa"/>
          </w:tcPr>
          <w:p w14:paraId="21B4DCF7" w14:textId="554EB33C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Ref.</w:t>
            </w:r>
          </w:p>
        </w:tc>
        <w:tc>
          <w:tcPr>
            <w:tcW w:w="2271" w:type="dxa"/>
          </w:tcPr>
          <w:p w14:paraId="328DBBC9" w14:textId="65E66A17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0.309 (0.129-0.540)</w:t>
            </w:r>
          </w:p>
        </w:tc>
        <w:tc>
          <w:tcPr>
            <w:tcW w:w="2268" w:type="dxa"/>
          </w:tcPr>
          <w:p w14:paraId="0269CF83" w14:textId="7CFBE0A7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0.633 (0.448-0.841)</w:t>
            </w:r>
          </w:p>
        </w:tc>
        <w:tc>
          <w:tcPr>
            <w:tcW w:w="1245" w:type="dxa"/>
          </w:tcPr>
          <w:p w14:paraId="25043A13" w14:textId="1CE1F889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  <w:t>&lt;0.001</w:t>
            </w:r>
            <w:r w:rsidRPr="007C3AB1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*</w:t>
            </w:r>
          </w:p>
        </w:tc>
      </w:tr>
      <w:tr w:rsidR="008E698C" w:rsidRPr="007C3AB1" w14:paraId="47757F87" w14:textId="776698F1" w:rsidTr="007C3AB1">
        <w:trPr>
          <w:trHeight w:val="255"/>
        </w:trPr>
        <w:tc>
          <w:tcPr>
            <w:tcW w:w="2393" w:type="dxa"/>
          </w:tcPr>
          <w:p w14:paraId="7778369F" w14:textId="3C658CB8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</w:p>
        </w:tc>
        <w:tc>
          <w:tcPr>
            <w:tcW w:w="2271" w:type="dxa"/>
          </w:tcPr>
          <w:p w14:paraId="59D45F9B" w14:textId="4C8C15DB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2271" w:type="dxa"/>
          </w:tcPr>
          <w:p w14:paraId="4364A23D" w14:textId="4F157E1E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Ref.</w:t>
            </w:r>
          </w:p>
        </w:tc>
        <w:tc>
          <w:tcPr>
            <w:tcW w:w="2268" w:type="dxa"/>
          </w:tcPr>
          <w:p w14:paraId="06B0CB57" w14:textId="781747F9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0.440 (0.236-0.656)</w:t>
            </w:r>
          </w:p>
        </w:tc>
        <w:tc>
          <w:tcPr>
            <w:tcW w:w="1245" w:type="dxa"/>
          </w:tcPr>
          <w:p w14:paraId="3606577A" w14:textId="6010E87B" w:rsidR="008E698C" w:rsidRPr="007C3AB1" w:rsidRDefault="008E698C" w:rsidP="007C3AB1">
            <w:pPr>
              <w:tabs>
                <w:tab w:val="right" w:pos="2487"/>
              </w:tabs>
              <w:spacing w:after="0" w:line="360" w:lineRule="auto"/>
              <w:jc w:val="center"/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</w:pPr>
            <w:r w:rsidRPr="007C3AB1"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  <w:t>&lt;0.001</w:t>
            </w:r>
            <w:r w:rsidRPr="007C3AB1"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  <w:lang w:eastAsia="nl-NL"/>
              </w:rPr>
              <w:t>†</w:t>
            </w:r>
          </w:p>
        </w:tc>
      </w:tr>
      <w:bookmarkEnd w:id="0"/>
    </w:tbl>
    <w:p w14:paraId="56AF4FEE" w14:textId="6156F65F" w:rsidR="00487293" w:rsidRPr="00154A99" w:rsidRDefault="00487293" w:rsidP="00154A99">
      <w:pPr>
        <w:spacing w:after="0" w:line="360" w:lineRule="auto"/>
        <w:rPr>
          <w:rFonts w:eastAsia="Calibri" w:cs="Times New Roman"/>
          <w:sz w:val="20"/>
          <w:szCs w:val="20"/>
          <w:highlight w:val="green"/>
        </w:rPr>
      </w:pPr>
    </w:p>
    <w:sectPr w:rsidR="00487293" w:rsidRPr="00154A99" w:rsidSect="00A6713A">
      <w:footerReference w:type="even" r:id="rId9"/>
      <w:footerReference w:type="default" r:id="rId10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8E5B8" w14:textId="77777777" w:rsidR="00CC669C" w:rsidRDefault="00CC669C" w:rsidP="00473A4B">
      <w:pPr>
        <w:spacing w:after="0"/>
      </w:pPr>
      <w:r>
        <w:separator/>
      </w:r>
    </w:p>
  </w:endnote>
  <w:endnote w:type="continuationSeparator" w:id="0">
    <w:p w14:paraId="0ED76B62" w14:textId="77777777" w:rsidR="00CC669C" w:rsidRDefault="00CC669C" w:rsidP="00473A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343211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292E2F" w14:textId="77777777" w:rsidR="00611C1D" w:rsidRDefault="00611C1D" w:rsidP="00BF38C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FDD8C01" w14:textId="77777777" w:rsidR="00611C1D" w:rsidRDefault="00611C1D" w:rsidP="00BF38C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1672163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0BA05B" w14:textId="77777777" w:rsidR="00611C1D" w:rsidRDefault="00611C1D" w:rsidP="00BF38C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13</w:t>
        </w:r>
        <w:r>
          <w:rPr>
            <w:rStyle w:val="PageNumber"/>
          </w:rPr>
          <w:fldChar w:fldCharType="end"/>
        </w:r>
      </w:p>
    </w:sdtContent>
  </w:sdt>
  <w:p w14:paraId="2D13B9D2" w14:textId="77777777" w:rsidR="00611C1D" w:rsidRDefault="00611C1D" w:rsidP="00BF38C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5BA3F" w14:textId="77777777" w:rsidR="00CC669C" w:rsidRDefault="00CC669C" w:rsidP="00473A4B">
      <w:pPr>
        <w:spacing w:after="0"/>
      </w:pPr>
      <w:r>
        <w:separator/>
      </w:r>
    </w:p>
  </w:footnote>
  <w:footnote w:type="continuationSeparator" w:id="0">
    <w:p w14:paraId="4ABAD52B" w14:textId="77777777" w:rsidR="00CC669C" w:rsidRDefault="00CC669C" w:rsidP="00473A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D0C3E"/>
    <w:multiLevelType w:val="hybridMultilevel"/>
    <w:tmpl w:val="CC4ADE3A"/>
    <w:lvl w:ilvl="0" w:tplc="B30C739C">
      <w:start w:val="204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E6C80"/>
    <w:multiLevelType w:val="hybridMultilevel"/>
    <w:tmpl w:val="7E261C48"/>
    <w:lvl w:ilvl="0" w:tplc="15C6A5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729B1"/>
    <w:multiLevelType w:val="hybridMultilevel"/>
    <w:tmpl w:val="73B686F2"/>
    <w:lvl w:ilvl="0" w:tplc="A24487C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CC3E55"/>
    <w:multiLevelType w:val="hybridMultilevel"/>
    <w:tmpl w:val="8C2030DE"/>
    <w:lvl w:ilvl="0" w:tplc="1B9C76C4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drawingGridHorizontalSpacing w:val="8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mer College Cardiology&lt;/Style&gt;&lt;LeftDelim&gt;{&lt;/LeftDelim&gt;&lt;RightDelim&gt;}&lt;/RightDelim&gt;&lt;FontName&gt;Times New Roman&lt;/FontName&gt;&lt;FontSize&gt;8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zpzwxa0spszdber0vkv9tpnfpvwdtr5tvwp&quot;&gt;My EndNote Library_EAT_HF-Converted&lt;record-ids&gt;&lt;item&gt;115&lt;/item&gt;&lt;item&gt;117&lt;/item&gt;&lt;item&gt;118&lt;/item&gt;&lt;item&gt;119&lt;/item&gt;&lt;item&gt;120&lt;/item&gt;&lt;item&gt;121&lt;/item&gt;&lt;item&gt;125&lt;/item&gt;&lt;item&gt;126&lt;/item&gt;&lt;item&gt;127&lt;/item&gt;&lt;/record-ids&gt;&lt;/item&gt;&lt;/Libraries&gt;"/>
  </w:docVars>
  <w:rsids>
    <w:rsidRoot w:val="009A1F5E"/>
    <w:rsid w:val="000025B4"/>
    <w:rsid w:val="00002DC0"/>
    <w:rsid w:val="000066F2"/>
    <w:rsid w:val="00014954"/>
    <w:rsid w:val="00016E83"/>
    <w:rsid w:val="00022639"/>
    <w:rsid w:val="00027CD1"/>
    <w:rsid w:val="00037B7A"/>
    <w:rsid w:val="00042CCC"/>
    <w:rsid w:val="000433F6"/>
    <w:rsid w:val="0005183B"/>
    <w:rsid w:val="00065087"/>
    <w:rsid w:val="00072529"/>
    <w:rsid w:val="00072B1B"/>
    <w:rsid w:val="00072F3D"/>
    <w:rsid w:val="00080BB5"/>
    <w:rsid w:val="000841C6"/>
    <w:rsid w:val="00085994"/>
    <w:rsid w:val="00090727"/>
    <w:rsid w:val="00097549"/>
    <w:rsid w:val="000B1A8A"/>
    <w:rsid w:val="000B301C"/>
    <w:rsid w:val="000B5AD9"/>
    <w:rsid w:val="000C1164"/>
    <w:rsid w:val="000C3E9C"/>
    <w:rsid w:val="000C452F"/>
    <w:rsid w:val="000D007F"/>
    <w:rsid w:val="000D156F"/>
    <w:rsid w:val="000D2A60"/>
    <w:rsid w:val="000E7085"/>
    <w:rsid w:val="000F05F2"/>
    <w:rsid w:val="00103DE8"/>
    <w:rsid w:val="001169AA"/>
    <w:rsid w:val="001169BC"/>
    <w:rsid w:val="00120374"/>
    <w:rsid w:val="00121EA9"/>
    <w:rsid w:val="00123DBA"/>
    <w:rsid w:val="00125F9A"/>
    <w:rsid w:val="0013504C"/>
    <w:rsid w:val="00137F54"/>
    <w:rsid w:val="00140746"/>
    <w:rsid w:val="001411C8"/>
    <w:rsid w:val="00141266"/>
    <w:rsid w:val="00152DCE"/>
    <w:rsid w:val="001541FB"/>
    <w:rsid w:val="00154A99"/>
    <w:rsid w:val="00155BEB"/>
    <w:rsid w:val="00157411"/>
    <w:rsid w:val="00163B6A"/>
    <w:rsid w:val="00171DC9"/>
    <w:rsid w:val="00174A31"/>
    <w:rsid w:val="00176709"/>
    <w:rsid w:val="00186637"/>
    <w:rsid w:val="00193862"/>
    <w:rsid w:val="00195582"/>
    <w:rsid w:val="00195E4F"/>
    <w:rsid w:val="001A4E16"/>
    <w:rsid w:val="001A6B37"/>
    <w:rsid w:val="001B4BC6"/>
    <w:rsid w:val="001B4EAD"/>
    <w:rsid w:val="001C3B10"/>
    <w:rsid w:val="001D7592"/>
    <w:rsid w:val="001E2B22"/>
    <w:rsid w:val="001E4946"/>
    <w:rsid w:val="001F2AD6"/>
    <w:rsid w:val="001F391F"/>
    <w:rsid w:val="001F3BCC"/>
    <w:rsid w:val="00201C11"/>
    <w:rsid w:val="00204639"/>
    <w:rsid w:val="002077BA"/>
    <w:rsid w:val="00217570"/>
    <w:rsid w:val="0022343B"/>
    <w:rsid w:val="00223545"/>
    <w:rsid w:val="00232721"/>
    <w:rsid w:val="00240195"/>
    <w:rsid w:val="0024086B"/>
    <w:rsid w:val="00240D55"/>
    <w:rsid w:val="00251E3E"/>
    <w:rsid w:val="0026149B"/>
    <w:rsid w:val="0027455E"/>
    <w:rsid w:val="00282473"/>
    <w:rsid w:val="00287E8E"/>
    <w:rsid w:val="0029697C"/>
    <w:rsid w:val="002A0EFA"/>
    <w:rsid w:val="002A1F61"/>
    <w:rsid w:val="002A4F93"/>
    <w:rsid w:val="002A611E"/>
    <w:rsid w:val="002A6589"/>
    <w:rsid w:val="002B142A"/>
    <w:rsid w:val="002B2D4A"/>
    <w:rsid w:val="002C020A"/>
    <w:rsid w:val="002C254C"/>
    <w:rsid w:val="002D0F24"/>
    <w:rsid w:val="002E0F7E"/>
    <w:rsid w:val="002E157B"/>
    <w:rsid w:val="002E5E45"/>
    <w:rsid w:val="002E6872"/>
    <w:rsid w:val="002E6DEC"/>
    <w:rsid w:val="002F32F9"/>
    <w:rsid w:val="002F7AB8"/>
    <w:rsid w:val="00303CFF"/>
    <w:rsid w:val="00314BFD"/>
    <w:rsid w:val="003154EF"/>
    <w:rsid w:val="00315A9F"/>
    <w:rsid w:val="00321B3D"/>
    <w:rsid w:val="003225F9"/>
    <w:rsid w:val="00326FCC"/>
    <w:rsid w:val="00337E7D"/>
    <w:rsid w:val="00347992"/>
    <w:rsid w:val="00347D36"/>
    <w:rsid w:val="00352B1C"/>
    <w:rsid w:val="0035421C"/>
    <w:rsid w:val="00357C18"/>
    <w:rsid w:val="00367D03"/>
    <w:rsid w:val="00372CC3"/>
    <w:rsid w:val="00392221"/>
    <w:rsid w:val="00395245"/>
    <w:rsid w:val="003A3ADE"/>
    <w:rsid w:val="003A5649"/>
    <w:rsid w:val="003A7E26"/>
    <w:rsid w:val="003B183B"/>
    <w:rsid w:val="003B34E8"/>
    <w:rsid w:val="003C1851"/>
    <w:rsid w:val="003D4513"/>
    <w:rsid w:val="003E18ED"/>
    <w:rsid w:val="003F0769"/>
    <w:rsid w:val="003F3B03"/>
    <w:rsid w:val="003F7C5F"/>
    <w:rsid w:val="00404F8D"/>
    <w:rsid w:val="0040553A"/>
    <w:rsid w:val="00406C66"/>
    <w:rsid w:val="00407F7A"/>
    <w:rsid w:val="0041125D"/>
    <w:rsid w:val="004206F9"/>
    <w:rsid w:val="004268BA"/>
    <w:rsid w:val="00440E94"/>
    <w:rsid w:val="0045039C"/>
    <w:rsid w:val="00451DF3"/>
    <w:rsid w:val="00452FD2"/>
    <w:rsid w:val="0045310E"/>
    <w:rsid w:val="004531AF"/>
    <w:rsid w:val="00455C17"/>
    <w:rsid w:val="00461EF4"/>
    <w:rsid w:val="00462F3C"/>
    <w:rsid w:val="00463F02"/>
    <w:rsid w:val="00466076"/>
    <w:rsid w:val="00467E0B"/>
    <w:rsid w:val="00472508"/>
    <w:rsid w:val="00473A4B"/>
    <w:rsid w:val="00476DEE"/>
    <w:rsid w:val="00487293"/>
    <w:rsid w:val="00491AEA"/>
    <w:rsid w:val="004B39D8"/>
    <w:rsid w:val="004B6B4E"/>
    <w:rsid w:val="004C0192"/>
    <w:rsid w:val="004C2D3C"/>
    <w:rsid w:val="004C4651"/>
    <w:rsid w:val="004C5A92"/>
    <w:rsid w:val="004C75D5"/>
    <w:rsid w:val="004D2F17"/>
    <w:rsid w:val="004E1FB5"/>
    <w:rsid w:val="004E2E8E"/>
    <w:rsid w:val="004E5FD9"/>
    <w:rsid w:val="004F0B29"/>
    <w:rsid w:val="004F33D9"/>
    <w:rsid w:val="004F58C4"/>
    <w:rsid w:val="00500DFD"/>
    <w:rsid w:val="00504FC1"/>
    <w:rsid w:val="00505590"/>
    <w:rsid w:val="00505B50"/>
    <w:rsid w:val="00521F35"/>
    <w:rsid w:val="005222C2"/>
    <w:rsid w:val="005235EE"/>
    <w:rsid w:val="00524701"/>
    <w:rsid w:val="005249C0"/>
    <w:rsid w:val="005464A3"/>
    <w:rsid w:val="00546885"/>
    <w:rsid w:val="0055040A"/>
    <w:rsid w:val="00551265"/>
    <w:rsid w:val="005546E7"/>
    <w:rsid w:val="005548B1"/>
    <w:rsid w:val="00555E8D"/>
    <w:rsid w:val="0056510D"/>
    <w:rsid w:val="0056545C"/>
    <w:rsid w:val="00572AD7"/>
    <w:rsid w:val="00574799"/>
    <w:rsid w:val="00574F83"/>
    <w:rsid w:val="00577E51"/>
    <w:rsid w:val="00583BA2"/>
    <w:rsid w:val="005845CC"/>
    <w:rsid w:val="005849C9"/>
    <w:rsid w:val="0059004D"/>
    <w:rsid w:val="0059497B"/>
    <w:rsid w:val="00595FBC"/>
    <w:rsid w:val="005B0577"/>
    <w:rsid w:val="005B1F76"/>
    <w:rsid w:val="005B42D3"/>
    <w:rsid w:val="005B4CD4"/>
    <w:rsid w:val="005B62C0"/>
    <w:rsid w:val="005C054A"/>
    <w:rsid w:val="005D5B4F"/>
    <w:rsid w:val="005E76AF"/>
    <w:rsid w:val="005F14ED"/>
    <w:rsid w:val="005F43FC"/>
    <w:rsid w:val="005F4F89"/>
    <w:rsid w:val="00604B43"/>
    <w:rsid w:val="00607345"/>
    <w:rsid w:val="00611C1D"/>
    <w:rsid w:val="00616EF3"/>
    <w:rsid w:val="00625449"/>
    <w:rsid w:val="006303C4"/>
    <w:rsid w:val="00630984"/>
    <w:rsid w:val="00642499"/>
    <w:rsid w:val="0064530E"/>
    <w:rsid w:val="006462C7"/>
    <w:rsid w:val="006524BA"/>
    <w:rsid w:val="00654907"/>
    <w:rsid w:val="0066006E"/>
    <w:rsid w:val="00662BD9"/>
    <w:rsid w:val="006632DB"/>
    <w:rsid w:val="00667782"/>
    <w:rsid w:val="006743A9"/>
    <w:rsid w:val="00675A56"/>
    <w:rsid w:val="00677F6E"/>
    <w:rsid w:val="006872D3"/>
    <w:rsid w:val="006A2CBB"/>
    <w:rsid w:val="006B1CC2"/>
    <w:rsid w:val="006B3831"/>
    <w:rsid w:val="006C0197"/>
    <w:rsid w:val="006C319D"/>
    <w:rsid w:val="006C52F8"/>
    <w:rsid w:val="006D1BC1"/>
    <w:rsid w:val="006D42A5"/>
    <w:rsid w:val="006E0891"/>
    <w:rsid w:val="006E3D53"/>
    <w:rsid w:val="006F5F0F"/>
    <w:rsid w:val="006F770F"/>
    <w:rsid w:val="00700BCF"/>
    <w:rsid w:val="00702243"/>
    <w:rsid w:val="00720253"/>
    <w:rsid w:val="00734140"/>
    <w:rsid w:val="00735B97"/>
    <w:rsid w:val="00735FFF"/>
    <w:rsid w:val="0073667D"/>
    <w:rsid w:val="00743620"/>
    <w:rsid w:val="007468B0"/>
    <w:rsid w:val="007515CB"/>
    <w:rsid w:val="007575EF"/>
    <w:rsid w:val="00762AD9"/>
    <w:rsid w:val="007745B0"/>
    <w:rsid w:val="00781DA8"/>
    <w:rsid w:val="00781FD2"/>
    <w:rsid w:val="00792DD5"/>
    <w:rsid w:val="007A05DF"/>
    <w:rsid w:val="007C3AB1"/>
    <w:rsid w:val="007C507B"/>
    <w:rsid w:val="007E0BAA"/>
    <w:rsid w:val="007E1BAA"/>
    <w:rsid w:val="007E5D8B"/>
    <w:rsid w:val="007E6CA5"/>
    <w:rsid w:val="007E7FB6"/>
    <w:rsid w:val="007F2C1C"/>
    <w:rsid w:val="007F387D"/>
    <w:rsid w:val="00805E20"/>
    <w:rsid w:val="0081579A"/>
    <w:rsid w:val="008233DB"/>
    <w:rsid w:val="00841A14"/>
    <w:rsid w:val="0084413E"/>
    <w:rsid w:val="00844613"/>
    <w:rsid w:val="0084659C"/>
    <w:rsid w:val="00855E41"/>
    <w:rsid w:val="00873155"/>
    <w:rsid w:val="0087344E"/>
    <w:rsid w:val="00875136"/>
    <w:rsid w:val="00887CA4"/>
    <w:rsid w:val="00887D4E"/>
    <w:rsid w:val="0089008E"/>
    <w:rsid w:val="008964C5"/>
    <w:rsid w:val="008977D5"/>
    <w:rsid w:val="008A4F7F"/>
    <w:rsid w:val="008A4FEF"/>
    <w:rsid w:val="008A53F9"/>
    <w:rsid w:val="008B27D6"/>
    <w:rsid w:val="008B3FA1"/>
    <w:rsid w:val="008C0188"/>
    <w:rsid w:val="008D1982"/>
    <w:rsid w:val="008D1F01"/>
    <w:rsid w:val="008D555B"/>
    <w:rsid w:val="008E206E"/>
    <w:rsid w:val="008E2998"/>
    <w:rsid w:val="008E698C"/>
    <w:rsid w:val="008F14BF"/>
    <w:rsid w:val="008F67DA"/>
    <w:rsid w:val="00900589"/>
    <w:rsid w:val="00905856"/>
    <w:rsid w:val="0090770A"/>
    <w:rsid w:val="009155E0"/>
    <w:rsid w:val="009210C5"/>
    <w:rsid w:val="00922D9C"/>
    <w:rsid w:val="00925CA7"/>
    <w:rsid w:val="00926A20"/>
    <w:rsid w:val="009362AE"/>
    <w:rsid w:val="009555C2"/>
    <w:rsid w:val="00962E50"/>
    <w:rsid w:val="009630A7"/>
    <w:rsid w:val="00966682"/>
    <w:rsid w:val="00966E9F"/>
    <w:rsid w:val="00973588"/>
    <w:rsid w:val="00973ED7"/>
    <w:rsid w:val="00980B4B"/>
    <w:rsid w:val="00981B0E"/>
    <w:rsid w:val="00985D48"/>
    <w:rsid w:val="00986AEA"/>
    <w:rsid w:val="00987B8E"/>
    <w:rsid w:val="00987D1B"/>
    <w:rsid w:val="00993BCC"/>
    <w:rsid w:val="009A1F5E"/>
    <w:rsid w:val="009A46C1"/>
    <w:rsid w:val="009A7390"/>
    <w:rsid w:val="009B40AB"/>
    <w:rsid w:val="009B584F"/>
    <w:rsid w:val="009C2095"/>
    <w:rsid w:val="009C4905"/>
    <w:rsid w:val="009D61F7"/>
    <w:rsid w:val="009D64AA"/>
    <w:rsid w:val="009E1B28"/>
    <w:rsid w:val="009E60AC"/>
    <w:rsid w:val="00A1178A"/>
    <w:rsid w:val="00A126DE"/>
    <w:rsid w:val="00A15817"/>
    <w:rsid w:val="00A15B92"/>
    <w:rsid w:val="00A20370"/>
    <w:rsid w:val="00A23E78"/>
    <w:rsid w:val="00A31A9C"/>
    <w:rsid w:val="00A37775"/>
    <w:rsid w:val="00A60D94"/>
    <w:rsid w:val="00A62493"/>
    <w:rsid w:val="00A65258"/>
    <w:rsid w:val="00A6646F"/>
    <w:rsid w:val="00A6713A"/>
    <w:rsid w:val="00A70799"/>
    <w:rsid w:val="00A718FF"/>
    <w:rsid w:val="00A835CA"/>
    <w:rsid w:val="00A84032"/>
    <w:rsid w:val="00A91722"/>
    <w:rsid w:val="00A95966"/>
    <w:rsid w:val="00AA1170"/>
    <w:rsid w:val="00AA4C7E"/>
    <w:rsid w:val="00AA6EAB"/>
    <w:rsid w:val="00AB7483"/>
    <w:rsid w:val="00AC29C1"/>
    <w:rsid w:val="00AC2CCB"/>
    <w:rsid w:val="00AC66D9"/>
    <w:rsid w:val="00AD2DB2"/>
    <w:rsid w:val="00AD3028"/>
    <w:rsid w:val="00AD3794"/>
    <w:rsid w:val="00AE093D"/>
    <w:rsid w:val="00AF0099"/>
    <w:rsid w:val="00AF6E42"/>
    <w:rsid w:val="00B16CCB"/>
    <w:rsid w:val="00B1707F"/>
    <w:rsid w:val="00B21025"/>
    <w:rsid w:val="00B23BF8"/>
    <w:rsid w:val="00B24AC3"/>
    <w:rsid w:val="00B258B2"/>
    <w:rsid w:val="00B26F42"/>
    <w:rsid w:val="00B344A6"/>
    <w:rsid w:val="00B35FAA"/>
    <w:rsid w:val="00B37C04"/>
    <w:rsid w:val="00B42F3A"/>
    <w:rsid w:val="00B4572C"/>
    <w:rsid w:val="00B50CE1"/>
    <w:rsid w:val="00B50EC6"/>
    <w:rsid w:val="00B56C3C"/>
    <w:rsid w:val="00B627F0"/>
    <w:rsid w:val="00B628B8"/>
    <w:rsid w:val="00B64683"/>
    <w:rsid w:val="00B67049"/>
    <w:rsid w:val="00B7011F"/>
    <w:rsid w:val="00B77115"/>
    <w:rsid w:val="00B778F7"/>
    <w:rsid w:val="00B8494E"/>
    <w:rsid w:val="00B86399"/>
    <w:rsid w:val="00B866A9"/>
    <w:rsid w:val="00B92D96"/>
    <w:rsid w:val="00B92E40"/>
    <w:rsid w:val="00BA4591"/>
    <w:rsid w:val="00BB265F"/>
    <w:rsid w:val="00BC211E"/>
    <w:rsid w:val="00BC2FBA"/>
    <w:rsid w:val="00BC695D"/>
    <w:rsid w:val="00BE4B21"/>
    <w:rsid w:val="00BF1F49"/>
    <w:rsid w:val="00BF38CE"/>
    <w:rsid w:val="00C00298"/>
    <w:rsid w:val="00C03EB8"/>
    <w:rsid w:val="00C03FEC"/>
    <w:rsid w:val="00C049D5"/>
    <w:rsid w:val="00C072C4"/>
    <w:rsid w:val="00C11F55"/>
    <w:rsid w:val="00C12276"/>
    <w:rsid w:val="00C17AF1"/>
    <w:rsid w:val="00C215B3"/>
    <w:rsid w:val="00C26DAA"/>
    <w:rsid w:val="00C270B6"/>
    <w:rsid w:val="00C37F2C"/>
    <w:rsid w:val="00C50F56"/>
    <w:rsid w:val="00C52C49"/>
    <w:rsid w:val="00C602F8"/>
    <w:rsid w:val="00C63CA8"/>
    <w:rsid w:val="00C701F3"/>
    <w:rsid w:val="00C733FA"/>
    <w:rsid w:val="00C74F19"/>
    <w:rsid w:val="00C77EF2"/>
    <w:rsid w:val="00C80964"/>
    <w:rsid w:val="00C82841"/>
    <w:rsid w:val="00C848C6"/>
    <w:rsid w:val="00C9215D"/>
    <w:rsid w:val="00C92FCD"/>
    <w:rsid w:val="00C94858"/>
    <w:rsid w:val="00C954CA"/>
    <w:rsid w:val="00C95E8A"/>
    <w:rsid w:val="00C96A6E"/>
    <w:rsid w:val="00CB08FD"/>
    <w:rsid w:val="00CB0A77"/>
    <w:rsid w:val="00CB4268"/>
    <w:rsid w:val="00CB564B"/>
    <w:rsid w:val="00CB6D54"/>
    <w:rsid w:val="00CC01D9"/>
    <w:rsid w:val="00CC1192"/>
    <w:rsid w:val="00CC4525"/>
    <w:rsid w:val="00CC4A66"/>
    <w:rsid w:val="00CC630E"/>
    <w:rsid w:val="00CC669C"/>
    <w:rsid w:val="00CD23B4"/>
    <w:rsid w:val="00CD5C60"/>
    <w:rsid w:val="00CE09DF"/>
    <w:rsid w:val="00CE0E35"/>
    <w:rsid w:val="00CE5347"/>
    <w:rsid w:val="00CE60A7"/>
    <w:rsid w:val="00CE62F8"/>
    <w:rsid w:val="00CF3402"/>
    <w:rsid w:val="00D07427"/>
    <w:rsid w:val="00D13EE5"/>
    <w:rsid w:val="00D15D4C"/>
    <w:rsid w:val="00D2178F"/>
    <w:rsid w:val="00D2206F"/>
    <w:rsid w:val="00D25A47"/>
    <w:rsid w:val="00D342AD"/>
    <w:rsid w:val="00D36A95"/>
    <w:rsid w:val="00D37BC6"/>
    <w:rsid w:val="00D5077D"/>
    <w:rsid w:val="00D50F68"/>
    <w:rsid w:val="00D51DA8"/>
    <w:rsid w:val="00D52D1A"/>
    <w:rsid w:val="00D5362F"/>
    <w:rsid w:val="00D612F8"/>
    <w:rsid w:val="00D61535"/>
    <w:rsid w:val="00D62A68"/>
    <w:rsid w:val="00D65EE1"/>
    <w:rsid w:val="00D72076"/>
    <w:rsid w:val="00D73C50"/>
    <w:rsid w:val="00D75084"/>
    <w:rsid w:val="00D83F07"/>
    <w:rsid w:val="00D8519C"/>
    <w:rsid w:val="00D869C6"/>
    <w:rsid w:val="00D914BE"/>
    <w:rsid w:val="00DA252B"/>
    <w:rsid w:val="00DB0E15"/>
    <w:rsid w:val="00DB4600"/>
    <w:rsid w:val="00DB726F"/>
    <w:rsid w:val="00DD1E09"/>
    <w:rsid w:val="00DD6744"/>
    <w:rsid w:val="00DD6FFE"/>
    <w:rsid w:val="00DD7A44"/>
    <w:rsid w:val="00DE3661"/>
    <w:rsid w:val="00DE6578"/>
    <w:rsid w:val="00DF0693"/>
    <w:rsid w:val="00DF09B7"/>
    <w:rsid w:val="00DF3026"/>
    <w:rsid w:val="00DF737E"/>
    <w:rsid w:val="00E03332"/>
    <w:rsid w:val="00E03582"/>
    <w:rsid w:val="00E1383E"/>
    <w:rsid w:val="00E1779C"/>
    <w:rsid w:val="00E215BF"/>
    <w:rsid w:val="00E2466B"/>
    <w:rsid w:val="00E25DC3"/>
    <w:rsid w:val="00E3517F"/>
    <w:rsid w:val="00E35BB4"/>
    <w:rsid w:val="00E37B3F"/>
    <w:rsid w:val="00E47058"/>
    <w:rsid w:val="00E55EAA"/>
    <w:rsid w:val="00E62451"/>
    <w:rsid w:val="00E72E9C"/>
    <w:rsid w:val="00E72EB7"/>
    <w:rsid w:val="00E87CAB"/>
    <w:rsid w:val="00E95A65"/>
    <w:rsid w:val="00E95CEB"/>
    <w:rsid w:val="00EB44DF"/>
    <w:rsid w:val="00EC1F9A"/>
    <w:rsid w:val="00ED0494"/>
    <w:rsid w:val="00ED0BAD"/>
    <w:rsid w:val="00ED592D"/>
    <w:rsid w:val="00ED65C7"/>
    <w:rsid w:val="00EE1A7E"/>
    <w:rsid w:val="00EE5A52"/>
    <w:rsid w:val="00EF422E"/>
    <w:rsid w:val="00EF691F"/>
    <w:rsid w:val="00F13A96"/>
    <w:rsid w:val="00F1429F"/>
    <w:rsid w:val="00F16217"/>
    <w:rsid w:val="00F165A6"/>
    <w:rsid w:val="00F22582"/>
    <w:rsid w:val="00F2351E"/>
    <w:rsid w:val="00F305A0"/>
    <w:rsid w:val="00F30D72"/>
    <w:rsid w:val="00F37E38"/>
    <w:rsid w:val="00F41E4D"/>
    <w:rsid w:val="00F44DA5"/>
    <w:rsid w:val="00F45F7D"/>
    <w:rsid w:val="00F46D27"/>
    <w:rsid w:val="00F537EF"/>
    <w:rsid w:val="00F57A66"/>
    <w:rsid w:val="00F70DA9"/>
    <w:rsid w:val="00F73301"/>
    <w:rsid w:val="00F735B7"/>
    <w:rsid w:val="00F81AA1"/>
    <w:rsid w:val="00F82BBB"/>
    <w:rsid w:val="00F94829"/>
    <w:rsid w:val="00FA40A8"/>
    <w:rsid w:val="00FA43CE"/>
    <w:rsid w:val="00FA5BE8"/>
    <w:rsid w:val="00FB3C02"/>
    <w:rsid w:val="00FB452E"/>
    <w:rsid w:val="00FB457B"/>
    <w:rsid w:val="00FC13FB"/>
    <w:rsid w:val="00FC1897"/>
    <w:rsid w:val="00FC27D6"/>
    <w:rsid w:val="00FC323C"/>
    <w:rsid w:val="00FC7B86"/>
    <w:rsid w:val="00FD140E"/>
    <w:rsid w:val="00FE7B49"/>
    <w:rsid w:val="00FF041F"/>
    <w:rsid w:val="00FF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51131D5"/>
  <w15:chartTrackingRefBased/>
  <w15:docId w15:val="{AB1E6E14-5AD7-4101-B983-509D14DF6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04D"/>
    <w:pPr>
      <w:spacing w:after="200" w:line="240" w:lineRule="auto"/>
    </w:pPr>
    <w:rPr>
      <w:rFonts w:ascii="Times New Roman" w:hAnsi="Times New Roman"/>
      <w:sz w:val="1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59004D"/>
  </w:style>
  <w:style w:type="paragraph" w:styleId="ListParagraph">
    <w:name w:val="List Paragraph"/>
    <w:basedOn w:val="Normal"/>
    <w:uiPriority w:val="34"/>
    <w:qFormat/>
    <w:rsid w:val="0059004D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59004D"/>
    <w:pPr>
      <w:jc w:val="center"/>
    </w:pPr>
    <w:rPr>
      <w:rFonts w:cs="Times New Roma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9004D"/>
    <w:rPr>
      <w:rFonts w:ascii="Times New Roman" w:hAnsi="Times New Roman" w:cs="Times New Roman"/>
      <w:sz w:val="16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9004D"/>
    <w:rPr>
      <w:rFonts w:cs="Times New Roman"/>
    </w:rPr>
  </w:style>
  <w:style w:type="character" w:customStyle="1" w:styleId="EndNoteBibliographyChar">
    <w:name w:val="EndNote Bibliography Char"/>
    <w:basedOn w:val="DefaultParagraphFont"/>
    <w:link w:val="EndNoteBibliography"/>
    <w:rsid w:val="0059004D"/>
    <w:rPr>
      <w:rFonts w:ascii="Times New Roman" w:hAnsi="Times New Roman" w:cs="Times New Roman"/>
      <w:sz w:val="16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59004D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5900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00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004D"/>
    <w:rPr>
      <w:rFonts w:ascii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00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004D"/>
    <w:rPr>
      <w:rFonts w:ascii="Times New Roman" w:hAnsi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04D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04D"/>
    <w:rPr>
      <w:rFonts w:ascii="Times New Roman" w:hAnsi="Times New Roman" w:cs="Times New Roman"/>
      <w:sz w:val="18"/>
      <w:szCs w:val="18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59004D"/>
    <w:pPr>
      <w:spacing w:after="200" w:line="240" w:lineRule="auto"/>
      <w:jc w:val="both"/>
    </w:pPr>
    <w:rPr>
      <w:rFonts w:eastAsiaTheme="minorEastAsia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9004D"/>
    <w:pPr>
      <w:spacing w:after="20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9004D"/>
    <w:pPr>
      <w:spacing w:before="100" w:beforeAutospacing="1" w:after="100" w:afterAutospacing="1"/>
    </w:pPr>
    <w:rPr>
      <w:rFonts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59004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004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9004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5900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004D"/>
    <w:rPr>
      <w:rFonts w:ascii="Times New Roman" w:hAnsi="Times New Roman"/>
      <w:sz w:val="16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59004D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9004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900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004D"/>
    <w:rPr>
      <w:rFonts w:ascii="Times New Roman" w:hAnsi="Times New Roman"/>
      <w:sz w:val="16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9004D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59004D"/>
    <w:rPr>
      <w:i/>
      <w:iCs/>
      <w:color w:val="44546A" w:themeColor="text2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DE6578"/>
    <w:pPr>
      <w:spacing w:after="20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50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BDF56-075C-4BCD-9E0B-7166F7085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X. (HARTZ)</dc:creator>
  <cp:keywords/>
  <dc:description/>
  <cp:lastModifiedBy>Hoogen, I.J. van den (HARTZ)</cp:lastModifiedBy>
  <cp:revision>6</cp:revision>
  <dcterms:created xsi:type="dcterms:W3CDTF">2022-01-05T18:16:00Z</dcterms:created>
  <dcterms:modified xsi:type="dcterms:W3CDTF">2022-06-03T17:42:00Z</dcterms:modified>
</cp:coreProperties>
</file>