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>
      <w:pPr>
        <w:rPr>
          <w:rFonts w:ascii="Arial" w:hAnsi="Arial" w:cs="Arial"/>
          <w:b/>
          <w:sz w:val="24"/>
          <w:szCs w:val="24"/>
        </w:rPr>
      </w:pPr>
      <w:r>
        <w:rPr>
          <w:rFonts w:ascii="Arial" w:hAnsi="Arial" w:cs="Arial"/>
          <w:b/>
          <w:sz w:val="24"/>
          <w:szCs w:val="24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9" type="#_x0000_t75" style="width:451pt;height:400.75pt">
            <v:imagedata r:id="rId5" o:title="20221115 Figure S12"/>
          </v:shape>
        </w:pict>
      </w:r>
      <w:proofErr w:type="spellStart"/>
      <w:r>
        <w:rPr>
          <w:rFonts w:ascii="Arial" w:hAnsi="Arial" w:cs="Arial"/>
          <w:b/>
          <w:sz w:val="24"/>
          <w:szCs w:val="24"/>
        </w:rPr>
        <w:t>Supplementary</w:t>
      </w:r>
      <w:proofErr w:type="spellEnd"/>
      <w:r>
        <w:rPr>
          <w:rFonts w:ascii="Arial" w:hAnsi="Arial" w:cs="Arial"/>
          <w:b/>
          <w:sz w:val="24"/>
          <w:szCs w:val="24"/>
        </w:rPr>
        <w:t xml:space="preserve"> material</w: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lastRenderedPageBreak/>
        <w:drawing>
          <wp:inline distT="0" distB="0" distL="0" distR="0">
            <wp:extent cx="5724525" cy="3514725"/>
            <wp:effectExtent l="0" t="0" r="9525" b="9525"/>
            <wp:docPr id="1" name="Grafik 1" descr="C:\Users\buecr\AppData\Local\Microsoft\Windows\INetCache\Content.Word\20221115 Figure S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buecr\AppData\Local\Microsoft\Windows\INetCache\Content.Word\20221115 Figure S1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5147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S1.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Heatmap</w:t>
      </w:r>
      <w:proofErr w:type="spellEnd"/>
      <w:r>
        <w:rPr>
          <w:rFonts w:ascii="Arial" w:hAnsi="Arial" w:cs="Arial"/>
          <w:lang w:val="en-US"/>
        </w:rPr>
        <w:t xml:space="preserve"> of pairwise Pearson’s correlation between </w:t>
      </w:r>
      <w:proofErr w:type="spellStart"/>
      <w:r>
        <w:rPr>
          <w:rFonts w:ascii="Arial" w:hAnsi="Arial" w:cs="Arial"/>
          <w:lang w:val="en-US"/>
        </w:rPr>
        <w:t>radiomic</w:t>
      </w:r>
      <w:proofErr w:type="spellEnd"/>
      <w:r>
        <w:rPr>
          <w:rFonts w:ascii="Arial" w:hAnsi="Arial" w:cs="Arial"/>
          <w:lang w:val="en-US"/>
        </w:rPr>
        <w:t xml:space="preserve"> features for GL 8.</w: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drawing>
          <wp:inline distT="0" distB="0" distL="0" distR="0">
            <wp:extent cx="5724525" cy="3486150"/>
            <wp:effectExtent l="0" t="0" r="9525" b="0"/>
            <wp:docPr id="2" name="Grafik 2" descr="C:\Users\buecr\AppData\Local\Microsoft\Windows\INetCache\Content.Word\20221115 Figure S2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buecr\AppData\Local\Microsoft\Windows\INetCache\Content.Word\20221115 Figure S2.pn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3486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S2.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Heatmap</w:t>
      </w:r>
      <w:proofErr w:type="spellEnd"/>
      <w:r>
        <w:rPr>
          <w:rFonts w:ascii="Arial" w:hAnsi="Arial" w:cs="Arial"/>
          <w:lang w:val="en-US"/>
        </w:rPr>
        <w:t xml:space="preserve"> of pairwise Pearson’s correlation between </w:t>
      </w:r>
      <w:proofErr w:type="spellStart"/>
      <w:r>
        <w:rPr>
          <w:rFonts w:ascii="Arial" w:hAnsi="Arial" w:cs="Arial"/>
          <w:lang w:val="en-US"/>
        </w:rPr>
        <w:t>radiomic</w:t>
      </w:r>
      <w:proofErr w:type="spellEnd"/>
      <w:r>
        <w:rPr>
          <w:rFonts w:ascii="Arial" w:hAnsi="Arial" w:cs="Arial"/>
          <w:lang w:val="en-US"/>
        </w:rPr>
        <w:t xml:space="preserve"> features for GL 16.</w: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lastRenderedPageBreak/>
        <w:drawing>
          <wp:inline distT="0" distB="0" distL="0" distR="0">
            <wp:extent cx="5731510" cy="3457101"/>
            <wp:effectExtent l="0" t="0" r="2540" b="0"/>
            <wp:docPr id="3" name="Grafik 3" descr="C:\Users\buecr\AppData\Local\Microsoft\Windows\INetCache\Content.Word\20221115 Figure S3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buecr\AppData\Local\Microsoft\Windows\INetCache\Content.Word\20221115 Figure S3.pn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4571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S3.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Heatmap</w:t>
      </w:r>
      <w:proofErr w:type="spellEnd"/>
      <w:r>
        <w:rPr>
          <w:rFonts w:ascii="Arial" w:hAnsi="Arial" w:cs="Arial"/>
          <w:lang w:val="en-US"/>
        </w:rPr>
        <w:t xml:space="preserve"> of pairwise Pearson’s correlation between </w:t>
      </w:r>
      <w:proofErr w:type="spellStart"/>
      <w:r>
        <w:rPr>
          <w:rFonts w:ascii="Arial" w:hAnsi="Arial" w:cs="Arial"/>
          <w:lang w:val="en-US"/>
        </w:rPr>
        <w:t>radiomic</w:t>
      </w:r>
      <w:proofErr w:type="spellEnd"/>
      <w:r>
        <w:rPr>
          <w:rFonts w:ascii="Arial" w:hAnsi="Arial" w:cs="Arial"/>
          <w:lang w:val="en-US"/>
        </w:rPr>
        <w:t xml:space="preserve"> features for GL 32.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</w:rPr>
        <w:pict>
          <v:shape id="_x0000_i1025" type="#_x0000_t75" style="width:450.35pt;height:283.25pt">
            <v:imagedata r:id="rId9" o:title="20221115 Figure S4"/>
          </v:shape>
        </w:pict>
      </w:r>
      <w:r>
        <w:rPr>
          <w:rFonts w:ascii="Arial" w:hAnsi="Arial" w:cs="Arial"/>
          <w:b/>
          <w:lang w:val="en-US"/>
        </w:rPr>
        <w:t>Figure S4.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Heatmap</w:t>
      </w:r>
      <w:proofErr w:type="spellEnd"/>
      <w:r>
        <w:rPr>
          <w:rFonts w:ascii="Arial" w:hAnsi="Arial" w:cs="Arial"/>
          <w:lang w:val="en-US"/>
        </w:rPr>
        <w:t xml:space="preserve"> of pairwise Pearson’s correlation between </w:t>
      </w:r>
      <w:proofErr w:type="spellStart"/>
      <w:r>
        <w:rPr>
          <w:rFonts w:ascii="Arial" w:hAnsi="Arial" w:cs="Arial"/>
          <w:lang w:val="en-US"/>
        </w:rPr>
        <w:t>radiomic</w:t>
      </w:r>
      <w:proofErr w:type="spellEnd"/>
      <w:r>
        <w:rPr>
          <w:rFonts w:ascii="Arial" w:hAnsi="Arial" w:cs="Arial"/>
          <w:lang w:val="en-US"/>
        </w:rPr>
        <w:t xml:space="preserve"> features for GL 64.</w: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</w:rPr>
        <w:lastRenderedPageBreak/>
        <w:pict>
          <v:shape id="_x0000_i1026" type="#_x0000_t75" style="width:450.35pt;height:280.55pt">
            <v:imagedata r:id="rId10" o:title="20221115 Figure S5"/>
          </v:shape>
        </w:pict>
      </w:r>
    </w:p>
    <w:p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Figure S5.</w:t>
      </w:r>
      <w:r>
        <w:rPr>
          <w:rFonts w:ascii="Arial" w:hAnsi="Arial" w:cs="Arial"/>
          <w:lang w:val="en-US"/>
        </w:rPr>
        <w:t xml:space="preserve"> </w:t>
      </w:r>
      <w:proofErr w:type="spellStart"/>
      <w:r>
        <w:rPr>
          <w:rFonts w:ascii="Arial" w:hAnsi="Arial" w:cs="Arial"/>
          <w:lang w:val="en-US"/>
        </w:rPr>
        <w:t>Heatmap</w:t>
      </w:r>
      <w:proofErr w:type="spellEnd"/>
      <w:r>
        <w:rPr>
          <w:rFonts w:ascii="Arial" w:hAnsi="Arial" w:cs="Arial"/>
          <w:lang w:val="en-US"/>
        </w:rPr>
        <w:t xml:space="preserve"> of pairwise Pearson’s correlation between </w:t>
      </w:r>
      <w:proofErr w:type="spellStart"/>
      <w:r>
        <w:rPr>
          <w:rFonts w:ascii="Arial" w:hAnsi="Arial" w:cs="Arial"/>
          <w:lang w:val="en-US"/>
        </w:rPr>
        <w:t>radiomic</w:t>
      </w:r>
      <w:proofErr w:type="spellEnd"/>
      <w:r>
        <w:rPr>
          <w:rFonts w:ascii="Arial" w:hAnsi="Arial" w:cs="Arial"/>
          <w:lang w:val="en-US"/>
        </w:rPr>
        <w:t xml:space="preserve"> features for GL 128.</w:t>
      </w:r>
      <w:r>
        <w:rPr>
          <w:rFonts w:ascii="Arial" w:hAnsi="Arial" w:cs="Arial"/>
          <w:b/>
          <w:lang w:val="en-US"/>
        </w:rPr>
        <w:t xml:space="preserve"> 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lastRenderedPageBreak/>
        <w:drawing>
          <wp:inline distT="0" distB="0" distL="0" distR="0">
            <wp:extent cx="3923156" cy="8143875"/>
            <wp:effectExtent l="0" t="0" r="127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33120" cy="81645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Figure S6.</w:t>
      </w:r>
      <w:r>
        <w:rPr>
          <w:rFonts w:ascii="Arial" w:hAnsi="Arial" w:cs="Arial"/>
          <w:lang w:val="en-US"/>
        </w:rPr>
        <w:t xml:space="preserve"> Features with a pairwise Pearson’s correlation coefficient |</w:t>
      </w:r>
      <w:r>
        <w:rPr>
          <w:rFonts w:ascii="Cambria Math" w:hAnsi="Cambria Math" w:cs="Cambria Math"/>
          <w:lang w:val="en-US"/>
        </w:rPr>
        <w:t>𝜌</w:t>
      </w:r>
      <w:r>
        <w:rPr>
          <w:rFonts w:ascii="Arial" w:hAnsi="Arial" w:cs="Arial"/>
          <w:lang w:val="en-US"/>
        </w:rPr>
        <w:t>| ≥ 0.85 for each GL discretization.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pict>
          <v:shape id="_x0000_i1027" type="#_x0000_t75" style="width:451pt;height:235.7pt">
            <v:imagedata r:id="rId12" o:title="20221115 Figure S7"/>
          </v:shape>
        </w:pic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S7.</w:t>
      </w:r>
      <w:r>
        <w:rPr>
          <w:rFonts w:ascii="Arial" w:hAnsi="Arial" w:cs="Arial"/>
          <w:lang w:val="en-US"/>
        </w:rPr>
        <w:t xml:space="preserve"> Feature selection with variable importance plot and </w:t>
      </w:r>
      <w:proofErr w:type="spellStart"/>
      <w:r>
        <w:rPr>
          <w:rFonts w:ascii="Arial" w:hAnsi="Arial" w:cs="Arial"/>
          <w:lang w:val="en-US"/>
        </w:rPr>
        <w:t>Boruta</w:t>
      </w:r>
      <w:proofErr w:type="spellEnd"/>
      <w:r>
        <w:rPr>
          <w:rFonts w:ascii="Arial" w:hAnsi="Arial" w:cs="Arial"/>
          <w:lang w:val="en-US"/>
        </w:rPr>
        <w:t xml:space="preserve"> algorithm for GL8. </w:t>
      </w:r>
      <w:r>
        <w:rPr>
          <w:rFonts w:ascii="Arial" w:hAnsi="Arial" w:cs="Arial"/>
          <w:lang w:val="en-GB"/>
        </w:rPr>
        <w:t xml:space="preserve">Blue boxes correspond to shadow attributes, green </w:t>
      </w:r>
      <w:proofErr w:type="spellStart"/>
      <w:r>
        <w:rPr>
          <w:rFonts w:ascii="Arial" w:hAnsi="Arial" w:cs="Arial"/>
          <w:lang w:val="en-GB"/>
        </w:rPr>
        <w:t>color</w:t>
      </w:r>
      <w:proofErr w:type="spellEnd"/>
      <w:r>
        <w:rPr>
          <w:rFonts w:ascii="Arial" w:hAnsi="Arial" w:cs="Arial"/>
          <w:lang w:val="en-GB"/>
        </w:rPr>
        <w:t xml:space="preserve"> indicates important attributes, and red boxes are unimportant.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drawing>
          <wp:inline distT="0" distB="0" distL="0" distR="0">
            <wp:extent cx="5731510" cy="2618215"/>
            <wp:effectExtent l="0" t="0" r="2540" b="0"/>
            <wp:docPr id="4" name="Grafik 4" descr="C:\Users\buecr\AppData\Local\Microsoft\Windows\INetCache\Content.Word\20221115 Figure S8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buecr\AppData\Local\Microsoft\Windows\INetCache\Content.Word\20221115 Figure S8.pn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26182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S8.</w:t>
      </w:r>
      <w:r>
        <w:rPr>
          <w:rFonts w:ascii="Arial" w:hAnsi="Arial" w:cs="Arial"/>
          <w:lang w:val="en-US"/>
        </w:rPr>
        <w:t xml:space="preserve"> Feature selection with variable importance plot and </w:t>
      </w:r>
      <w:proofErr w:type="spellStart"/>
      <w:r>
        <w:rPr>
          <w:rFonts w:ascii="Arial" w:hAnsi="Arial" w:cs="Arial"/>
          <w:lang w:val="en-US"/>
        </w:rPr>
        <w:t>Boruta</w:t>
      </w:r>
      <w:proofErr w:type="spellEnd"/>
      <w:r>
        <w:rPr>
          <w:rFonts w:ascii="Arial" w:hAnsi="Arial" w:cs="Arial"/>
          <w:lang w:val="en-US"/>
        </w:rPr>
        <w:t xml:space="preserve"> algorithm for GL16. 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lastRenderedPageBreak/>
        <w:drawing>
          <wp:inline distT="0" distB="0" distL="0" distR="0">
            <wp:extent cx="5724525" cy="2743200"/>
            <wp:effectExtent l="0" t="0" r="9525" b="0"/>
            <wp:docPr id="5" name="Grafik 5" descr="C:\Users\buecr\AppData\Local\Microsoft\Windows\INetCache\Content.Word\20221115 Figure S9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buecr\AppData\Local\Microsoft\Windows\INetCache\Content.Word\20221115 Figure S9.pn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7432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S9.</w:t>
      </w:r>
      <w:r>
        <w:rPr>
          <w:rFonts w:ascii="Arial" w:hAnsi="Arial" w:cs="Arial"/>
          <w:lang w:val="en-US"/>
        </w:rPr>
        <w:t xml:space="preserve"> Feature selection with variable importance plot and </w:t>
      </w:r>
      <w:proofErr w:type="spellStart"/>
      <w:r>
        <w:rPr>
          <w:rFonts w:ascii="Arial" w:hAnsi="Arial" w:cs="Arial"/>
          <w:lang w:val="en-US"/>
        </w:rPr>
        <w:t>Boruta</w:t>
      </w:r>
      <w:proofErr w:type="spellEnd"/>
      <w:r>
        <w:rPr>
          <w:rFonts w:ascii="Arial" w:hAnsi="Arial" w:cs="Arial"/>
          <w:lang w:val="en-US"/>
        </w:rPr>
        <w:t xml:space="preserve"> algorithm for GL32. 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pict>
          <v:shape id="_x0000_i1028" type="#_x0000_t75" style="width:450.35pt;height:212.6pt">
            <v:imagedata r:id="rId15" o:title="20221115 Figure S10"/>
          </v:shape>
        </w:pic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S10.</w:t>
      </w:r>
      <w:r>
        <w:rPr>
          <w:rFonts w:ascii="Arial" w:hAnsi="Arial" w:cs="Arial"/>
          <w:lang w:val="en-US"/>
        </w:rPr>
        <w:t xml:space="preserve"> Feature selection with variable importance plot and </w:t>
      </w:r>
      <w:proofErr w:type="spellStart"/>
      <w:r>
        <w:rPr>
          <w:rFonts w:ascii="Arial" w:hAnsi="Arial" w:cs="Arial"/>
          <w:lang w:val="en-US"/>
        </w:rPr>
        <w:t>Boruta</w:t>
      </w:r>
      <w:proofErr w:type="spellEnd"/>
      <w:r>
        <w:rPr>
          <w:rFonts w:ascii="Arial" w:hAnsi="Arial" w:cs="Arial"/>
          <w:lang w:val="en-US"/>
        </w:rPr>
        <w:t xml:space="preserve"> algorithm for GL64. 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noProof/>
          <w:lang w:eastAsia="de-CH"/>
        </w:rPr>
        <w:lastRenderedPageBreak/>
        <w:drawing>
          <wp:inline distT="0" distB="0" distL="0" distR="0">
            <wp:extent cx="5724525" cy="2886075"/>
            <wp:effectExtent l="0" t="0" r="9525" b="9525"/>
            <wp:docPr id="6" name="Grafik 6" descr="C:\Users\buecr\AppData\Local\Microsoft\Windows\INetCache\Content.Word\20221115 Figure S1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buecr\AppData\Local\Microsoft\Windows\INetCache\Content.Word\20221115 Figure S11.png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4525" cy="2886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t>Figure S11.</w:t>
      </w:r>
      <w:r>
        <w:rPr>
          <w:rFonts w:ascii="Arial" w:hAnsi="Arial" w:cs="Arial"/>
          <w:lang w:val="en-US"/>
        </w:rPr>
        <w:t xml:space="preserve"> Feature selection with variab</w:t>
      </w:r>
      <w:bookmarkStart w:id="0" w:name="_GoBack"/>
      <w:bookmarkEnd w:id="0"/>
      <w:r>
        <w:rPr>
          <w:rFonts w:ascii="Arial" w:hAnsi="Arial" w:cs="Arial"/>
          <w:lang w:val="en-US"/>
        </w:rPr>
        <w:t xml:space="preserve">le importance plot and </w:t>
      </w:r>
      <w:proofErr w:type="spellStart"/>
      <w:r>
        <w:rPr>
          <w:rFonts w:ascii="Arial" w:hAnsi="Arial" w:cs="Arial"/>
          <w:lang w:val="en-US"/>
        </w:rPr>
        <w:t>Boruta</w:t>
      </w:r>
      <w:proofErr w:type="spellEnd"/>
      <w:r>
        <w:rPr>
          <w:rFonts w:ascii="Arial" w:hAnsi="Arial" w:cs="Arial"/>
          <w:lang w:val="en-US"/>
        </w:rPr>
        <w:t xml:space="preserve"> algorithm for GL128. 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lang w:val="en-US"/>
        </w:rPr>
        <w:pict>
          <v:shape id="_x0000_i1030" type="#_x0000_t75" style="width:451pt;height:400.75pt">
            <v:imagedata r:id="rId5" o:title="20221115 Figure S12"/>
          </v:shape>
        </w:pict>
      </w:r>
    </w:p>
    <w:p>
      <w:pPr>
        <w:rPr>
          <w:rFonts w:ascii="Arial" w:hAnsi="Arial" w:cs="Arial"/>
          <w:lang w:val="en-US"/>
        </w:rPr>
      </w:pPr>
      <w:r>
        <w:rPr>
          <w:rFonts w:ascii="Arial" w:hAnsi="Arial" w:cs="Arial"/>
          <w:b/>
          <w:lang w:val="en-US"/>
        </w:rPr>
        <w:lastRenderedPageBreak/>
        <w:t>Figure S12.</w:t>
      </w:r>
      <w:r>
        <w:rPr>
          <w:rFonts w:ascii="Arial" w:hAnsi="Arial" w:cs="Arial"/>
          <w:lang w:val="en-US"/>
        </w:rPr>
        <w:t xml:space="preserve"> Results from the univariate and multivariate regression analysis including all the variables from variable importance plot GL16 (see Figure S8 above) with numerical estimate of the feature importance &gt;</w:t>
      </w:r>
      <w:proofErr w:type="gramStart"/>
      <w:r>
        <w:rPr>
          <w:rFonts w:ascii="Arial" w:hAnsi="Arial" w:cs="Arial"/>
          <w:lang w:val="en-US"/>
        </w:rPr>
        <w:t>0</w:t>
      </w:r>
      <w:proofErr w:type="gramEnd"/>
      <w:r>
        <w:rPr>
          <w:rFonts w:ascii="Arial" w:hAnsi="Arial" w:cs="Arial"/>
          <w:lang w:val="en-US"/>
        </w:rPr>
        <w:t>. Of note, and as in the approach in the main manuscript, only GLRM_GLNU remained a significant predictor of reduced MFR in multivariate analysis.</w:t>
      </w: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rFonts w:ascii="Arial" w:hAnsi="Arial" w:cs="Arial"/>
          <w:lang w:val="en-US"/>
        </w:rPr>
      </w:pPr>
    </w:p>
    <w:p>
      <w:pPr>
        <w:rPr>
          <w:lang w:val="en-US"/>
        </w:rPr>
      </w:pPr>
    </w:p>
    <w:sectPr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0"/>
    <o:shapelayout v:ext="edit">
      <o:idmap v:ext="edit" data="1"/>
    </o:shapelayout>
  </w:shapeDefaults>
  <w:decimalSymbol w:val="."/>
  <w:listSeparator w:val=";"/>
  <w15:chartTrackingRefBased/>
  <w15:docId w15:val="{1C0673FA-CD5B-43DF-8576-D5DBFB475D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10714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864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png"/><Relationship Id="rId13" Type="http://schemas.openxmlformats.org/officeDocument/2006/relationships/image" Target="media/image9.png"/><Relationship Id="rId1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12" Type="http://schemas.openxmlformats.org/officeDocument/2006/relationships/image" Target="media/image8.png"/><Relationship Id="rId17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12.png"/><Relationship Id="rId1" Type="http://schemas.openxmlformats.org/officeDocument/2006/relationships/customXml" Target="../customXml/item1.xml"/><Relationship Id="rId6" Type="http://schemas.openxmlformats.org/officeDocument/2006/relationships/image" Target="media/image2.png"/><Relationship Id="rId11" Type="http://schemas.openxmlformats.org/officeDocument/2006/relationships/image" Target="media/image7.png"/><Relationship Id="rId5" Type="http://schemas.openxmlformats.org/officeDocument/2006/relationships/image" Target="media/image1.png"/><Relationship Id="rId15" Type="http://schemas.openxmlformats.org/officeDocument/2006/relationships/image" Target="media/image11.png"/><Relationship Id="rId10" Type="http://schemas.openxmlformats.org/officeDocument/2006/relationships/image" Target="media/image6.png"/><Relationship Id="rId4" Type="http://schemas.openxmlformats.org/officeDocument/2006/relationships/webSettings" Target="webSettings.xml"/><Relationship Id="rId9" Type="http://schemas.openxmlformats.org/officeDocument/2006/relationships/image" Target="media/image5.png"/><Relationship Id="rId14" Type="http://schemas.openxmlformats.org/officeDocument/2006/relationships/image" Target="media/image10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A6DAEA4-23C8-41A3-A4D6-CBCDFA04F81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9</Pages>
  <Words>213</Words>
  <Characters>1349</Characters>
  <Application>Microsoft Office Word</Application>
  <DocSecurity>0</DocSecurity>
  <Lines>11</Lines>
  <Paragraphs>3</Paragraphs>
  <ScaleCrop>false</ScaleCrop>
  <Company>Universitätsspital Zürich</Company>
  <LinksUpToDate>false</LinksUpToDate>
  <CharactersWithSpaces>1559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Büchel Ronny</dc:creator>
  <cp:keywords/>
  <dc:description/>
  <cp:lastModifiedBy>Büchel Ronny</cp:lastModifiedBy>
  <cp:revision>24</cp:revision>
  <dcterms:created xsi:type="dcterms:W3CDTF">2022-11-15T09:09:00Z</dcterms:created>
  <dcterms:modified xsi:type="dcterms:W3CDTF">2022-11-24T14:42:00Z</dcterms:modified>
</cp:coreProperties>
</file>