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82103" w14:textId="77777777" w:rsidR="00C57BBA" w:rsidRPr="003471D8" w:rsidRDefault="00C57BBA" w:rsidP="00C57BBA">
      <w:pPr>
        <w:rPr>
          <w:rFonts w:cs="Calibri"/>
          <w:sz w:val="22"/>
          <w:szCs w:val="22"/>
        </w:rPr>
      </w:pPr>
      <w:r w:rsidRPr="003471D8">
        <w:rPr>
          <w:rFonts w:cs="Calibri"/>
          <w:b/>
          <w:bCs/>
          <w:sz w:val="22"/>
          <w:szCs w:val="22"/>
        </w:rPr>
        <w:t>Article title:</w:t>
      </w:r>
      <w:r w:rsidRPr="003471D8">
        <w:rPr>
          <w:rFonts w:cs="Calibri"/>
          <w:sz w:val="22"/>
          <w:szCs w:val="22"/>
        </w:rPr>
        <w:t xml:space="preserve"> The deployment and use of social robots for home-based healthcare: A systematic review of enablers and barriers </w:t>
      </w:r>
    </w:p>
    <w:p w14:paraId="50375A0A" w14:textId="77777777" w:rsidR="00C57BBA" w:rsidRPr="003471D8" w:rsidRDefault="00C57BBA" w:rsidP="00C57BBA">
      <w:pPr>
        <w:rPr>
          <w:rFonts w:cs="Calibri"/>
          <w:sz w:val="22"/>
          <w:szCs w:val="22"/>
        </w:rPr>
      </w:pPr>
      <w:r w:rsidRPr="003471D8">
        <w:rPr>
          <w:rFonts w:cs="Calibri"/>
          <w:b/>
          <w:bCs/>
          <w:sz w:val="22"/>
          <w:szCs w:val="22"/>
        </w:rPr>
        <w:t>Journal name:</w:t>
      </w:r>
      <w:r w:rsidRPr="003471D8">
        <w:rPr>
          <w:rFonts w:cs="Calibri"/>
          <w:sz w:val="22"/>
          <w:szCs w:val="22"/>
        </w:rPr>
        <w:t xml:space="preserve"> International Journal of Social Robotics </w:t>
      </w:r>
    </w:p>
    <w:p w14:paraId="76860579" w14:textId="77777777" w:rsidR="00C57BBA" w:rsidRPr="003471D8" w:rsidRDefault="00C57BBA" w:rsidP="00C57BBA">
      <w:pPr>
        <w:rPr>
          <w:rFonts w:cs="Calibri"/>
          <w:sz w:val="22"/>
          <w:szCs w:val="22"/>
        </w:rPr>
      </w:pPr>
      <w:r w:rsidRPr="003471D8">
        <w:rPr>
          <w:rFonts w:cs="Calibri"/>
          <w:b/>
          <w:bCs/>
          <w:sz w:val="22"/>
          <w:szCs w:val="22"/>
        </w:rPr>
        <w:t>Author names:</w:t>
      </w:r>
      <w:r w:rsidRPr="003471D8">
        <w:rPr>
          <w:rFonts w:cs="Calibri"/>
          <w:sz w:val="22"/>
          <w:szCs w:val="22"/>
        </w:rPr>
        <w:t xml:space="preserve"> Eda Karaosmanoglu, Marco C. Rozendaal, Heike Vallery, Jane Murray Cramm </w:t>
      </w:r>
    </w:p>
    <w:p w14:paraId="3D99F15D" w14:textId="45AB707D" w:rsidR="00C57BBA" w:rsidRPr="003471D8" w:rsidRDefault="00C57BBA" w:rsidP="00C57BBA">
      <w:pPr>
        <w:rPr>
          <w:sz w:val="22"/>
          <w:szCs w:val="22"/>
        </w:rPr>
      </w:pPr>
      <w:r w:rsidRPr="003471D8">
        <w:rPr>
          <w:rFonts w:cs="Calibri"/>
          <w:b/>
          <w:bCs/>
          <w:sz w:val="22"/>
          <w:szCs w:val="22"/>
        </w:rPr>
        <w:t>Affiliation and e-mail address of the corresponding author:</w:t>
      </w:r>
      <w:r w:rsidRPr="003471D8">
        <w:rPr>
          <w:rFonts w:cs="Calibri"/>
          <w:sz w:val="22"/>
          <w:szCs w:val="22"/>
        </w:rPr>
        <w:t xml:space="preserve"> Erasmus University Rotterdam, Rotterdam, The Netherlands and Delft University of Technology, Delft, The Netherlands. </w:t>
      </w:r>
      <w:hyperlink r:id="rId6" w:history="1">
        <w:r w:rsidRPr="003471D8">
          <w:rPr>
            <w:rStyle w:val="Hyperlink"/>
            <w:rFonts w:cs="Calibri"/>
            <w:sz w:val="22"/>
            <w:szCs w:val="22"/>
          </w:rPr>
          <w:t>karaosmanoglu@eshpm.eur.nl</w:t>
        </w:r>
      </w:hyperlink>
    </w:p>
    <w:p w14:paraId="406CE22A" w14:textId="4D476429" w:rsidR="00C57BBA" w:rsidRDefault="00C57BBA" w:rsidP="00C57BBA">
      <w:pPr>
        <w:rPr>
          <w:sz w:val="22"/>
          <w:szCs w:val="22"/>
          <w:lang w:val="en-US"/>
        </w:rPr>
      </w:pPr>
      <w:r w:rsidRPr="003471D8">
        <w:rPr>
          <w:b/>
          <w:bCs/>
          <w:sz w:val="22"/>
          <w:szCs w:val="22"/>
          <w:lang w:val="en-US"/>
        </w:rPr>
        <w:t>Coding Process Example</w:t>
      </w:r>
      <w:r w:rsidRPr="003471D8">
        <w:rPr>
          <w:sz w:val="22"/>
          <w:szCs w:val="22"/>
          <w:lang w:val="en-US"/>
        </w:rPr>
        <w:t xml:space="preserve">  </w:t>
      </w:r>
    </w:p>
    <w:p w14:paraId="7B4BD62B" w14:textId="37452BB9" w:rsidR="003471D8" w:rsidRPr="003471D8" w:rsidRDefault="003471D8" w:rsidP="003471D8">
      <w:pPr>
        <w:rPr>
          <w:sz w:val="22"/>
          <w:szCs w:val="22"/>
        </w:rPr>
      </w:pPr>
      <w:r w:rsidRPr="003471D8">
        <w:rPr>
          <w:sz w:val="22"/>
          <w:szCs w:val="22"/>
        </w:rPr>
        <w:t xml:space="preserve">To provide clarity regarding our </w:t>
      </w:r>
      <w:r>
        <w:rPr>
          <w:sz w:val="22"/>
          <w:szCs w:val="22"/>
        </w:rPr>
        <w:t>data synthesis</w:t>
      </w:r>
      <w:r w:rsidRPr="003471D8">
        <w:rPr>
          <w:sz w:val="22"/>
          <w:szCs w:val="22"/>
        </w:rPr>
        <w:t xml:space="preserve"> </w:t>
      </w:r>
      <w:r>
        <w:rPr>
          <w:sz w:val="22"/>
          <w:szCs w:val="22"/>
        </w:rPr>
        <w:t>process</w:t>
      </w:r>
      <w:r w:rsidRPr="003471D8">
        <w:rPr>
          <w:sz w:val="22"/>
          <w:szCs w:val="22"/>
        </w:rPr>
        <w:t>, we showcase a coded excerpt from the study by Hudson et al. [8</w:t>
      </w:r>
      <w:r w:rsidR="00C74B6C">
        <w:rPr>
          <w:sz w:val="22"/>
          <w:szCs w:val="22"/>
        </w:rPr>
        <w:t>4</w:t>
      </w:r>
      <w:r w:rsidRPr="003471D8">
        <w:rPr>
          <w:sz w:val="22"/>
          <w:szCs w:val="22"/>
        </w:rPr>
        <w:t xml:space="preserve">]. The screenshot from </w:t>
      </w:r>
      <w:proofErr w:type="spellStart"/>
      <w:r w:rsidRPr="003471D8">
        <w:rPr>
          <w:sz w:val="22"/>
          <w:szCs w:val="22"/>
        </w:rPr>
        <w:t>Atlas.ti</w:t>
      </w:r>
      <w:proofErr w:type="spellEnd"/>
      <w:r w:rsidRPr="003471D8">
        <w:rPr>
          <w:sz w:val="22"/>
          <w:szCs w:val="22"/>
        </w:rPr>
        <w:t xml:space="preserve"> below illustrate the coding decisions applied to this text.</w:t>
      </w:r>
    </w:p>
    <w:p w14:paraId="1D6ED86E" w14:textId="77777777" w:rsidR="003471D8" w:rsidRDefault="00C57BBA" w:rsidP="00C57BBA">
      <w:pPr>
        <w:rPr>
          <w:b/>
          <w:bCs/>
          <w:sz w:val="22"/>
          <w:szCs w:val="22"/>
          <w:lang w:val="en-US"/>
        </w:rPr>
      </w:pPr>
      <w:r w:rsidRPr="003471D8">
        <w:rPr>
          <w:b/>
          <w:bCs/>
          <w:noProof/>
          <w:sz w:val="22"/>
          <w:szCs w:val="22"/>
          <w:lang w:val="en-US"/>
        </w:rPr>
        <w:drawing>
          <wp:inline distT="0" distB="0" distL="0" distR="0" wp14:anchorId="7FF012E9" wp14:editId="6D1AEB6C">
            <wp:extent cx="6187681" cy="5873750"/>
            <wp:effectExtent l="0" t="0" r="3810" b="0"/>
            <wp:docPr id="47754247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542470" name="Picture 1" descr="A screenshot of a computer screen&#10;&#10;AI-generated content may be incorrect."/>
                    <pic:cNvPicPr/>
                  </pic:nvPicPr>
                  <pic:blipFill rotWithShape="1">
                    <a:blip r:embed="rId7" cstate="print">
                      <a:extLst>
                        <a:ext uri="{28A0092B-C50C-407E-A947-70E740481C1C}">
                          <a14:useLocalDpi xmlns:a14="http://schemas.microsoft.com/office/drawing/2010/main" val="0"/>
                        </a:ext>
                      </a:extLst>
                    </a:blip>
                    <a:srcRect l="14327" r="6871"/>
                    <a:stretch>
                      <a:fillRect/>
                    </a:stretch>
                  </pic:blipFill>
                  <pic:spPr bwMode="auto">
                    <a:xfrm>
                      <a:off x="0" y="0"/>
                      <a:ext cx="6188680" cy="5874698"/>
                    </a:xfrm>
                    <a:prstGeom prst="rect">
                      <a:avLst/>
                    </a:prstGeom>
                    <a:ln>
                      <a:noFill/>
                    </a:ln>
                    <a:extLst>
                      <a:ext uri="{53640926-AAD7-44D8-BBD7-CCE9431645EC}">
                        <a14:shadowObscured xmlns:a14="http://schemas.microsoft.com/office/drawing/2010/main"/>
                      </a:ext>
                    </a:extLst>
                  </pic:spPr>
                </pic:pic>
              </a:graphicData>
            </a:graphic>
          </wp:inline>
        </w:drawing>
      </w:r>
      <w:r w:rsidRPr="003471D8">
        <w:rPr>
          <w:b/>
          <w:bCs/>
          <w:sz w:val="22"/>
          <w:szCs w:val="22"/>
          <w:lang w:val="en-US"/>
        </w:rPr>
        <w:t xml:space="preserve"> </w:t>
      </w:r>
    </w:p>
    <w:p w14:paraId="0A62571F" w14:textId="39020461" w:rsidR="00C57BBA" w:rsidRDefault="00C57BBA" w:rsidP="00C57BBA">
      <w:pPr>
        <w:rPr>
          <w:b/>
          <w:bCs/>
          <w:sz w:val="22"/>
          <w:szCs w:val="22"/>
          <w:lang w:val="en-US"/>
        </w:rPr>
      </w:pPr>
      <w:r w:rsidRPr="003471D8">
        <w:rPr>
          <w:b/>
          <w:bCs/>
          <w:sz w:val="22"/>
          <w:szCs w:val="22"/>
          <w:lang w:val="en-US"/>
        </w:rPr>
        <w:lastRenderedPageBreak/>
        <w:t>Codebook</w:t>
      </w:r>
    </w:p>
    <w:p w14:paraId="6384A19B" w14:textId="240CA446" w:rsidR="003471D8" w:rsidRPr="00C57BBA" w:rsidRDefault="003471D8" w:rsidP="00C57BBA">
      <w:pPr>
        <w:rPr>
          <w:sz w:val="22"/>
          <w:szCs w:val="22"/>
          <w:lang w:val="en-US"/>
        </w:rPr>
      </w:pPr>
      <w:r w:rsidRPr="003471D8">
        <w:rPr>
          <w:sz w:val="22"/>
          <w:szCs w:val="22"/>
          <w:lang w:val="en-US"/>
        </w:rPr>
        <w:t>The table below</w:t>
      </w:r>
      <w:r>
        <w:rPr>
          <w:sz w:val="22"/>
          <w:szCs w:val="22"/>
          <w:lang w:val="en-US"/>
        </w:rPr>
        <w:t xml:space="preserve"> provides an overview of the codebook generated as a result of the inductive analysis process.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1308"/>
        <w:gridCol w:w="1850"/>
        <w:gridCol w:w="1832"/>
        <w:gridCol w:w="1410"/>
        <w:gridCol w:w="1510"/>
      </w:tblGrid>
      <w:tr w:rsidR="002170AF" w:rsidRPr="002170AF" w14:paraId="1BB0DD01" w14:textId="77777777" w:rsidTr="002170AF">
        <w:trPr>
          <w:trHeight w:val="520"/>
        </w:trPr>
        <w:tc>
          <w:tcPr>
            <w:tcW w:w="366" w:type="pct"/>
            <w:hideMark/>
          </w:tcPr>
          <w:p w14:paraId="102CA9CB" w14:textId="77777777" w:rsidR="002170AF" w:rsidRPr="002170AF" w:rsidRDefault="002170AF" w:rsidP="002170AF">
            <w:pPr>
              <w:spacing w:after="0" w:line="240" w:lineRule="auto"/>
              <w:rPr>
                <w:rFonts w:ascii="Calibri" w:eastAsia="Times New Roman" w:hAnsi="Calibri" w:cs="Calibri"/>
                <w:b/>
                <w:bCs/>
                <w:kern w:val="0"/>
                <w:sz w:val="20"/>
                <w:szCs w:val="20"/>
                <w:lang w:val="en-NL" w:eastAsia="en-NL"/>
                <w14:ligatures w14:val="none"/>
              </w:rPr>
            </w:pPr>
            <w:r w:rsidRPr="002170AF">
              <w:rPr>
                <w:rFonts w:ascii="Calibri" w:eastAsia="Times New Roman" w:hAnsi="Calibri" w:cs="Calibri"/>
                <w:b/>
                <w:bCs/>
                <w:kern w:val="0"/>
                <w:sz w:val="20"/>
                <w:szCs w:val="20"/>
                <w:lang w:val="en-NL" w:eastAsia="en-NL"/>
                <w14:ligatures w14:val="none"/>
              </w:rPr>
              <w:t>Domain (Theme)</w:t>
            </w:r>
          </w:p>
        </w:tc>
        <w:tc>
          <w:tcPr>
            <w:tcW w:w="927" w:type="pct"/>
            <w:hideMark/>
          </w:tcPr>
          <w:p w14:paraId="1C7A7B3C" w14:textId="77777777" w:rsidR="002170AF" w:rsidRPr="002170AF" w:rsidRDefault="002170AF" w:rsidP="002170AF">
            <w:pPr>
              <w:spacing w:after="0" w:line="240" w:lineRule="auto"/>
              <w:rPr>
                <w:rFonts w:ascii="Calibri" w:eastAsia="Times New Roman" w:hAnsi="Calibri" w:cs="Calibri"/>
                <w:b/>
                <w:bCs/>
                <w:kern w:val="0"/>
                <w:sz w:val="20"/>
                <w:szCs w:val="20"/>
                <w:lang w:val="en-NL" w:eastAsia="en-NL"/>
                <w14:ligatures w14:val="none"/>
              </w:rPr>
            </w:pPr>
            <w:r w:rsidRPr="002170AF">
              <w:rPr>
                <w:rFonts w:ascii="Calibri" w:eastAsia="Times New Roman" w:hAnsi="Calibri" w:cs="Calibri"/>
                <w:b/>
                <w:bCs/>
                <w:kern w:val="0"/>
                <w:sz w:val="20"/>
                <w:szCs w:val="20"/>
                <w:lang w:val="en-NL" w:eastAsia="en-NL"/>
                <w14:ligatures w14:val="none"/>
              </w:rPr>
              <w:t>Subdomain (Subtheme)</w:t>
            </w:r>
          </w:p>
        </w:tc>
        <w:tc>
          <w:tcPr>
            <w:tcW w:w="927" w:type="pct"/>
            <w:hideMark/>
          </w:tcPr>
          <w:p w14:paraId="21D65FE6" w14:textId="77777777" w:rsidR="002170AF" w:rsidRPr="002170AF" w:rsidRDefault="002170AF" w:rsidP="002170AF">
            <w:pPr>
              <w:spacing w:after="0" w:line="240" w:lineRule="auto"/>
              <w:rPr>
                <w:rFonts w:ascii="Calibri" w:eastAsia="Times New Roman" w:hAnsi="Calibri" w:cs="Calibri"/>
                <w:b/>
                <w:bCs/>
                <w:kern w:val="0"/>
                <w:sz w:val="20"/>
                <w:szCs w:val="20"/>
                <w:lang w:val="en-NL" w:eastAsia="en-NL"/>
                <w14:ligatures w14:val="none"/>
              </w:rPr>
            </w:pPr>
            <w:r w:rsidRPr="002170AF">
              <w:rPr>
                <w:rFonts w:ascii="Calibri" w:eastAsia="Times New Roman" w:hAnsi="Calibri" w:cs="Calibri"/>
                <w:b/>
                <w:bCs/>
                <w:kern w:val="0"/>
                <w:sz w:val="20"/>
                <w:szCs w:val="20"/>
                <w:lang w:val="en-NL" w:eastAsia="en-NL"/>
                <w14:ligatures w14:val="none"/>
              </w:rPr>
              <w:t>Category</w:t>
            </w:r>
          </w:p>
        </w:tc>
        <w:tc>
          <w:tcPr>
            <w:tcW w:w="927" w:type="pct"/>
            <w:hideMark/>
          </w:tcPr>
          <w:p w14:paraId="3829CFC0" w14:textId="77777777" w:rsidR="002170AF" w:rsidRPr="002170AF" w:rsidRDefault="002170AF" w:rsidP="002170AF">
            <w:pPr>
              <w:spacing w:after="0" w:line="240" w:lineRule="auto"/>
              <w:rPr>
                <w:rFonts w:ascii="Calibri" w:eastAsia="Times New Roman" w:hAnsi="Calibri" w:cs="Calibri"/>
                <w:b/>
                <w:bCs/>
                <w:kern w:val="0"/>
                <w:sz w:val="20"/>
                <w:szCs w:val="20"/>
                <w:lang w:val="en-NL" w:eastAsia="en-NL"/>
                <w14:ligatures w14:val="none"/>
              </w:rPr>
            </w:pPr>
            <w:r w:rsidRPr="002170AF">
              <w:rPr>
                <w:rFonts w:ascii="Calibri" w:eastAsia="Times New Roman" w:hAnsi="Calibri" w:cs="Calibri"/>
                <w:b/>
                <w:bCs/>
                <w:kern w:val="0"/>
                <w:sz w:val="20"/>
                <w:szCs w:val="20"/>
                <w:lang w:val="en-NL" w:eastAsia="en-NL"/>
                <w14:ligatures w14:val="none"/>
              </w:rPr>
              <w:t>Code</w:t>
            </w:r>
          </w:p>
        </w:tc>
        <w:tc>
          <w:tcPr>
            <w:tcW w:w="927" w:type="pct"/>
            <w:hideMark/>
          </w:tcPr>
          <w:p w14:paraId="3713C062" w14:textId="77777777" w:rsidR="002170AF" w:rsidRPr="002170AF" w:rsidRDefault="002170AF" w:rsidP="002170AF">
            <w:pPr>
              <w:spacing w:after="0" w:line="240" w:lineRule="auto"/>
              <w:rPr>
                <w:rFonts w:ascii="Calibri" w:eastAsia="Times New Roman" w:hAnsi="Calibri" w:cs="Calibri"/>
                <w:b/>
                <w:bCs/>
                <w:kern w:val="0"/>
                <w:sz w:val="20"/>
                <w:szCs w:val="20"/>
                <w:lang w:val="en-NL" w:eastAsia="en-NL"/>
                <w14:ligatures w14:val="none"/>
              </w:rPr>
            </w:pPr>
            <w:r w:rsidRPr="002170AF">
              <w:rPr>
                <w:rFonts w:ascii="Calibri" w:eastAsia="Times New Roman" w:hAnsi="Calibri" w:cs="Calibri"/>
                <w:b/>
                <w:bCs/>
                <w:kern w:val="0"/>
                <w:sz w:val="20"/>
                <w:szCs w:val="20"/>
                <w:lang w:val="en-NL" w:eastAsia="en-NL"/>
                <w14:ligatures w14:val="none"/>
              </w:rPr>
              <w:t>Definition</w:t>
            </w:r>
          </w:p>
        </w:tc>
        <w:tc>
          <w:tcPr>
            <w:tcW w:w="927" w:type="pct"/>
            <w:hideMark/>
          </w:tcPr>
          <w:p w14:paraId="0BC83BF5" w14:textId="77777777" w:rsidR="002170AF" w:rsidRPr="002170AF" w:rsidRDefault="002170AF" w:rsidP="002170AF">
            <w:pPr>
              <w:spacing w:after="0" w:line="240" w:lineRule="auto"/>
              <w:rPr>
                <w:rFonts w:ascii="Calibri" w:eastAsia="Times New Roman" w:hAnsi="Calibri" w:cs="Calibri"/>
                <w:b/>
                <w:bCs/>
                <w:kern w:val="0"/>
                <w:sz w:val="20"/>
                <w:szCs w:val="20"/>
                <w:lang w:val="en-NL" w:eastAsia="en-NL"/>
                <w14:ligatures w14:val="none"/>
              </w:rPr>
            </w:pPr>
            <w:r w:rsidRPr="002170AF">
              <w:rPr>
                <w:rFonts w:ascii="Calibri" w:eastAsia="Times New Roman" w:hAnsi="Calibri" w:cs="Calibri"/>
                <w:b/>
                <w:bCs/>
                <w:kern w:val="0"/>
                <w:sz w:val="20"/>
                <w:szCs w:val="20"/>
                <w:lang w:val="en-NL" w:eastAsia="en-NL"/>
                <w14:ligatures w14:val="none"/>
              </w:rPr>
              <w:t>Example</w:t>
            </w:r>
          </w:p>
        </w:tc>
      </w:tr>
      <w:tr w:rsidR="002170AF" w:rsidRPr="002170AF" w14:paraId="6AEFB8E1" w14:textId="77777777" w:rsidTr="002170AF">
        <w:trPr>
          <w:trHeight w:val="1040"/>
        </w:trPr>
        <w:tc>
          <w:tcPr>
            <w:tcW w:w="366" w:type="pct"/>
            <w:vMerge w:val="restart"/>
            <w:hideMark/>
          </w:tcPr>
          <w:p w14:paraId="6B1B2F46" w14:textId="77777777" w:rsidR="002170AF" w:rsidRPr="002170AF" w:rsidRDefault="002170AF" w:rsidP="002170AF">
            <w:pPr>
              <w:spacing w:after="0" w:line="240" w:lineRule="auto"/>
              <w:jc w:val="center"/>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00082"/>
                <w:kern w:val="0"/>
                <w:sz w:val="20"/>
                <w:szCs w:val="20"/>
                <w:lang w:val="en-NL" w:eastAsia="en-NL"/>
                <w14:ligatures w14:val="none"/>
              </w:rPr>
              <w:t>●</w:t>
            </w:r>
            <w:r w:rsidRPr="002170AF">
              <w:rPr>
                <w:rFonts w:ascii="Calibri" w:eastAsia="Times New Roman" w:hAnsi="Calibri" w:cs="Calibri"/>
                <w:color w:val="000000"/>
                <w:kern w:val="0"/>
                <w:sz w:val="20"/>
                <w:szCs w:val="20"/>
                <w:lang w:val="en-NL" w:eastAsia="en-NL"/>
                <w14:ligatures w14:val="none"/>
              </w:rPr>
              <w:t>Interaction</w:t>
            </w:r>
          </w:p>
        </w:tc>
        <w:tc>
          <w:tcPr>
            <w:tcW w:w="927" w:type="pct"/>
            <w:hideMark/>
          </w:tcPr>
          <w:p w14:paraId="0CF18E5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00082"/>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Relative perception of the robot</w:t>
            </w:r>
          </w:p>
        </w:tc>
        <w:tc>
          <w:tcPr>
            <w:tcW w:w="927" w:type="pct"/>
            <w:vAlign w:val="bottom"/>
            <w:hideMark/>
          </w:tcPr>
          <w:p w14:paraId="29ED4C8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0F9DE376"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372BE87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How robot is perceived in comparison to other things or entities, such as technology or one's expectations. </w:t>
            </w:r>
          </w:p>
        </w:tc>
        <w:tc>
          <w:tcPr>
            <w:tcW w:w="927" w:type="pct"/>
            <w:hideMark/>
          </w:tcPr>
          <w:p w14:paraId="2A827C8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74979290" w14:textId="77777777" w:rsidTr="002170AF">
        <w:trPr>
          <w:trHeight w:val="1300"/>
        </w:trPr>
        <w:tc>
          <w:tcPr>
            <w:tcW w:w="366" w:type="pct"/>
            <w:vMerge/>
            <w:vAlign w:val="center"/>
            <w:hideMark/>
          </w:tcPr>
          <w:p w14:paraId="0994834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17D183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Relative perception of the robot</w:t>
            </w:r>
          </w:p>
        </w:tc>
        <w:tc>
          <w:tcPr>
            <w:tcW w:w="927" w:type="pct"/>
            <w:hideMark/>
          </w:tcPr>
          <w:p w14:paraId="5717565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proofErr w:type="spellStart"/>
            <w:r w:rsidRPr="002170AF">
              <w:rPr>
                <w:rFonts w:ascii="Calibri" w:eastAsia="Times New Roman" w:hAnsi="Calibri" w:cs="Calibri"/>
                <w:color w:val="000000"/>
                <w:kern w:val="0"/>
                <w:sz w:val="20"/>
                <w:szCs w:val="20"/>
                <w:lang w:val="en-NL" w:eastAsia="en-NL"/>
                <w14:ligatures w14:val="none"/>
              </w:rPr>
              <w:t>Anthropomorphization</w:t>
            </w:r>
            <w:proofErr w:type="spellEnd"/>
          </w:p>
        </w:tc>
        <w:tc>
          <w:tcPr>
            <w:tcW w:w="927" w:type="pct"/>
            <w:vAlign w:val="bottom"/>
            <w:hideMark/>
          </w:tcPr>
          <w:p w14:paraId="355734D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D923C7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tendency to liken the robot to humans or animals to increase explainability, familiarity, or predictability [13], resulting in positive perceptions.</w:t>
            </w:r>
          </w:p>
        </w:tc>
        <w:tc>
          <w:tcPr>
            <w:tcW w:w="927" w:type="pct"/>
            <w:hideMark/>
          </w:tcPr>
          <w:p w14:paraId="1E27B6A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"One older man appraised Ka </w:t>
            </w:r>
            <w:proofErr w:type="spellStart"/>
            <w:r w:rsidRPr="002170AF">
              <w:rPr>
                <w:rFonts w:ascii="Calibri" w:eastAsia="Times New Roman" w:hAnsi="Calibri" w:cs="Calibri"/>
                <w:kern w:val="0"/>
                <w:sz w:val="20"/>
                <w:szCs w:val="20"/>
                <w:lang w:val="en-NL" w:eastAsia="en-NL"/>
                <w14:ligatures w14:val="none"/>
              </w:rPr>
              <w:t>Ka</w:t>
            </w:r>
            <w:proofErr w:type="spellEnd"/>
            <w:r w:rsidRPr="002170AF">
              <w:rPr>
                <w:rFonts w:ascii="Calibri" w:eastAsia="Times New Roman" w:hAnsi="Calibri" w:cs="Calibri"/>
                <w:kern w:val="0"/>
                <w:sz w:val="20"/>
                <w:szCs w:val="20"/>
                <w:lang w:val="en-NL" w:eastAsia="en-NL"/>
                <w14:ligatures w14:val="none"/>
              </w:rPr>
              <w:t xml:space="preserve"> as ‘a family member’ because it played a companion role in providing daily reminders and talking to him at any time." [56]</w:t>
            </w:r>
          </w:p>
        </w:tc>
      </w:tr>
      <w:tr w:rsidR="002170AF" w:rsidRPr="002170AF" w14:paraId="11959996" w14:textId="77777777" w:rsidTr="002170AF">
        <w:trPr>
          <w:trHeight w:val="1300"/>
        </w:trPr>
        <w:tc>
          <w:tcPr>
            <w:tcW w:w="366" w:type="pct"/>
            <w:vMerge/>
            <w:vAlign w:val="center"/>
            <w:hideMark/>
          </w:tcPr>
          <w:p w14:paraId="75DE935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6C7B30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Relative perception of the robot</w:t>
            </w:r>
          </w:p>
        </w:tc>
        <w:tc>
          <w:tcPr>
            <w:tcW w:w="927" w:type="pct"/>
            <w:hideMark/>
          </w:tcPr>
          <w:p w14:paraId="662C949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proofErr w:type="spellStart"/>
            <w:r w:rsidRPr="002170AF">
              <w:rPr>
                <w:rFonts w:ascii="Calibri" w:eastAsia="Times New Roman" w:hAnsi="Calibri" w:cs="Calibri"/>
                <w:color w:val="000000"/>
                <w:kern w:val="0"/>
                <w:sz w:val="20"/>
                <w:szCs w:val="20"/>
                <w:lang w:val="en-NL" w:eastAsia="en-NL"/>
                <w14:ligatures w14:val="none"/>
              </w:rPr>
              <w:t>Anthropomorphization</w:t>
            </w:r>
            <w:proofErr w:type="spellEnd"/>
            <w:r w:rsidRPr="002170AF">
              <w:rPr>
                <w:rFonts w:ascii="Calibri" w:eastAsia="Times New Roman" w:hAnsi="Calibri" w:cs="Calibri"/>
                <w:color w:val="000000"/>
                <w:kern w:val="0"/>
                <w:sz w:val="20"/>
                <w:szCs w:val="20"/>
                <w:lang w:val="en-NL" w:eastAsia="en-NL"/>
                <w14:ligatures w14:val="none"/>
              </w:rPr>
              <w:t xml:space="preserve"> (negative)</w:t>
            </w:r>
          </w:p>
        </w:tc>
        <w:tc>
          <w:tcPr>
            <w:tcW w:w="927" w:type="pct"/>
            <w:vAlign w:val="bottom"/>
            <w:hideMark/>
          </w:tcPr>
          <w:p w14:paraId="574E79B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89F64A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tendency to liken the robot to humans or animals to increase explainability, familiarity, or predictability [13], resulting in negative perceptions.</w:t>
            </w:r>
          </w:p>
        </w:tc>
        <w:tc>
          <w:tcPr>
            <w:tcW w:w="927" w:type="pct"/>
            <w:hideMark/>
          </w:tcPr>
          <w:p w14:paraId="15E51CF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7FCE4A95" w14:textId="77777777" w:rsidTr="002170AF">
        <w:trPr>
          <w:trHeight w:val="2920"/>
        </w:trPr>
        <w:tc>
          <w:tcPr>
            <w:tcW w:w="366" w:type="pct"/>
            <w:vMerge/>
            <w:vAlign w:val="center"/>
            <w:hideMark/>
          </w:tcPr>
          <w:p w14:paraId="3331BF2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67EDC5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Relative perception of the robot</w:t>
            </w:r>
          </w:p>
        </w:tc>
        <w:tc>
          <w:tcPr>
            <w:tcW w:w="927" w:type="pct"/>
            <w:hideMark/>
          </w:tcPr>
          <w:p w14:paraId="1BD8A12C" w14:textId="4C2D6A3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w:t>
            </w:r>
          </w:p>
        </w:tc>
        <w:tc>
          <w:tcPr>
            <w:tcW w:w="927" w:type="pct"/>
            <w:hideMark/>
          </w:tcPr>
          <w:p w14:paraId="60ABD01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Uncanny valley</w:t>
            </w:r>
          </w:p>
        </w:tc>
        <w:tc>
          <w:tcPr>
            <w:tcW w:w="927" w:type="pct"/>
            <w:hideMark/>
          </w:tcPr>
          <w:p w14:paraId="3A5B5B5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A shift in the user's affective response from empathy to revulsion when a humanlike robot approaches, but fails to achieve, a lifelike </w:t>
            </w:r>
            <w:r w:rsidRPr="002170AF">
              <w:rPr>
                <w:rFonts w:ascii="Calibri" w:eastAsia="Times New Roman" w:hAnsi="Calibri" w:cs="Calibri"/>
                <w:kern w:val="0"/>
                <w:sz w:val="20"/>
                <w:szCs w:val="20"/>
                <w:lang w:val="en-NL" w:eastAsia="en-NL"/>
                <w14:ligatures w14:val="none"/>
              </w:rPr>
              <w:lastRenderedPageBreak/>
              <w:t>appearance [96].</w:t>
            </w:r>
          </w:p>
        </w:tc>
        <w:tc>
          <w:tcPr>
            <w:tcW w:w="927" w:type="pct"/>
            <w:hideMark/>
          </w:tcPr>
          <w:p w14:paraId="5DCC405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lastRenderedPageBreak/>
              <w:t xml:space="preserve">"There was also the possibility of an immediate dislike of the fact that the cat looked so realistic, which could possibly be attributed to the well-documented ‘Uncanny Valley’ </w:t>
            </w:r>
            <w:r w:rsidRPr="002170AF">
              <w:rPr>
                <w:rFonts w:ascii="Calibri" w:eastAsia="Times New Roman" w:hAnsi="Calibri" w:cs="Calibri"/>
                <w:kern w:val="0"/>
                <w:sz w:val="20"/>
                <w:szCs w:val="20"/>
                <w:lang w:val="en-NL" w:eastAsia="en-NL"/>
                <w14:ligatures w14:val="none"/>
              </w:rPr>
              <w:lastRenderedPageBreak/>
              <w:t>phenomenon. Even with the cat ‘turned off’, the rejection by one participant on the grounds of its ‘spooky’ appearance meant that the cat had to be put away in its box and the box hidden out of sight." [71]</w:t>
            </w:r>
          </w:p>
        </w:tc>
      </w:tr>
      <w:tr w:rsidR="002170AF" w:rsidRPr="002170AF" w14:paraId="594C3EC4" w14:textId="77777777" w:rsidTr="002170AF">
        <w:trPr>
          <w:trHeight w:val="1300"/>
        </w:trPr>
        <w:tc>
          <w:tcPr>
            <w:tcW w:w="366" w:type="pct"/>
            <w:vMerge/>
            <w:vAlign w:val="center"/>
            <w:hideMark/>
          </w:tcPr>
          <w:p w14:paraId="281040A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28DDAC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Relative perception of the robot</w:t>
            </w:r>
          </w:p>
        </w:tc>
        <w:tc>
          <w:tcPr>
            <w:tcW w:w="927" w:type="pct"/>
            <w:hideMark/>
          </w:tcPr>
          <w:p w14:paraId="670EEB64" w14:textId="05508D29"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269592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 xml:space="preserve">Unfulfilled expectations caused by </w:t>
            </w:r>
            <w:proofErr w:type="spellStart"/>
            <w:r w:rsidRPr="002170AF">
              <w:rPr>
                <w:rFonts w:ascii="Calibri" w:eastAsia="Times New Roman" w:hAnsi="Calibri" w:cs="Calibri"/>
                <w:color w:val="000000"/>
                <w:kern w:val="0"/>
                <w:sz w:val="20"/>
                <w:szCs w:val="20"/>
                <w:lang w:val="en-NL" w:eastAsia="en-NL"/>
                <w14:ligatures w14:val="none"/>
              </w:rPr>
              <w:t>anthropomorphization</w:t>
            </w:r>
            <w:proofErr w:type="spellEnd"/>
          </w:p>
        </w:tc>
        <w:tc>
          <w:tcPr>
            <w:tcW w:w="927" w:type="pct"/>
            <w:hideMark/>
          </w:tcPr>
          <w:p w14:paraId="5E8D463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 misalignment between user expectations formed by a robot’s human- or animal-like attributes and their actual experiences during interaction.</w:t>
            </w:r>
          </w:p>
        </w:tc>
        <w:tc>
          <w:tcPr>
            <w:tcW w:w="927" w:type="pct"/>
            <w:hideMark/>
          </w:tcPr>
          <w:p w14:paraId="6CCB962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"Another user, Kim, expected Tessa to be able to respond to them, instead of being limited to saying reminders written by informal caregivers." [72]</w:t>
            </w:r>
          </w:p>
        </w:tc>
      </w:tr>
      <w:tr w:rsidR="002170AF" w:rsidRPr="002170AF" w14:paraId="4613AD4B" w14:textId="77777777" w:rsidTr="002170AF">
        <w:trPr>
          <w:trHeight w:val="1300"/>
        </w:trPr>
        <w:tc>
          <w:tcPr>
            <w:tcW w:w="366" w:type="pct"/>
            <w:vMerge/>
            <w:vAlign w:val="center"/>
            <w:hideMark/>
          </w:tcPr>
          <w:p w14:paraId="5D10D4E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9C534E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Relative perception of the robot</w:t>
            </w:r>
          </w:p>
        </w:tc>
        <w:tc>
          <w:tcPr>
            <w:tcW w:w="927" w:type="pct"/>
            <w:hideMark/>
          </w:tcPr>
          <w:p w14:paraId="4D8B739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Perceived relative advantage</w:t>
            </w:r>
          </w:p>
        </w:tc>
        <w:tc>
          <w:tcPr>
            <w:tcW w:w="927" w:type="pct"/>
            <w:vAlign w:val="bottom"/>
            <w:hideMark/>
          </w:tcPr>
          <w:p w14:paraId="79DE0A0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6335B6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perception that the robot offers practical or hedonic benefits in comparison to other entities, such as technologies, animals, or humans.</w:t>
            </w:r>
          </w:p>
        </w:tc>
        <w:tc>
          <w:tcPr>
            <w:tcW w:w="927" w:type="pct"/>
            <w:hideMark/>
          </w:tcPr>
          <w:p w14:paraId="0B4736F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"P10 thought it was “better than a person,” stating, “People can tell a lie, </w:t>
            </w:r>
            <w:proofErr w:type="spellStart"/>
            <w:r w:rsidRPr="002170AF">
              <w:rPr>
                <w:rFonts w:ascii="Calibri" w:eastAsia="Times New Roman" w:hAnsi="Calibri" w:cs="Calibri"/>
                <w:kern w:val="0"/>
                <w:sz w:val="20"/>
                <w:szCs w:val="20"/>
                <w:lang w:val="en-NL" w:eastAsia="en-NL"/>
                <w14:ligatures w14:val="none"/>
              </w:rPr>
              <w:t>Hyodol</w:t>
            </w:r>
            <w:proofErr w:type="spellEnd"/>
            <w:r w:rsidRPr="002170AF">
              <w:rPr>
                <w:rFonts w:ascii="Calibri" w:eastAsia="Times New Roman" w:hAnsi="Calibri" w:cs="Calibri"/>
                <w:kern w:val="0"/>
                <w:sz w:val="20"/>
                <w:szCs w:val="20"/>
                <w:lang w:val="en-NL" w:eastAsia="en-NL"/>
                <w14:ligatures w14:val="none"/>
              </w:rPr>
              <w:t xml:space="preserve"> doesn’t.”" [55]</w:t>
            </w:r>
          </w:p>
        </w:tc>
      </w:tr>
      <w:tr w:rsidR="002170AF" w:rsidRPr="002170AF" w14:paraId="3FBA98DC" w14:textId="77777777" w:rsidTr="002170AF">
        <w:trPr>
          <w:trHeight w:val="2080"/>
        </w:trPr>
        <w:tc>
          <w:tcPr>
            <w:tcW w:w="366" w:type="pct"/>
            <w:vMerge/>
            <w:vAlign w:val="center"/>
            <w:hideMark/>
          </w:tcPr>
          <w:p w14:paraId="7BEBE5B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3D99F8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Relative perception of the robot</w:t>
            </w:r>
          </w:p>
        </w:tc>
        <w:tc>
          <w:tcPr>
            <w:tcW w:w="927" w:type="pct"/>
            <w:hideMark/>
          </w:tcPr>
          <w:p w14:paraId="6EC9373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Lack of perceived relative advantage</w:t>
            </w:r>
          </w:p>
        </w:tc>
        <w:tc>
          <w:tcPr>
            <w:tcW w:w="927" w:type="pct"/>
            <w:vAlign w:val="bottom"/>
            <w:hideMark/>
          </w:tcPr>
          <w:p w14:paraId="3858E00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49811E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perception that the robot offers no practical or hedonic benefits in comparison to other entities, such as technologies, animals, or humans.</w:t>
            </w:r>
          </w:p>
        </w:tc>
        <w:tc>
          <w:tcPr>
            <w:tcW w:w="927" w:type="pct"/>
            <w:hideMark/>
          </w:tcPr>
          <w:p w14:paraId="18F3100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"It was only after Paro’s removal that she began to think Paro wasn’t that special – it was no different from her stuffed “talking” bear Koda (which says “I’m Koda”, “I like climbing trees”, etc. when you </w:t>
            </w:r>
            <w:r w:rsidRPr="002170AF">
              <w:rPr>
                <w:rFonts w:ascii="Calibri" w:eastAsia="Times New Roman" w:hAnsi="Calibri" w:cs="Calibri"/>
                <w:kern w:val="0"/>
                <w:sz w:val="20"/>
                <w:szCs w:val="20"/>
                <w:lang w:val="en-NL" w:eastAsia="en-NL"/>
                <w14:ligatures w14:val="none"/>
              </w:rPr>
              <w:lastRenderedPageBreak/>
              <w:t>press its ear) that she had had for years." [57]</w:t>
            </w:r>
          </w:p>
        </w:tc>
      </w:tr>
      <w:tr w:rsidR="002170AF" w:rsidRPr="002170AF" w14:paraId="19566551" w14:textId="77777777" w:rsidTr="002170AF">
        <w:trPr>
          <w:trHeight w:val="1820"/>
        </w:trPr>
        <w:tc>
          <w:tcPr>
            <w:tcW w:w="366" w:type="pct"/>
            <w:vMerge/>
            <w:vAlign w:val="center"/>
            <w:hideMark/>
          </w:tcPr>
          <w:p w14:paraId="7487123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CD320E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Relative perception of the robot</w:t>
            </w:r>
          </w:p>
        </w:tc>
        <w:tc>
          <w:tcPr>
            <w:tcW w:w="927" w:type="pct"/>
            <w:hideMark/>
          </w:tcPr>
          <w:p w14:paraId="4AA1EBB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Match between expectations and robot features</w:t>
            </w:r>
          </w:p>
        </w:tc>
        <w:tc>
          <w:tcPr>
            <w:tcW w:w="927" w:type="pct"/>
            <w:vAlign w:val="bottom"/>
            <w:hideMark/>
          </w:tcPr>
          <w:p w14:paraId="40DC0B4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4A9165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An alignment between user expectations formed through prior experiences, media exposure, or first impressions of the robot and the robot’s actual physical attributes or capabilities experienced during interaction.</w:t>
            </w:r>
          </w:p>
        </w:tc>
        <w:tc>
          <w:tcPr>
            <w:tcW w:w="927" w:type="pct"/>
            <w:hideMark/>
          </w:tcPr>
          <w:p w14:paraId="75CB750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"Moving eyes and mouth would have actually been dissonant . . . would have gotten in a way of me understanding what this robot can do. It would have been a false front. It matches my expectations – P3, exit." [52]</w:t>
            </w:r>
          </w:p>
        </w:tc>
      </w:tr>
      <w:tr w:rsidR="002170AF" w:rsidRPr="002170AF" w14:paraId="5A5D1AD7" w14:textId="77777777" w:rsidTr="002170AF">
        <w:trPr>
          <w:trHeight w:val="1820"/>
        </w:trPr>
        <w:tc>
          <w:tcPr>
            <w:tcW w:w="366" w:type="pct"/>
            <w:vMerge/>
            <w:vAlign w:val="center"/>
            <w:hideMark/>
          </w:tcPr>
          <w:p w14:paraId="227995F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D7BE24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Relative perception of the robot</w:t>
            </w:r>
          </w:p>
        </w:tc>
        <w:tc>
          <w:tcPr>
            <w:tcW w:w="927" w:type="pct"/>
            <w:hideMark/>
          </w:tcPr>
          <w:p w14:paraId="04A48FB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Mismatch between expectations and robot features</w:t>
            </w:r>
          </w:p>
        </w:tc>
        <w:tc>
          <w:tcPr>
            <w:tcW w:w="927" w:type="pct"/>
            <w:vAlign w:val="bottom"/>
            <w:hideMark/>
          </w:tcPr>
          <w:p w14:paraId="3829413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1B85CA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 misalignment between user expectations formed through prior experiences, media exposure, or first impressions of the robot and the robot’s actual physical attributes or capabilities experienced during interaction.</w:t>
            </w:r>
          </w:p>
        </w:tc>
        <w:tc>
          <w:tcPr>
            <w:tcW w:w="927" w:type="pct"/>
            <w:hideMark/>
          </w:tcPr>
          <w:p w14:paraId="38C78C4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were motivated to support the robot for the whole trial duration. They also expected to be supported by the robot, but the robot could not fulfill this expectation." [48] </w:t>
            </w:r>
          </w:p>
        </w:tc>
      </w:tr>
      <w:tr w:rsidR="002170AF" w:rsidRPr="002170AF" w14:paraId="1FF17823" w14:textId="77777777" w:rsidTr="002170AF">
        <w:trPr>
          <w:trHeight w:val="780"/>
        </w:trPr>
        <w:tc>
          <w:tcPr>
            <w:tcW w:w="366" w:type="pct"/>
            <w:vMerge/>
            <w:vAlign w:val="center"/>
            <w:hideMark/>
          </w:tcPr>
          <w:p w14:paraId="40DB99E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3ABE6B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00082"/>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Duration of interaction</w:t>
            </w:r>
          </w:p>
        </w:tc>
        <w:tc>
          <w:tcPr>
            <w:tcW w:w="927" w:type="pct"/>
            <w:vAlign w:val="bottom"/>
            <w:hideMark/>
          </w:tcPr>
          <w:p w14:paraId="34BE01D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7859AABC"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22F7E46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total length of time during which user-robot interaction occurs. </w:t>
            </w:r>
          </w:p>
        </w:tc>
        <w:tc>
          <w:tcPr>
            <w:tcW w:w="927" w:type="pct"/>
            <w:hideMark/>
          </w:tcPr>
          <w:p w14:paraId="1B0167A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30AD4533" w14:textId="77777777" w:rsidTr="002170AF">
        <w:trPr>
          <w:trHeight w:val="1040"/>
        </w:trPr>
        <w:tc>
          <w:tcPr>
            <w:tcW w:w="366" w:type="pct"/>
            <w:vMerge/>
            <w:vAlign w:val="center"/>
            <w:hideMark/>
          </w:tcPr>
          <w:p w14:paraId="0D9A98B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EE1F26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Duration of interaction</w:t>
            </w:r>
          </w:p>
        </w:tc>
        <w:tc>
          <w:tcPr>
            <w:tcW w:w="927" w:type="pct"/>
            <w:hideMark/>
          </w:tcPr>
          <w:p w14:paraId="3D1C792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Long-term interaction</w:t>
            </w:r>
          </w:p>
        </w:tc>
        <w:tc>
          <w:tcPr>
            <w:tcW w:w="927" w:type="pct"/>
            <w:vAlign w:val="bottom"/>
            <w:hideMark/>
          </w:tcPr>
          <w:p w14:paraId="085FFDF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59EED2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User engagement with the robot encompassing repeated or </w:t>
            </w:r>
            <w:r w:rsidRPr="002170AF">
              <w:rPr>
                <w:rFonts w:ascii="Calibri" w:eastAsia="Times New Roman" w:hAnsi="Calibri" w:cs="Calibri"/>
                <w:kern w:val="0"/>
                <w:sz w:val="20"/>
                <w:szCs w:val="20"/>
                <w:lang w:val="en-NL" w:eastAsia="en-NL"/>
                <w14:ligatures w14:val="none"/>
              </w:rPr>
              <w:lastRenderedPageBreak/>
              <w:t>continuous use over days, weeks, or months.</w:t>
            </w:r>
          </w:p>
        </w:tc>
        <w:tc>
          <w:tcPr>
            <w:tcW w:w="927" w:type="pct"/>
            <w:hideMark/>
          </w:tcPr>
          <w:p w14:paraId="1CFCFE1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lastRenderedPageBreak/>
              <w:t xml:space="preserve">"The patients that had the robot for longer times (P5 and P6) </w:t>
            </w:r>
            <w:r w:rsidRPr="002170AF">
              <w:rPr>
                <w:rFonts w:ascii="Calibri" w:eastAsia="Times New Roman" w:hAnsi="Calibri" w:cs="Calibri"/>
                <w:kern w:val="0"/>
                <w:sz w:val="20"/>
                <w:szCs w:val="20"/>
                <w:lang w:val="en-NL" w:eastAsia="en-NL"/>
                <w14:ligatures w14:val="none"/>
              </w:rPr>
              <w:lastRenderedPageBreak/>
              <w:t>were the most enthusiastic about it." [50]</w:t>
            </w:r>
          </w:p>
        </w:tc>
      </w:tr>
      <w:tr w:rsidR="002170AF" w:rsidRPr="002170AF" w14:paraId="2202810D" w14:textId="77777777" w:rsidTr="002170AF">
        <w:trPr>
          <w:trHeight w:val="1040"/>
        </w:trPr>
        <w:tc>
          <w:tcPr>
            <w:tcW w:w="366" w:type="pct"/>
            <w:vMerge/>
            <w:vAlign w:val="center"/>
            <w:hideMark/>
          </w:tcPr>
          <w:p w14:paraId="024484E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9AA6CE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Duration of interaction</w:t>
            </w:r>
          </w:p>
        </w:tc>
        <w:tc>
          <w:tcPr>
            <w:tcW w:w="927" w:type="pct"/>
            <w:hideMark/>
          </w:tcPr>
          <w:p w14:paraId="3A219AF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Short-term interaction</w:t>
            </w:r>
          </w:p>
        </w:tc>
        <w:tc>
          <w:tcPr>
            <w:tcW w:w="927" w:type="pct"/>
            <w:vAlign w:val="bottom"/>
            <w:hideMark/>
          </w:tcPr>
          <w:p w14:paraId="3643B30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E38DD1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User engagement with the robot that is limited to a short period of time. </w:t>
            </w:r>
          </w:p>
        </w:tc>
        <w:tc>
          <w:tcPr>
            <w:tcW w:w="927" w:type="pct"/>
            <w:hideMark/>
          </w:tcPr>
          <w:p w14:paraId="46861C8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rabbit was only here for a few days, so I did not have the time to create an emotional bond with it.’’" [69]</w:t>
            </w:r>
          </w:p>
        </w:tc>
      </w:tr>
      <w:tr w:rsidR="002170AF" w:rsidRPr="002170AF" w14:paraId="0E01E292" w14:textId="77777777" w:rsidTr="002170AF">
        <w:trPr>
          <w:trHeight w:val="1040"/>
        </w:trPr>
        <w:tc>
          <w:tcPr>
            <w:tcW w:w="366" w:type="pct"/>
            <w:vMerge/>
            <w:vAlign w:val="center"/>
            <w:hideMark/>
          </w:tcPr>
          <w:p w14:paraId="551DA72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DA2CF1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00082"/>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Emotional response</w:t>
            </w:r>
          </w:p>
        </w:tc>
        <w:tc>
          <w:tcPr>
            <w:tcW w:w="927" w:type="pct"/>
            <w:vAlign w:val="bottom"/>
            <w:hideMark/>
          </w:tcPr>
          <w:p w14:paraId="19F0C27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44600500"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32ACA15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User emotions elicited during or after interaction as an affective reaction to interacting with the robot.</w:t>
            </w:r>
          </w:p>
        </w:tc>
        <w:tc>
          <w:tcPr>
            <w:tcW w:w="927" w:type="pct"/>
            <w:hideMark/>
          </w:tcPr>
          <w:p w14:paraId="23B5BC3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7F52D725" w14:textId="77777777" w:rsidTr="002170AF">
        <w:trPr>
          <w:trHeight w:val="1300"/>
        </w:trPr>
        <w:tc>
          <w:tcPr>
            <w:tcW w:w="366" w:type="pct"/>
            <w:vMerge/>
            <w:vAlign w:val="center"/>
            <w:hideMark/>
          </w:tcPr>
          <w:p w14:paraId="795DC00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C9D715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Emotional response</w:t>
            </w:r>
          </w:p>
        </w:tc>
        <w:tc>
          <w:tcPr>
            <w:tcW w:w="927" w:type="pct"/>
            <w:hideMark/>
          </w:tcPr>
          <w:p w14:paraId="5F12D0E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Negative response</w:t>
            </w:r>
          </w:p>
        </w:tc>
        <w:tc>
          <w:tcPr>
            <w:tcW w:w="927" w:type="pct"/>
            <w:vAlign w:val="bottom"/>
            <w:hideMark/>
          </w:tcPr>
          <w:p w14:paraId="6FE6139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88BC0C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Negative emotions, such as anxiety or boredom, elicited during or after interaction as an affective reaction to interacting with the robot.</w:t>
            </w:r>
          </w:p>
        </w:tc>
        <w:tc>
          <w:tcPr>
            <w:tcW w:w="927" w:type="pct"/>
            <w:hideMark/>
          </w:tcPr>
          <w:p w14:paraId="54709D6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"On another occasion, a participant pushed Paro away and expressed irritation at Paro’s noises." [74]</w:t>
            </w:r>
          </w:p>
        </w:tc>
      </w:tr>
      <w:tr w:rsidR="002170AF" w:rsidRPr="002170AF" w14:paraId="3FF3BD25" w14:textId="77777777" w:rsidTr="002170AF">
        <w:trPr>
          <w:trHeight w:val="1300"/>
        </w:trPr>
        <w:tc>
          <w:tcPr>
            <w:tcW w:w="366" w:type="pct"/>
            <w:vMerge/>
            <w:vAlign w:val="center"/>
            <w:hideMark/>
          </w:tcPr>
          <w:p w14:paraId="2814B42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D4F426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Emotional response</w:t>
            </w:r>
          </w:p>
        </w:tc>
        <w:tc>
          <w:tcPr>
            <w:tcW w:w="927" w:type="pct"/>
            <w:hideMark/>
          </w:tcPr>
          <w:p w14:paraId="24B3899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Positive response</w:t>
            </w:r>
          </w:p>
        </w:tc>
        <w:tc>
          <w:tcPr>
            <w:tcW w:w="927" w:type="pct"/>
            <w:vAlign w:val="bottom"/>
            <w:hideMark/>
          </w:tcPr>
          <w:p w14:paraId="16B3333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3C07D0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Positive emotions, such as enjoyment or trust, elicited during or after interaction as an affective reaction to interacting with the robot.</w:t>
            </w:r>
          </w:p>
        </w:tc>
        <w:tc>
          <w:tcPr>
            <w:tcW w:w="927" w:type="pct"/>
            <w:hideMark/>
          </w:tcPr>
          <w:p w14:paraId="3A894A4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"Overall, majority of the participants enjoyed talking to the robotic pet, doing things with it, found it enjoyable and fascinating." [75]</w:t>
            </w:r>
          </w:p>
        </w:tc>
      </w:tr>
      <w:tr w:rsidR="002170AF" w:rsidRPr="002170AF" w14:paraId="62D503BA" w14:textId="77777777" w:rsidTr="002170AF">
        <w:trPr>
          <w:trHeight w:val="920"/>
        </w:trPr>
        <w:tc>
          <w:tcPr>
            <w:tcW w:w="366" w:type="pct"/>
            <w:vMerge/>
            <w:vAlign w:val="center"/>
            <w:hideMark/>
          </w:tcPr>
          <w:p w14:paraId="04ABFA2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4A7749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00082"/>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Perception of the robot</w:t>
            </w:r>
          </w:p>
        </w:tc>
        <w:tc>
          <w:tcPr>
            <w:tcW w:w="927" w:type="pct"/>
            <w:vAlign w:val="bottom"/>
            <w:hideMark/>
          </w:tcPr>
          <w:p w14:paraId="3731A6D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06D97C77"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6088A13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overall impressions, beliefs, and evaluations of the robot during and after </w:t>
            </w:r>
            <w:r w:rsidRPr="002170AF">
              <w:rPr>
                <w:rFonts w:ascii="Calibri" w:eastAsia="Times New Roman" w:hAnsi="Calibri" w:cs="Calibri"/>
                <w:kern w:val="0"/>
                <w:sz w:val="20"/>
                <w:szCs w:val="20"/>
                <w:lang w:val="en-NL" w:eastAsia="en-NL"/>
                <w14:ligatures w14:val="none"/>
              </w:rPr>
              <w:lastRenderedPageBreak/>
              <w:t xml:space="preserve">interacting with it. </w:t>
            </w:r>
          </w:p>
        </w:tc>
        <w:tc>
          <w:tcPr>
            <w:tcW w:w="927" w:type="pct"/>
            <w:hideMark/>
          </w:tcPr>
          <w:p w14:paraId="749DBFD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0603CC74" w14:textId="77777777" w:rsidTr="002170AF">
        <w:trPr>
          <w:trHeight w:val="2080"/>
        </w:trPr>
        <w:tc>
          <w:tcPr>
            <w:tcW w:w="366" w:type="pct"/>
            <w:vMerge/>
            <w:vAlign w:val="center"/>
            <w:hideMark/>
          </w:tcPr>
          <w:p w14:paraId="20FCDD0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FB7081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4BBE31F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Concerns about liability</w:t>
            </w:r>
          </w:p>
        </w:tc>
        <w:tc>
          <w:tcPr>
            <w:tcW w:w="927" w:type="pct"/>
            <w:vAlign w:val="bottom"/>
            <w:hideMark/>
          </w:tcPr>
          <w:p w14:paraId="5A8EF7B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9C2096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apprehensions about responsibility, accountability, or potential legal, professional, or organizational consequences arising from the robot’s actions, malfunctions, or use in practice.</w:t>
            </w:r>
          </w:p>
        </w:tc>
        <w:tc>
          <w:tcPr>
            <w:tcW w:w="927" w:type="pct"/>
            <w:hideMark/>
          </w:tcPr>
          <w:p w14:paraId="63EFEA7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"They also expressed organizational concerns if they were to adopt them into practice, worrying about liability issues for their </w:t>
            </w:r>
            <w:proofErr w:type="spellStart"/>
            <w:r w:rsidRPr="002170AF">
              <w:rPr>
                <w:rFonts w:ascii="Calibri" w:eastAsia="Times New Roman" w:hAnsi="Calibri" w:cs="Calibri"/>
                <w:kern w:val="0"/>
                <w:sz w:val="20"/>
                <w:szCs w:val="20"/>
                <w:lang w:val="en-NL" w:eastAsia="en-NL"/>
                <w14:ligatures w14:val="none"/>
              </w:rPr>
              <w:t>center</w:t>
            </w:r>
            <w:proofErr w:type="spellEnd"/>
            <w:r w:rsidRPr="002170AF">
              <w:rPr>
                <w:rFonts w:ascii="Calibri" w:eastAsia="Times New Roman" w:hAnsi="Calibri" w:cs="Calibri"/>
                <w:kern w:val="0"/>
                <w:sz w:val="20"/>
                <w:szCs w:val="20"/>
                <w:lang w:val="en-NL" w:eastAsia="en-NL"/>
                <w14:ligatures w14:val="none"/>
              </w:rPr>
              <w:t xml:space="preserve"> and individual therapists that might arise with its use as well as damage to the robot." [57]</w:t>
            </w:r>
          </w:p>
        </w:tc>
      </w:tr>
      <w:tr w:rsidR="002170AF" w:rsidRPr="002170AF" w14:paraId="0161ED23" w14:textId="77777777" w:rsidTr="002170AF">
        <w:trPr>
          <w:trHeight w:val="1560"/>
        </w:trPr>
        <w:tc>
          <w:tcPr>
            <w:tcW w:w="366" w:type="pct"/>
            <w:vMerge/>
            <w:vAlign w:val="center"/>
            <w:hideMark/>
          </w:tcPr>
          <w:p w14:paraId="5AC7281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55A3C7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11CF9FD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Perceived control over robot</w:t>
            </w:r>
          </w:p>
        </w:tc>
        <w:tc>
          <w:tcPr>
            <w:tcW w:w="927" w:type="pct"/>
            <w:vAlign w:val="bottom"/>
            <w:hideMark/>
          </w:tcPr>
          <w:p w14:paraId="6532D9E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ADF8AD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perception that they can manage or influence the robot’s actions and decide how, when, and by whom it is used.</w:t>
            </w:r>
          </w:p>
        </w:tc>
        <w:tc>
          <w:tcPr>
            <w:tcW w:w="927" w:type="pct"/>
            <w:hideMark/>
          </w:tcPr>
          <w:p w14:paraId="1CDDBB2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"They wanted to maintain control over whether others were allowed to interact with it. P10 stated, “when I shared him with my husband it was me sharing him.”" [57]</w:t>
            </w:r>
          </w:p>
        </w:tc>
      </w:tr>
      <w:tr w:rsidR="002170AF" w:rsidRPr="002170AF" w14:paraId="08A3457C" w14:textId="77777777" w:rsidTr="002170AF">
        <w:trPr>
          <w:trHeight w:val="2340"/>
        </w:trPr>
        <w:tc>
          <w:tcPr>
            <w:tcW w:w="366" w:type="pct"/>
            <w:vMerge/>
            <w:vAlign w:val="center"/>
            <w:hideMark/>
          </w:tcPr>
          <w:p w14:paraId="24D3180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14CB25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06634A2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Lack of control over robot</w:t>
            </w:r>
          </w:p>
        </w:tc>
        <w:tc>
          <w:tcPr>
            <w:tcW w:w="927" w:type="pct"/>
            <w:vAlign w:val="bottom"/>
            <w:hideMark/>
          </w:tcPr>
          <w:p w14:paraId="2A208A5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D68131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perception that they are unable to direct, manage, or influence the robot’s actions, </w:t>
            </w:r>
            <w:proofErr w:type="spellStart"/>
            <w:r w:rsidRPr="002170AF">
              <w:rPr>
                <w:rFonts w:ascii="Calibri" w:eastAsia="Times New Roman" w:hAnsi="Calibri" w:cs="Calibri"/>
                <w:kern w:val="0"/>
                <w:sz w:val="20"/>
                <w:szCs w:val="20"/>
                <w:lang w:val="en-NL" w:eastAsia="en-NL"/>
                <w14:ligatures w14:val="none"/>
              </w:rPr>
              <w:t>behavior</w:t>
            </w:r>
            <w:proofErr w:type="spellEnd"/>
            <w:r w:rsidRPr="002170AF">
              <w:rPr>
                <w:rFonts w:ascii="Calibri" w:eastAsia="Times New Roman" w:hAnsi="Calibri" w:cs="Calibri"/>
                <w:kern w:val="0"/>
                <w:sz w:val="20"/>
                <w:szCs w:val="20"/>
                <w:lang w:val="en-NL" w:eastAsia="en-NL"/>
                <w14:ligatures w14:val="none"/>
              </w:rPr>
              <w:t xml:space="preserve">, or responses. </w:t>
            </w:r>
          </w:p>
        </w:tc>
        <w:tc>
          <w:tcPr>
            <w:tcW w:w="927" w:type="pct"/>
            <w:hideMark/>
          </w:tcPr>
          <w:p w14:paraId="5CB0E08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"Secondly, in cases where the robot</w:t>
            </w:r>
            <w:r w:rsidRPr="002170AF">
              <w:rPr>
                <w:rFonts w:ascii="Calibri" w:eastAsia="Times New Roman" w:hAnsi="Calibri" w:cs="Calibri"/>
                <w:kern w:val="0"/>
                <w:sz w:val="20"/>
                <w:szCs w:val="20"/>
                <w:lang w:val="en-NL" w:eastAsia="en-NL"/>
                <w14:ligatures w14:val="none"/>
              </w:rPr>
              <w:br/>
              <w:t xml:space="preserve">autonomously started an action, this </w:t>
            </w:r>
            <w:proofErr w:type="spellStart"/>
            <w:r w:rsidRPr="002170AF">
              <w:rPr>
                <w:rFonts w:ascii="Calibri" w:eastAsia="Times New Roman" w:hAnsi="Calibri" w:cs="Calibri"/>
                <w:kern w:val="0"/>
                <w:sz w:val="20"/>
                <w:szCs w:val="20"/>
                <w:lang w:val="en-NL" w:eastAsia="en-NL"/>
                <w14:ligatures w14:val="none"/>
              </w:rPr>
              <w:t>canceled</w:t>
            </w:r>
            <w:proofErr w:type="spellEnd"/>
            <w:r w:rsidRPr="002170AF">
              <w:rPr>
                <w:rFonts w:ascii="Calibri" w:eastAsia="Times New Roman" w:hAnsi="Calibri" w:cs="Calibri"/>
                <w:kern w:val="0"/>
                <w:sz w:val="20"/>
                <w:szCs w:val="20"/>
                <w:lang w:val="en-NL" w:eastAsia="en-NL"/>
                <w14:ligatures w14:val="none"/>
              </w:rPr>
              <w:t xml:space="preserve"> a user action (a circumstance that caused dissatisfaction on the user side, e.g., when the robot was moving to the docking station while the user</w:t>
            </w:r>
            <w:r w:rsidRPr="002170AF">
              <w:rPr>
                <w:rFonts w:ascii="Calibri" w:eastAsia="Times New Roman" w:hAnsi="Calibri" w:cs="Calibri"/>
                <w:kern w:val="0"/>
                <w:sz w:val="20"/>
                <w:szCs w:val="20"/>
                <w:lang w:val="en-NL" w:eastAsia="en-NL"/>
                <w14:ligatures w14:val="none"/>
              </w:rPr>
              <w:br/>
              <w:t>was still playing a game)." [48]</w:t>
            </w:r>
          </w:p>
        </w:tc>
      </w:tr>
      <w:tr w:rsidR="002170AF" w:rsidRPr="002170AF" w14:paraId="256EE33C" w14:textId="77777777" w:rsidTr="002170AF">
        <w:trPr>
          <w:trHeight w:val="1040"/>
        </w:trPr>
        <w:tc>
          <w:tcPr>
            <w:tcW w:w="366" w:type="pct"/>
            <w:vMerge/>
            <w:vAlign w:val="center"/>
            <w:hideMark/>
          </w:tcPr>
          <w:p w14:paraId="7AAD6BB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A0ABBE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38D8489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w:t>
            </w:r>
            <w:r w:rsidRPr="002170AF">
              <w:rPr>
                <w:rFonts w:ascii="Calibri" w:eastAsia="Times New Roman" w:hAnsi="Calibri" w:cs="Calibri"/>
                <w:color w:val="FFBE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Perceived novelty</w:t>
            </w:r>
          </w:p>
        </w:tc>
        <w:tc>
          <w:tcPr>
            <w:tcW w:w="927" w:type="pct"/>
            <w:vAlign w:val="bottom"/>
            <w:hideMark/>
          </w:tcPr>
          <w:p w14:paraId="5C65AC5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39227A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perception that the robot offers new, interesting, or </w:t>
            </w:r>
            <w:r w:rsidRPr="002170AF">
              <w:rPr>
                <w:rFonts w:ascii="Calibri" w:eastAsia="Times New Roman" w:hAnsi="Calibri" w:cs="Calibri"/>
                <w:kern w:val="0"/>
                <w:sz w:val="20"/>
                <w:szCs w:val="20"/>
                <w:lang w:val="en-NL" w:eastAsia="en-NL"/>
                <w14:ligatures w14:val="none"/>
              </w:rPr>
              <w:lastRenderedPageBreak/>
              <w:t>unique experiences, features, or interactions.</w:t>
            </w:r>
          </w:p>
        </w:tc>
        <w:tc>
          <w:tcPr>
            <w:tcW w:w="927" w:type="pct"/>
            <w:hideMark/>
          </w:tcPr>
          <w:p w14:paraId="5908108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5451D5A3" w14:textId="77777777" w:rsidTr="002170AF">
        <w:trPr>
          <w:trHeight w:val="1300"/>
        </w:trPr>
        <w:tc>
          <w:tcPr>
            <w:tcW w:w="366" w:type="pct"/>
            <w:vMerge/>
            <w:vAlign w:val="center"/>
            <w:hideMark/>
          </w:tcPr>
          <w:p w14:paraId="2A10469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D7202B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29DF5F8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Perceived novelty</w:t>
            </w:r>
          </w:p>
        </w:tc>
        <w:tc>
          <w:tcPr>
            <w:tcW w:w="927" w:type="pct"/>
            <w:hideMark/>
          </w:tcPr>
          <w:p w14:paraId="7961971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 xml:space="preserve">Anticipation of emergent robot </w:t>
            </w:r>
            <w:proofErr w:type="spellStart"/>
            <w:r w:rsidRPr="002170AF">
              <w:rPr>
                <w:rFonts w:ascii="Calibri" w:eastAsia="Times New Roman" w:hAnsi="Calibri" w:cs="Calibri"/>
                <w:color w:val="000000"/>
                <w:kern w:val="0"/>
                <w:sz w:val="20"/>
                <w:szCs w:val="20"/>
                <w:lang w:val="en-NL" w:eastAsia="en-NL"/>
                <w14:ligatures w14:val="none"/>
              </w:rPr>
              <w:t>behaviors</w:t>
            </w:r>
            <w:proofErr w:type="spellEnd"/>
          </w:p>
        </w:tc>
        <w:tc>
          <w:tcPr>
            <w:tcW w:w="927" w:type="pct"/>
            <w:hideMark/>
          </w:tcPr>
          <w:p w14:paraId="2FEE124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expectations or awareness that the robot may display new, evolving, or unanticipated </w:t>
            </w:r>
            <w:proofErr w:type="spellStart"/>
            <w:r w:rsidRPr="002170AF">
              <w:rPr>
                <w:rFonts w:ascii="Calibri" w:eastAsia="Times New Roman" w:hAnsi="Calibri" w:cs="Calibri"/>
                <w:kern w:val="0"/>
                <w:sz w:val="20"/>
                <w:szCs w:val="20"/>
                <w:lang w:val="en-NL" w:eastAsia="en-NL"/>
                <w14:ligatures w14:val="none"/>
              </w:rPr>
              <w:t>behaviors</w:t>
            </w:r>
            <w:proofErr w:type="spellEnd"/>
            <w:r w:rsidRPr="002170AF">
              <w:rPr>
                <w:rFonts w:ascii="Calibri" w:eastAsia="Times New Roman" w:hAnsi="Calibri" w:cs="Calibri"/>
                <w:kern w:val="0"/>
                <w:sz w:val="20"/>
                <w:szCs w:val="20"/>
                <w:lang w:val="en-NL" w:eastAsia="en-NL"/>
                <w14:ligatures w14:val="none"/>
              </w:rPr>
              <w:t xml:space="preserve"> over time.</w:t>
            </w:r>
          </w:p>
        </w:tc>
        <w:tc>
          <w:tcPr>
            <w:tcW w:w="927" w:type="pct"/>
            <w:hideMark/>
          </w:tcPr>
          <w:p w14:paraId="5B407EE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potential for new </w:t>
            </w:r>
            <w:proofErr w:type="spellStart"/>
            <w:r w:rsidRPr="002170AF">
              <w:rPr>
                <w:rFonts w:ascii="Calibri" w:eastAsia="Times New Roman" w:hAnsi="Calibri" w:cs="Calibri"/>
                <w:kern w:val="0"/>
                <w:sz w:val="20"/>
                <w:szCs w:val="20"/>
                <w:lang w:val="en-NL" w:eastAsia="en-NL"/>
                <w14:ligatures w14:val="none"/>
              </w:rPr>
              <w:t>behaviors</w:t>
            </w:r>
            <w:proofErr w:type="spellEnd"/>
            <w:r w:rsidRPr="002170AF">
              <w:rPr>
                <w:rFonts w:ascii="Calibri" w:eastAsia="Times New Roman" w:hAnsi="Calibri" w:cs="Calibri"/>
                <w:kern w:val="0"/>
                <w:sz w:val="20"/>
                <w:szCs w:val="20"/>
                <w:lang w:val="en-NL" w:eastAsia="en-NL"/>
                <w14:ligatures w14:val="none"/>
              </w:rPr>
              <w:t xml:space="preserve"> to emerge kept this participant hanging on in hopes of experiencing a greater level of interaction." [68]</w:t>
            </w:r>
          </w:p>
        </w:tc>
      </w:tr>
      <w:tr w:rsidR="002170AF" w:rsidRPr="002170AF" w14:paraId="1ECA2F53" w14:textId="77777777" w:rsidTr="002170AF">
        <w:trPr>
          <w:trHeight w:val="1560"/>
        </w:trPr>
        <w:tc>
          <w:tcPr>
            <w:tcW w:w="366" w:type="pct"/>
            <w:vMerge/>
            <w:vAlign w:val="center"/>
            <w:hideMark/>
          </w:tcPr>
          <w:p w14:paraId="627DA70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097CB49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10280B6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Perceived novelty</w:t>
            </w:r>
          </w:p>
        </w:tc>
        <w:tc>
          <w:tcPr>
            <w:tcW w:w="927" w:type="pct"/>
            <w:hideMark/>
          </w:tcPr>
          <w:p w14:paraId="6B4A110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Balance between predictability and randomness</w:t>
            </w:r>
          </w:p>
        </w:tc>
        <w:tc>
          <w:tcPr>
            <w:tcW w:w="927" w:type="pct"/>
            <w:hideMark/>
          </w:tcPr>
          <w:p w14:paraId="137C5CF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degree to which the robot is perceived as predictable to foster a sense of safety and familiarity, while also incorporating enough variability to remain interesting over time. </w:t>
            </w:r>
          </w:p>
        </w:tc>
        <w:tc>
          <w:tcPr>
            <w:tcW w:w="927" w:type="pct"/>
            <w:hideMark/>
          </w:tcPr>
          <w:p w14:paraId="2507295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was intrigued by how the teddy bear's reaction managed the conversation in both predictable and unexpected ways." [64]</w:t>
            </w:r>
          </w:p>
        </w:tc>
      </w:tr>
      <w:tr w:rsidR="002170AF" w:rsidRPr="002170AF" w14:paraId="336E1C0D" w14:textId="77777777" w:rsidTr="002170AF">
        <w:trPr>
          <w:trHeight w:val="1300"/>
        </w:trPr>
        <w:tc>
          <w:tcPr>
            <w:tcW w:w="366" w:type="pct"/>
            <w:vMerge/>
            <w:vAlign w:val="center"/>
            <w:hideMark/>
          </w:tcPr>
          <w:p w14:paraId="4D863D8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1F3044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52F75C3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Perceived novelty</w:t>
            </w:r>
          </w:p>
        </w:tc>
        <w:tc>
          <w:tcPr>
            <w:tcW w:w="927" w:type="pct"/>
            <w:hideMark/>
          </w:tcPr>
          <w:p w14:paraId="7699E76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 xml:space="preserve">Diversity of functionalities &amp; </w:t>
            </w:r>
            <w:proofErr w:type="spellStart"/>
            <w:r w:rsidRPr="002170AF">
              <w:rPr>
                <w:rFonts w:ascii="Calibri" w:eastAsia="Times New Roman" w:hAnsi="Calibri" w:cs="Calibri"/>
                <w:color w:val="000000"/>
                <w:kern w:val="0"/>
                <w:sz w:val="20"/>
                <w:szCs w:val="20"/>
                <w:lang w:val="en-NL" w:eastAsia="en-NL"/>
                <w14:ligatures w14:val="none"/>
              </w:rPr>
              <w:t>behaviors</w:t>
            </w:r>
            <w:proofErr w:type="spellEnd"/>
          </w:p>
        </w:tc>
        <w:tc>
          <w:tcPr>
            <w:tcW w:w="927" w:type="pct"/>
            <w:hideMark/>
          </w:tcPr>
          <w:p w14:paraId="094F151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extent to which the robot offers a varied range of capabilities. </w:t>
            </w:r>
          </w:p>
        </w:tc>
        <w:tc>
          <w:tcPr>
            <w:tcW w:w="927" w:type="pct"/>
            <w:hideMark/>
          </w:tcPr>
          <w:p w14:paraId="39E8CF8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"As for the diversity of games, she declared that “because I am playing either this or that, so you know, I did not get bored at all.”" [49]</w:t>
            </w:r>
          </w:p>
        </w:tc>
      </w:tr>
      <w:tr w:rsidR="002170AF" w:rsidRPr="002170AF" w14:paraId="365B88CD" w14:textId="77777777" w:rsidTr="002170AF">
        <w:trPr>
          <w:trHeight w:val="1300"/>
        </w:trPr>
        <w:tc>
          <w:tcPr>
            <w:tcW w:w="366" w:type="pct"/>
            <w:vMerge/>
            <w:vAlign w:val="center"/>
            <w:hideMark/>
          </w:tcPr>
          <w:p w14:paraId="2236E66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F32DD4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4D5FEC6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Perceived novelty</w:t>
            </w:r>
          </w:p>
        </w:tc>
        <w:tc>
          <w:tcPr>
            <w:tcW w:w="927" w:type="pct"/>
            <w:hideMark/>
          </w:tcPr>
          <w:p w14:paraId="73FCC55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w:t>
            </w:r>
            <w:r w:rsidRPr="002170AF">
              <w:rPr>
                <w:rFonts w:ascii="Calibri" w:eastAsia="Times New Roman" w:hAnsi="Calibri" w:cs="Calibri"/>
                <w:color w:val="FFBE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 xml:space="preserve">Monotonous and predictable robot </w:t>
            </w:r>
            <w:proofErr w:type="spellStart"/>
            <w:r w:rsidRPr="002170AF">
              <w:rPr>
                <w:rFonts w:ascii="Calibri" w:eastAsia="Times New Roman" w:hAnsi="Calibri" w:cs="Calibri"/>
                <w:color w:val="000000"/>
                <w:kern w:val="0"/>
                <w:sz w:val="20"/>
                <w:szCs w:val="20"/>
                <w:lang w:val="en-NL" w:eastAsia="en-NL"/>
                <w14:ligatures w14:val="none"/>
              </w:rPr>
              <w:t>behavior</w:t>
            </w:r>
            <w:proofErr w:type="spellEnd"/>
            <w:r w:rsidRPr="002170AF">
              <w:rPr>
                <w:rFonts w:ascii="Calibri" w:eastAsia="Times New Roman" w:hAnsi="Calibri" w:cs="Calibri"/>
                <w:color w:val="000000"/>
                <w:kern w:val="0"/>
                <w:sz w:val="20"/>
                <w:szCs w:val="20"/>
                <w:lang w:val="en-NL" w:eastAsia="en-NL"/>
                <w14:ligatures w14:val="none"/>
              </w:rPr>
              <w:t xml:space="preserve"> &amp; functionalities</w:t>
            </w:r>
          </w:p>
        </w:tc>
        <w:tc>
          <w:tcPr>
            <w:tcW w:w="927" w:type="pct"/>
            <w:hideMark/>
          </w:tcPr>
          <w:p w14:paraId="432B94F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degree to which the robot is perceived as predictable to foster a sense of safety and familiarity.</w:t>
            </w:r>
          </w:p>
        </w:tc>
        <w:tc>
          <w:tcPr>
            <w:tcW w:w="927" w:type="pct"/>
            <w:hideMark/>
          </w:tcPr>
          <w:p w14:paraId="79FE930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"After interacting with the robot for some time, the participants could learn about the robots’ </w:t>
            </w:r>
            <w:proofErr w:type="spellStart"/>
            <w:r w:rsidRPr="002170AF">
              <w:rPr>
                <w:rFonts w:ascii="Calibri" w:eastAsia="Times New Roman" w:hAnsi="Calibri" w:cs="Calibri"/>
                <w:kern w:val="0"/>
                <w:sz w:val="20"/>
                <w:szCs w:val="20"/>
                <w:lang w:val="en-NL" w:eastAsia="en-NL"/>
                <w14:ligatures w14:val="none"/>
              </w:rPr>
              <w:t>behavior</w:t>
            </w:r>
            <w:proofErr w:type="spellEnd"/>
            <w:r w:rsidRPr="002170AF">
              <w:rPr>
                <w:rFonts w:ascii="Calibri" w:eastAsia="Times New Roman" w:hAnsi="Calibri" w:cs="Calibri"/>
                <w:kern w:val="0"/>
                <w:sz w:val="20"/>
                <w:szCs w:val="20"/>
                <w:lang w:val="en-NL" w:eastAsia="en-NL"/>
                <w14:ligatures w14:val="none"/>
              </w:rPr>
              <w:t xml:space="preserve">, making them feel more comfortable." [62] </w:t>
            </w:r>
          </w:p>
        </w:tc>
      </w:tr>
      <w:tr w:rsidR="002170AF" w:rsidRPr="002170AF" w14:paraId="701F1B34" w14:textId="77777777" w:rsidTr="002170AF">
        <w:trPr>
          <w:trHeight w:val="1040"/>
        </w:trPr>
        <w:tc>
          <w:tcPr>
            <w:tcW w:w="366" w:type="pct"/>
            <w:vMerge/>
            <w:vAlign w:val="center"/>
            <w:hideMark/>
          </w:tcPr>
          <w:p w14:paraId="709BF3B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9E1AC1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5194BF7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Perceived novelty</w:t>
            </w:r>
          </w:p>
        </w:tc>
        <w:tc>
          <w:tcPr>
            <w:tcW w:w="927" w:type="pct"/>
            <w:hideMark/>
          </w:tcPr>
          <w:p w14:paraId="5281CD0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Novelty effect</w:t>
            </w:r>
          </w:p>
        </w:tc>
        <w:tc>
          <w:tcPr>
            <w:tcW w:w="927" w:type="pct"/>
            <w:hideMark/>
          </w:tcPr>
          <w:p w14:paraId="58A4A55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initial increased interest, engagement, or positive evaluation of the robot resulting from its newness or unfamiliarity. </w:t>
            </w:r>
          </w:p>
        </w:tc>
        <w:tc>
          <w:tcPr>
            <w:tcW w:w="927" w:type="pct"/>
            <w:hideMark/>
          </w:tcPr>
          <w:p w14:paraId="3F6711B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The robot gives stimulus and stimulates activity. It is something new to explore.”" [48]</w:t>
            </w:r>
          </w:p>
        </w:tc>
      </w:tr>
      <w:tr w:rsidR="002170AF" w:rsidRPr="002170AF" w14:paraId="5388D09D" w14:textId="77777777" w:rsidTr="002170AF">
        <w:trPr>
          <w:trHeight w:val="2860"/>
        </w:trPr>
        <w:tc>
          <w:tcPr>
            <w:tcW w:w="366" w:type="pct"/>
            <w:vMerge/>
            <w:vAlign w:val="center"/>
            <w:hideMark/>
          </w:tcPr>
          <w:p w14:paraId="74637A8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76132F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56EDDD9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Perceived novelty</w:t>
            </w:r>
          </w:p>
        </w:tc>
        <w:tc>
          <w:tcPr>
            <w:tcW w:w="927" w:type="pct"/>
            <w:hideMark/>
          </w:tcPr>
          <w:p w14:paraId="7E59CC5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 xml:space="preserve">Surprising robot </w:t>
            </w:r>
            <w:proofErr w:type="spellStart"/>
            <w:r w:rsidRPr="002170AF">
              <w:rPr>
                <w:rFonts w:ascii="Calibri" w:eastAsia="Times New Roman" w:hAnsi="Calibri" w:cs="Calibri"/>
                <w:color w:val="000000"/>
                <w:kern w:val="0"/>
                <w:sz w:val="20"/>
                <w:szCs w:val="20"/>
                <w:lang w:val="en-NL" w:eastAsia="en-NL"/>
                <w14:ligatures w14:val="none"/>
              </w:rPr>
              <w:t>behaviors</w:t>
            </w:r>
            <w:proofErr w:type="spellEnd"/>
            <w:r w:rsidRPr="002170AF">
              <w:rPr>
                <w:rFonts w:ascii="Calibri" w:eastAsia="Times New Roman" w:hAnsi="Calibri" w:cs="Calibri"/>
                <w:color w:val="000000"/>
                <w:kern w:val="0"/>
                <w:sz w:val="20"/>
                <w:szCs w:val="20"/>
                <w:lang w:val="en-NL" w:eastAsia="en-NL"/>
                <w14:ligatures w14:val="none"/>
              </w:rPr>
              <w:t>, features and interactions</w:t>
            </w:r>
          </w:p>
        </w:tc>
        <w:tc>
          <w:tcPr>
            <w:tcW w:w="927" w:type="pct"/>
            <w:hideMark/>
          </w:tcPr>
          <w:p w14:paraId="5601A03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New or previously unknown features of the robot that are unexpectedly revealed to the user.</w:t>
            </w:r>
          </w:p>
        </w:tc>
        <w:tc>
          <w:tcPr>
            <w:tcW w:w="927" w:type="pct"/>
            <w:hideMark/>
          </w:tcPr>
          <w:p w14:paraId="176D34A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most noticeable effects of </w:t>
            </w:r>
            <w:proofErr w:type="spellStart"/>
            <w:r w:rsidRPr="002170AF">
              <w:rPr>
                <w:rFonts w:ascii="Calibri" w:eastAsia="Times New Roman" w:hAnsi="Calibri" w:cs="Calibri"/>
                <w:kern w:val="0"/>
                <w:sz w:val="20"/>
                <w:szCs w:val="20"/>
                <w:lang w:val="en-NL" w:eastAsia="en-NL"/>
                <w14:ligatures w14:val="none"/>
              </w:rPr>
              <w:t>coexperience</w:t>
            </w:r>
            <w:proofErr w:type="spellEnd"/>
            <w:r w:rsidRPr="002170AF">
              <w:rPr>
                <w:rFonts w:ascii="Calibri" w:eastAsia="Times New Roman" w:hAnsi="Calibri" w:cs="Calibri"/>
                <w:kern w:val="0"/>
                <w:sz w:val="20"/>
                <w:szCs w:val="20"/>
                <w:lang w:val="en-NL" w:eastAsia="en-NL"/>
                <w14:ligatures w14:val="none"/>
              </w:rPr>
              <w:t xml:space="preserve"> could be observed when the robot reacted to stroking its head (capacitive fur). In case 1 the user triggered the reaction by accident. Right in the moment when the robot purred, he interrupted his current activity, turning to crawl the robots head for several seconds." [51]</w:t>
            </w:r>
          </w:p>
        </w:tc>
      </w:tr>
      <w:tr w:rsidR="002170AF" w:rsidRPr="002170AF" w14:paraId="6694993D" w14:textId="77777777" w:rsidTr="002170AF">
        <w:trPr>
          <w:trHeight w:val="1040"/>
        </w:trPr>
        <w:tc>
          <w:tcPr>
            <w:tcW w:w="366" w:type="pct"/>
            <w:vMerge/>
            <w:vAlign w:val="center"/>
            <w:hideMark/>
          </w:tcPr>
          <w:p w14:paraId="42B805D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8C56ED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3939DE2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Lack of robot novelty</w:t>
            </w:r>
          </w:p>
        </w:tc>
        <w:tc>
          <w:tcPr>
            <w:tcW w:w="927" w:type="pct"/>
            <w:vAlign w:val="bottom"/>
            <w:hideMark/>
          </w:tcPr>
          <w:p w14:paraId="7C0BA8B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655A4E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perception that the robot does not offer new, interesting, or unique experiences, features, or interactions.</w:t>
            </w:r>
          </w:p>
        </w:tc>
        <w:tc>
          <w:tcPr>
            <w:tcW w:w="927" w:type="pct"/>
            <w:hideMark/>
          </w:tcPr>
          <w:p w14:paraId="7EA3A24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729BF911" w14:textId="77777777" w:rsidTr="002170AF">
        <w:trPr>
          <w:trHeight w:val="1300"/>
        </w:trPr>
        <w:tc>
          <w:tcPr>
            <w:tcW w:w="366" w:type="pct"/>
            <w:vMerge/>
            <w:vAlign w:val="center"/>
            <w:hideMark/>
          </w:tcPr>
          <w:p w14:paraId="6DC79C4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DC3A8A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7629427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Lack of robot novelty</w:t>
            </w:r>
          </w:p>
        </w:tc>
        <w:tc>
          <w:tcPr>
            <w:tcW w:w="927" w:type="pct"/>
            <w:hideMark/>
          </w:tcPr>
          <w:p w14:paraId="27E7B37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Noticing the lack of novelty of the robot</w:t>
            </w:r>
          </w:p>
        </w:tc>
        <w:tc>
          <w:tcPr>
            <w:tcW w:w="927" w:type="pct"/>
            <w:hideMark/>
          </w:tcPr>
          <w:p w14:paraId="7EDD776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perception that the robot does not offer novel or stimulating experiences, even if it initially seemed </w:t>
            </w:r>
            <w:r w:rsidRPr="002170AF">
              <w:rPr>
                <w:rFonts w:ascii="Calibri" w:eastAsia="Times New Roman" w:hAnsi="Calibri" w:cs="Calibri"/>
                <w:kern w:val="0"/>
                <w:sz w:val="20"/>
                <w:szCs w:val="20"/>
                <w:lang w:val="en-NL" w:eastAsia="en-NL"/>
                <w14:ligatures w14:val="none"/>
              </w:rPr>
              <w:lastRenderedPageBreak/>
              <w:t>unique or interesting.</w:t>
            </w:r>
          </w:p>
        </w:tc>
        <w:tc>
          <w:tcPr>
            <w:tcW w:w="927" w:type="pct"/>
            <w:hideMark/>
          </w:tcPr>
          <w:p w14:paraId="1139D48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lastRenderedPageBreak/>
              <w:t>"However, they described a lack of novelty when the robot kitten was perceived as overly similar to something they already knew." [68]</w:t>
            </w:r>
          </w:p>
        </w:tc>
      </w:tr>
      <w:tr w:rsidR="002170AF" w:rsidRPr="002170AF" w14:paraId="185885B0" w14:textId="77777777" w:rsidTr="002170AF">
        <w:trPr>
          <w:trHeight w:val="1040"/>
        </w:trPr>
        <w:tc>
          <w:tcPr>
            <w:tcW w:w="366" w:type="pct"/>
            <w:vMerge/>
            <w:vAlign w:val="center"/>
            <w:hideMark/>
          </w:tcPr>
          <w:p w14:paraId="64AEE4D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48D895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64DA666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Lack of robot novelty</w:t>
            </w:r>
          </w:p>
        </w:tc>
        <w:tc>
          <w:tcPr>
            <w:tcW w:w="927" w:type="pct"/>
            <w:hideMark/>
          </w:tcPr>
          <w:p w14:paraId="2998810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Novelty wearing off</w:t>
            </w:r>
          </w:p>
        </w:tc>
        <w:tc>
          <w:tcPr>
            <w:tcW w:w="927" w:type="pct"/>
            <w:hideMark/>
          </w:tcPr>
          <w:p w14:paraId="5A9A8EB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perception that the robot, initially interesting or engaging, becomes less unique, stimulating, or exciting over time.</w:t>
            </w:r>
          </w:p>
        </w:tc>
        <w:tc>
          <w:tcPr>
            <w:tcW w:w="927" w:type="pct"/>
            <w:hideMark/>
          </w:tcPr>
          <w:p w14:paraId="7661933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"“I think I wasn’t as fascinated with him as I was originally. . . I just felt like he needed to have done something else.” (P8)"  [57]</w:t>
            </w:r>
          </w:p>
        </w:tc>
      </w:tr>
      <w:tr w:rsidR="002170AF" w:rsidRPr="002170AF" w14:paraId="114739D4" w14:textId="77777777" w:rsidTr="002170AF">
        <w:trPr>
          <w:trHeight w:val="1820"/>
        </w:trPr>
        <w:tc>
          <w:tcPr>
            <w:tcW w:w="366" w:type="pct"/>
            <w:vMerge/>
            <w:vAlign w:val="center"/>
            <w:hideMark/>
          </w:tcPr>
          <w:p w14:paraId="170D5E1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6E0930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2075E74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Lack of robot novelty</w:t>
            </w:r>
          </w:p>
        </w:tc>
        <w:tc>
          <w:tcPr>
            <w:tcW w:w="927" w:type="pct"/>
            <w:hideMark/>
          </w:tcPr>
          <w:p w14:paraId="6636B0B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Robot functionalities not diverse or exciting enough for long-term use</w:t>
            </w:r>
          </w:p>
        </w:tc>
        <w:tc>
          <w:tcPr>
            <w:tcW w:w="927" w:type="pct"/>
            <w:hideMark/>
          </w:tcPr>
          <w:p w14:paraId="5B26241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perception that the robot has limited and/or monotonous functionalities, reducing engagement over time. </w:t>
            </w:r>
          </w:p>
        </w:tc>
        <w:tc>
          <w:tcPr>
            <w:tcW w:w="927" w:type="pct"/>
            <w:hideMark/>
          </w:tcPr>
          <w:p w14:paraId="614438E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"Some participants (P1, P4, P7, and P10) interacted with Paro less throughout the course of the study (see Figure 2). They said this was because they started finding its interactions more predictable and less interesting."  [57]</w:t>
            </w:r>
          </w:p>
        </w:tc>
      </w:tr>
      <w:tr w:rsidR="002170AF" w:rsidRPr="002170AF" w14:paraId="2B6A7331" w14:textId="77777777" w:rsidTr="002170AF">
        <w:trPr>
          <w:trHeight w:val="1300"/>
        </w:trPr>
        <w:tc>
          <w:tcPr>
            <w:tcW w:w="366" w:type="pct"/>
            <w:vMerge/>
            <w:vAlign w:val="center"/>
            <w:hideMark/>
          </w:tcPr>
          <w:p w14:paraId="748239E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2F536F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544AF4A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Perceived safety &amp; security</w:t>
            </w:r>
          </w:p>
        </w:tc>
        <w:tc>
          <w:tcPr>
            <w:tcW w:w="927" w:type="pct"/>
            <w:vAlign w:val="bottom"/>
            <w:hideMark/>
          </w:tcPr>
          <w:p w14:paraId="5A9890B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9F4CBD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perception that the robot poses minimal risks related to physical safety, emotional well-being, or data security. </w:t>
            </w:r>
          </w:p>
        </w:tc>
        <w:tc>
          <w:tcPr>
            <w:tcW w:w="927" w:type="pct"/>
            <w:hideMark/>
          </w:tcPr>
          <w:p w14:paraId="2F3BFD2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"Despite the size of the robot, the users did not feel that it was intrusive (Q5) or that it was a danger to their apartment (Q4)." [82]</w:t>
            </w:r>
          </w:p>
        </w:tc>
      </w:tr>
      <w:tr w:rsidR="002170AF" w:rsidRPr="002170AF" w14:paraId="5BDAB628" w14:textId="77777777" w:rsidTr="002170AF">
        <w:trPr>
          <w:trHeight w:val="1300"/>
        </w:trPr>
        <w:tc>
          <w:tcPr>
            <w:tcW w:w="366" w:type="pct"/>
            <w:vMerge/>
            <w:vAlign w:val="center"/>
            <w:hideMark/>
          </w:tcPr>
          <w:p w14:paraId="2DD1EBF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956B31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3E21F21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Lack of safety &amp; security</w:t>
            </w:r>
          </w:p>
        </w:tc>
        <w:tc>
          <w:tcPr>
            <w:tcW w:w="927" w:type="pct"/>
            <w:vAlign w:val="bottom"/>
            <w:hideMark/>
          </w:tcPr>
          <w:p w14:paraId="3752448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A1C1B3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perception that the robot poses risks related to physical safety, emotional well-being, or data security. </w:t>
            </w:r>
          </w:p>
        </w:tc>
        <w:tc>
          <w:tcPr>
            <w:tcW w:w="927" w:type="pct"/>
            <w:hideMark/>
          </w:tcPr>
          <w:p w14:paraId="534D69A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"Second, “Little </w:t>
            </w:r>
            <w:proofErr w:type="spellStart"/>
            <w:r w:rsidRPr="002170AF">
              <w:rPr>
                <w:rFonts w:ascii="Calibri" w:eastAsia="Times New Roman" w:hAnsi="Calibri" w:cs="Calibri"/>
                <w:kern w:val="0"/>
                <w:sz w:val="20"/>
                <w:szCs w:val="20"/>
                <w:lang w:val="en-NL" w:eastAsia="en-NL"/>
                <w14:ligatures w14:val="none"/>
              </w:rPr>
              <w:t>Baby”s</w:t>
            </w:r>
            <w:proofErr w:type="spellEnd"/>
            <w:r w:rsidRPr="002170AF">
              <w:rPr>
                <w:rFonts w:ascii="Calibri" w:eastAsia="Times New Roman" w:hAnsi="Calibri" w:cs="Calibri"/>
                <w:kern w:val="0"/>
                <w:sz w:val="20"/>
                <w:szCs w:val="20"/>
                <w:lang w:val="en-NL" w:eastAsia="en-NL"/>
                <w14:ligatures w14:val="none"/>
              </w:rPr>
              <w:t>’ body was so large and heavy that it may intimidate older participants (Service User – A1 and Social Worker – B6)." [65]</w:t>
            </w:r>
          </w:p>
        </w:tc>
      </w:tr>
      <w:tr w:rsidR="002170AF" w:rsidRPr="002170AF" w14:paraId="1806F81D" w14:textId="77777777" w:rsidTr="002170AF">
        <w:trPr>
          <w:trHeight w:val="1560"/>
        </w:trPr>
        <w:tc>
          <w:tcPr>
            <w:tcW w:w="366" w:type="pct"/>
            <w:vMerge/>
            <w:vAlign w:val="center"/>
            <w:hideMark/>
          </w:tcPr>
          <w:p w14:paraId="708B06D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092CFB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3B38208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Privacy concerns</w:t>
            </w:r>
          </w:p>
        </w:tc>
        <w:tc>
          <w:tcPr>
            <w:tcW w:w="927" w:type="pct"/>
            <w:vAlign w:val="bottom"/>
            <w:hideMark/>
          </w:tcPr>
          <w:p w14:paraId="7345EFC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D0D943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perception that the robot invades, compromises, or threatens their privacy.</w:t>
            </w:r>
          </w:p>
        </w:tc>
        <w:tc>
          <w:tcPr>
            <w:tcW w:w="927" w:type="pct"/>
            <w:hideMark/>
          </w:tcPr>
          <w:p w14:paraId="6CFBEED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home-care nurse was reluctant, asking “let me know, are we being filmed now by it?” and Paris’ friends became stressed, commenting “well, she sure is blinking a lot now...”" [72]</w:t>
            </w:r>
          </w:p>
        </w:tc>
      </w:tr>
      <w:tr w:rsidR="002170AF" w:rsidRPr="002170AF" w14:paraId="00173426" w14:textId="77777777" w:rsidTr="002170AF">
        <w:trPr>
          <w:trHeight w:val="1040"/>
        </w:trPr>
        <w:tc>
          <w:tcPr>
            <w:tcW w:w="366" w:type="pct"/>
            <w:vMerge/>
            <w:vAlign w:val="center"/>
            <w:hideMark/>
          </w:tcPr>
          <w:p w14:paraId="5E693EF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06A22A3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1639F2D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Perceived utility</w:t>
            </w:r>
          </w:p>
        </w:tc>
        <w:tc>
          <w:tcPr>
            <w:tcW w:w="927" w:type="pct"/>
            <w:vAlign w:val="bottom"/>
            <w:hideMark/>
          </w:tcPr>
          <w:p w14:paraId="482710A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DB6C6F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perception that the robot fulfil their needs, serve a purpose in their lives, or offer benefits to them. </w:t>
            </w:r>
          </w:p>
        </w:tc>
        <w:tc>
          <w:tcPr>
            <w:tcW w:w="927" w:type="pct"/>
            <w:hideMark/>
          </w:tcPr>
          <w:p w14:paraId="07FC961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"They indicated that </w:t>
            </w:r>
            <w:proofErr w:type="spellStart"/>
            <w:r w:rsidRPr="002170AF">
              <w:rPr>
                <w:rFonts w:ascii="Calibri" w:eastAsia="Times New Roman" w:hAnsi="Calibri" w:cs="Calibri"/>
                <w:kern w:val="0"/>
                <w:sz w:val="20"/>
                <w:szCs w:val="20"/>
                <w:lang w:val="en-NL" w:eastAsia="en-NL"/>
                <w14:ligatures w14:val="none"/>
              </w:rPr>
              <w:t>Gymmy</w:t>
            </w:r>
            <w:proofErr w:type="spellEnd"/>
            <w:r w:rsidRPr="002170AF">
              <w:rPr>
                <w:rFonts w:ascii="Calibri" w:eastAsia="Times New Roman" w:hAnsi="Calibri" w:cs="Calibri"/>
                <w:kern w:val="0"/>
                <w:sz w:val="20"/>
                <w:szCs w:val="20"/>
                <w:lang w:val="en-NL" w:eastAsia="en-NL"/>
                <w14:ligatures w14:val="none"/>
              </w:rPr>
              <w:t xml:space="preserve"> suited their daily needs and provided a good physical and cognitive training level." [67]</w:t>
            </w:r>
          </w:p>
        </w:tc>
      </w:tr>
      <w:tr w:rsidR="002170AF" w:rsidRPr="002170AF" w14:paraId="6EF791B9" w14:textId="77777777" w:rsidTr="002170AF">
        <w:trPr>
          <w:trHeight w:val="1040"/>
        </w:trPr>
        <w:tc>
          <w:tcPr>
            <w:tcW w:w="366" w:type="pct"/>
            <w:vMerge/>
            <w:vAlign w:val="center"/>
            <w:hideMark/>
          </w:tcPr>
          <w:p w14:paraId="15383AF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93B198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5B4F4AF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Lack of utility</w:t>
            </w:r>
          </w:p>
        </w:tc>
        <w:tc>
          <w:tcPr>
            <w:tcW w:w="927" w:type="pct"/>
            <w:vAlign w:val="bottom"/>
            <w:hideMark/>
          </w:tcPr>
          <w:p w14:paraId="0BFAF3B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563959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perception that the robot does not fulfil their needs, serve any purpose in their lives, or offer any benefits to them. </w:t>
            </w:r>
          </w:p>
        </w:tc>
        <w:tc>
          <w:tcPr>
            <w:tcW w:w="927" w:type="pct"/>
            <w:hideMark/>
          </w:tcPr>
          <w:p w14:paraId="486F400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"Six out of nine participants did not find GUARDIAN useful for them." [60]</w:t>
            </w:r>
          </w:p>
        </w:tc>
      </w:tr>
      <w:tr w:rsidR="002170AF" w:rsidRPr="002170AF" w14:paraId="4273EFD2" w14:textId="77777777" w:rsidTr="002170AF">
        <w:trPr>
          <w:trHeight w:val="2080"/>
        </w:trPr>
        <w:tc>
          <w:tcPr>
            <w:tcW w:w="366" w:type="pct"/>
            <w:vMerge/>
            <w:vAlign w:val="center"/>
            <w:hideMark/>
          </w:tcPr>
          <w:p w14:paraId="2A9E4FD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66A62E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0A60B8F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Perceived ease of learning &amp; use</w:t>
            </w:r>
          </w:p>
        </w:tc>
        <w:tc>
          <w:tcPr>
            <w:tcW w:w="927" w:type="pct"/>
            <w:vAlign w:val="bottom"/>
            <w:hideMark/>
          </w:tcPr>
          <w:p w14:paraId="3BA4CA6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BF58FC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perception that the robot is simple and intuitive to interact with. </w:t>
            </w:r>
          </w:p>
        </w:tc>
        <w:tc>
          <w:tcPr>
            <w:tcW w:w="927" w:type="pct"/>
            <w:hideMark/>
          </w:tcPr>
          <w:p w14:paraId="5698E41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"In terms of ease of use, all participants noted the simplicity of interaction: "Because you had very few moves you had to make, that’s very helpful", "All I have to train myself to do is wait for the beep but otherwise I think it’s pretty simple"." [52]</w:t>
            </w:r>
          </w:p>
        </w:tc>
      </w:tr>
      <w:tr w:rsidR="002170AF" w:rsidRPr="002170AF" w14:paraId="69FE016D" w14:textId="77777777" w:rsidTr="002170AF">
        <w:trPr>
          <w:trHeight w:val="780"/>
        </w:trPr>
        <w:tc>
          <w:tcPr>
            <w:tcW w:w="366" w:type="pct"/>
            <w:vMerge/>
            <w:vAlign w:val="center"/>
            <w:hideMark/>
          </w:tcPr>
          <w:p w14:paraId="74C4297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477ED2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27D20E7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Perceived low usability</w:t>
            </w:r>
          </w:p>
        </w:tc>
        <w:tc>
          <w:tcPr>
            <w:tcW w:w="927" w:type="pct"/>
            <w:vAlign w:val="bottom"/>
            <w:hideMark/>
          </w:tcPr>
          <w:p w14:paraId="4080E90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C77B10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perception that the robot is complex </w:t>
            </w:r>
            <w:r w:rsidRPr="002170AF">
              <w:rPr>
                <w:rFonts w:ascii="Calibri" w:eastAsia="Times New Roman" w:hAnsi="Calibri" w:cs="Calibri"/>
                <w:kern w:val="0"/>
                <w:sz w:val="20"/>
                <w:szCs w:val="20"/>
                <w:lang w:val="en-NL" w:eastAsia="en-NL"/>
                <w14:ligatures w14:val="none"/>
              </w:rPr>
              <w:lastRenderedPageBreak/>
              <w:t xml:space="preserve">and cumbersome to interact with. </w:t>
            </w:r>
          </w:p>
        </w:tc>
        <w:tc>
          <w:tcPr>
            <w:tcW w:w="927" w:type="pct"/>
            <w:hideMark/>
          </w:tcPr>
          <w:p w14:paraId="06CFB92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248AD1ED" w14:textId="77777777" w:rsidTr="002170AF">
        <w:trPr>
          <w:trHeight w:val="1040"/>
        </w:trPr>
        <w:tc>
          <w:tcPr>
            <w:tcW w:w="366" w:type="pct"/>
            <w:vMerge/>
            <w:vAlign w:val="center"/>
            <w:hideMark/>
          </w:tcPr>
          <w:p w14:paraId="508995A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93F067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11E7615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Perceived low usability</w:t>
            </w:r>
          </w:p>
        </w:tc>
        <w:tc>
          <w:tcPr>
            <w:tcW w:w="927" w:type="pct"/>
            <w:hideMark/>
          </w:tcPr>
          <w:p w14:paraId="748F02B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Robot complexity</w:t>
            </w:r>
          </w:p>
        </w:tc>
        <w:tc>
          <w:tcPr>
            <w:tcW w:w="927" w:type="pct"/>
            <w:hideMark/>
          </w:tcPr>
          <w:p w14:paraId="2D68808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perception that the robot is complex. </w:t>
            </w:r>
          </w:p>
        </w:tc>
        <w:tc>
          <w:tcPr>
            <w:tcW w:w="927" w:type="pct"/>
            <w:hideMark/>
          </w:tcPr>
          <w:p w14:paraId="1D175E5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"Their prime concerns included the robot being too technically challenging for them to use (N=3) [...]"[57]</w:t>
            </w:r>
          </w:p>
        </w:tc>
      </w:tr>
      <w:tr w:rsidR="002170AF" w:rsidRPr="002170AF" w14:paraId="77E299BC" w14:textId="77777777" w:rsidTr="002170AF">
        <w:trPr>
          <w:trHeight w:val="1560"/>
        </w:trPr>
        <w:tc>
          <w:tcPr>
            <w:tcW w:w="366" w:type="pct"/>
            <w:vMerge/>
            <w:vAlign w:val="center"/>
            <w:hideMark/>
          </w:tcPr>
          <w:p w14:paraId="7CA42BE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135A06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4157549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Perceived low usability</w:t>
            </w:r>
          </w:p>
        </w:tc>
        <w:tc>
          <w:tcPr>
            <w:tcW w:w="927" w:type="pct"/>
            <w:hideMark/>
          </w:tcPr>
          <w:p w14:paraId="4E547E5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The need for training to use the robot</w:t>
            </w:r>
          </w:p>
        </w:tc>
        <w:tc>
          <w:tcPr>
            <w:tcW w:w="927" w:type="pct"/>
            <w:hideMark/>
          </w:tcPr>
          <w:p w14:paraId="1A7FC1E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perception that they need to have a training first to be able to interact with the robot. </w:t>
            </w:r>
          </w:p>
        </w:tc>
        <w:tc>
          <w:tcPr>
            <w:tcW w:w="927" w:type="pct"/>
            <w:hideMark/>
          </w:tcPr>
          <w:p w14:paraId="323D61E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"Their differing levels of technical competence presented a challenge, as different training plans and amounts of instruction were required for them to use the system correctly." [72]</w:t>
            </w:r>
          </w:p>
        </w:tc>
      </w:tr>
      <w:tr w:rsidR="002170AF" w:rsidRPr="002170AF" w14:paraId="5371F3E6" w14:textId="77777777" w:rsidTr="002170AF">
        <w:trPr>
          <w:trHeight w:val="1560"/>
        </w:trPr>
        <w:tc>
          <w:tcPr>
            <w:tcW w:w="366" w:type="pct"/>
            <w:vMerge/>
            <w:vAlign w:val="center"/>
            <w:hideMark/>
          </w:tcPr>
          <w:p w14:paraId="4B30BCE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7CCC53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75B67EC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Reducing caregiver burden &amp; stress</w:t>
            </w:r>
          </w:p>
        </w:tc>
        <w:tc>
          <w:tcPr>
            <w:tcW w:w="927" w:type="pct"/>
            <w:vAlign w:val="bottom"/>
            <w:hideMark/>
          </w:tcPr>
          <w:p w14:paraId="752ABA8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0342172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robot’s perceived ability to alleviate caregivers’ workload, responsibilities, or emotional strain associated with providing care.</w:t>
            </w:r>
          </w:p>
        </w:tc>
        <w:tc>
          <w:tcPr>
            <w:tcW w:w="927" w:type="pct"/>
            <w:hideMark/>
          </w:tcPr>
          <w:p w14:paraId="197FB5E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"Using PARO in the home context is beneficial to the caregivers as well as decreases caregiver fatigue and improves communication between the caregiver and the participant." [53]</w:t>
            </w:r>
          </w:p>
        </w:tc>
      </w:tr>
      <w:tr w:rsidR="002170AF" w:rsidRPr="002170AF" w14:paraId="77B5C84B" w14:textId="77777777" w:rsidTr="002170AF">
        <w:trPr>
          <w:trHeight w:val="2080"/>
        </w:trPr>
        <w:tc>
          <w:tcPr>
            <w:tcW w:w="366" w:type="pct"/>
            <w:vMerge/>
            <w:vAlign w:val="center"/>
            <w:hideMark/>
          </w:tcPr>
          <w:p w14:paraId="55A6AA0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5D4ADF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Perception of the robot</w:t>
            </w:r>
          </w:p>
        </w:tc>
        <w:tc>
          <w:tcPr>
            <w:tcW w:w="927" w:type="pct"/>
            <w:hideMark/>
          </w:tcPr>
          <w:p w14:paraId="7B22F97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Increasing caregiver burden</w:t>
            </w:r>
          </w:p>
        </w:tc>
        <w:tc>
          <w:tcPr>
            <w:tcW w:w="927" w:type="pct"/>
            <w:vAlign w:val="bottom"/>
            <w:hideMark/>
          </w:tcPr>
          <w:p w14:paraId="07C9BD3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16D0FF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perception that the robot adds to caregivers’ workload, responsibilities, stress, or emotional strain rather than alleviating them.</w:t>
            </w:r>
          </w:p>
        </w:tc>
        <w:tc>
          <w:tcPr>
            <w:tcW w:w="927" w:type="pct"/>
            <w:hideMark/>
          </w:tcPr>
          <w:p w14:paraId="3009816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"On the other hand, several older clients experienced that their nurses were sceptical as to whether the clients would learn how to use the robot. Most of the clients highlighted that </w:t>
            </w:r>
            <w:r w:rsidRPr="002170AF">
              <w:rPr>
                <w:rFonts w:ascii="Calibri" w:eastAsia="Times New Roman" w:hAnsi="Calibri" w:cs="Calibri"/>
                <w:kern w:val="0"/>
                <w:sz w:val="20"/>
                <w:szCs w:val="20"/>
                <w:lang w:val="en-NL" w:eastAsia="en-NL"/>
                <w14:ligatures w14:val="none"/>
              </w:rPr>
              <w:lastRenderedPageBreak/>
              <w:t>the nurses think teaching them might be time-consuming." [73]</w:t>
            </w:r>
          </w:p>
        </w:tc>
      </w:tr>
      <w:tr w:rsidR="002170AF" w:rsidRPr="002170AF" w14:paraId="5AC5AB8B" w14:textId="77777777" w:rsidTr="002170AF">
        <w:trPr>
          <w:trHeight w:val="1040"/>
        </w:trPr>
        <w:tc>
          <w:tcPr>
            <w:tcW w:w="366" w:type="pct"/>
            <w:vMerge w:val="restart"/>
            <w:hideMark/>
          </w:tcPr>
          <w:p w14:paraId="13D1E5D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006EFF"/>
                <w:kern w:val="0"/>
                <w:sz w:val="20"/>
                <w:szCs w:val="20"/>
                <w:lang w:val="en-NL" w:eastAsia="en-NL"/>
                <w14:ligatures w14:val="none"/>
              </w:rPr>
              <w:lastRenderedPageBreak/>
              <w:t>●</w:t>
            </w:r>
            <w:r w:rsidRPr="002170AF">
              <w:rPr>
                <w:rFonts w:ascii="Calibri" w:eastAsia="Times New Roman" w:hAnsi="Calibri" w:cs="Calibri"/>
                <w:kern w:val="0"/>
                <w:sz w:val="20"/>
                <w:szCs w:val="20"/>
                <w:lang w:val="en-NL" w:eastAsia="en-NL"/>
                <w14:ligatures w14:val="none"/>
              </w:rPr>
              <w:t>Context</w:t>
            </w:r>
          </w:p>
        </w:tc>
        <w:tc>
          <w:tcPr>
            <w:tcW w:w="927" w:type="pct"/>
            <w:hideMark/>
          </w:tcPr>
          <w:p w14:paraId="766A9DC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006EFF"/>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Physical context</w:t>
            </w:r>
          </w:p>
        </w:tc>
        <w:tc>
          <w:tcPr>
            <w:tcW w:w="927" w:type="pct"/>
            <w:vAlign w:val="bottom"/>
            <w:hideMark/>
          </w:tcPr>
          <w:p w14:paraId="7334AC9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46CF2003"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130BDB4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physical setting and environmental characteristics surrounding human–robot interaction.</w:t>
            </w:r>
          </w:p>
        </w:tc>
        <w:tc>
          <w:tcPr>
            <w:tcW w:w="927" w:type="pct"/>
            <w:hideMark/>
          </w:tcPr>
          <w:p w14:paraId="48E6D6A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42E58B4E" w14:textId="77777777" w:rsidTr="002170AF">
        <w:trPr>
          <w:trHeight w:val="2080"/>
        </w:trPr>
        <w:tc>
          <w:tcPr>
            <w:tcW w:w="366" w:type="pct"/>
            <w:vMerge/>
            <w:vAlign w:val="center"/>
            <w:hideMark/>
          </w:tcPr>
          <w:p w14:paraId="6C52DC6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1DDF3E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context</w:t>
            </w:r>
          </w:p>
        </w:tc>
        <w:tc>
          <w:tcPr>
            <w:tcW w:w="927" w:type="pct"/>
            <w:hideMark/>
          </w:tcPr>
          <w:p w14:paraId="7AE3677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Lighting conditions</w:t>
            </w:r>
          </w:p>
        </w:tc>
        <w:tc>
          <w:tcPr>
            <w:tcW w:w="927" w:type="pct"/>
            <w:vAlign w:val="bottom"/>
            <w:hideMark/>
          </w:tcPr>
          <w:p w14:paraId="010646E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8DB0F1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characteristics of illumination in the environment where human–robot interaction takes place, such as brightness, contrast, or lighting quality.</w:t>
            </w:r>
          </w:p>
        </w:tc>
        <w:tc>
          <w:tcPr>
            <w:tcW w:w="927" w:type="pct"/>
            <w:hideMark/>
          </w:tcPr>
          <w:p w14:paraId="36DFCDC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lighting conditions were often uneven due to natural light entering from the outside in the real world, resulting in dark or backlit situations. In such cases, recognition performance deteriorated, leading to lower user satisfaction." [61]</w:t>
            </w:r>
          </w:p>
        </w:tc>
      </w:tr>
      <w:tr w:rsidR="002170AF" w:rsidRPr="002170AF" w14:paraId="6A90F410" w14:textId="77777777" w:rsidTr="002170AF">
        <w:trPr>
          <w:trHeight w:val="1560"/>
        </w:trPr>
        <w:tc>
          <w:tcPr>
            <w:tcW w:w="366" w:type="pct"/>
            <w:vMerge/>
            <w:vAlign w:val="center"/>
            <w:hideMark/>
          </w:tcPr>
          <w:p w14:paraId="7B1E048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9A09D0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context</w:t>
            </w:r>
          </w:p>
        </w:tc>
        <w:tc>
          <w:tcPr>
            <w:tcW w:w="927" w:type="pct"/>
            <w:hideMark/>
          </w:tcPr>
          <w:p w14:paraId="31B554F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Poor infrastructure</w:t>
            </w:r>
          </w:p>
        </w:tc>
        <w:tc>
          <w:tcPr>
            <w:tcW w:w="927" w:type="pct"/>
            <w:vAlign w:val="bottom"/>
            <w:hideMark/>
          </w:tcPr>
          <w:p w14:paraId="148A24E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2B6BE9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Limitations in utilities and services necessary for the robot to work, such as internet and electricity. </w:t>
            </w:r>
          </w:p>
        </w:tc>
        <w:tc>
          <w:tcPr>
            <w:tcW w:w="927" w:type="pct"/>
            <w:hideMark/>
          </w:tcPr>
          <w:p w14:paraId="07B94B7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"Further investigation identified that the low responsiveness of the robot caused by the limited reliability of the network inside the apartment was responsible for these issues." [79]</w:t>
            </w:r>
          </w:p>
        </w:tc>
      </w:tr>
      <w:tr w:rsidR="002170AF" w:rsidRPr="002170AF" w14:paraId="31370C8C" w14:textId="77777777" w:rsidTr="002170AF">
        <w:trPr>
          <w:trHeight w:val="1560"/>
        </w:trPr>
        <w:tc>
          <w:tcPr>
            <w:tcW w:w="366" w:type="pct"/>
            <w:vMerge/>
            <w:vAlign w:val="center"/>
            <w:hideMark/>
          </w:tcPr>
          <w:p w14:paraId="55EFEFD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0D1DA4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context</w:t>
            </w:r>
          </w:p>
        </w:tc>
        <w:tc>
          <w:tcPr>
            <w:tcW w:w="927" w:type="pct"/>
            <w:hideMark/>
          </w:tcPr>
          <w:p w14:paraId="3DAF022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Presence and placement of certain objects</w:t>
            </w:r>
          </w:p>
        </w:tc>
        <w:tc>
          <w:tcPr>
            <w:tcW w:w="927" w:type="pct"/>
            <w:vAlign w:val="bottom"/>
            <w:hideMark/>
          </w:tcPr>
          <w:p w14:paraId="7DF336E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68E7C2E"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r w:rsidRPr="002170AF">
              <w:rPr>
                <w:rFonts w:ascii="Calibri" w:eastAsia="Times New Roman" w:hAnsi="Calibri" w:cs="Calibri"/>
                <w:color w:val="000000"/>
                <w:kern w:val="0"/>
                <w:sz w:val="20"/>
                <w:szCs w:val="20"/>
                <w:lang w:val="en-NL" w:eastAsia="en-NL"/>
                <w14:ligatures w14:val="none"/>
              </w:rPr>
              <w:t xml:space="preserve">The existence and spatial arrangement of objects in the environment </w:t>
            </w:r>
            <w:r w:rsidRPr="002170AF">
              <w:rPr>
                <w:rFonts w:ascii="Calibri" w:eastAsia="Times New Roman" w:hAnsi="Calibri" w:cs="Calibri"/>
                <w:color w:val="000000"/>
                <w:kern w:val="0"/>
                <w:sz w:val="20"/>
                <w:szCs w:val="20"/>
                <w:lang w:val="en-NL" w:eastAsia="en-NL"/>
                <w14:ligatures w14:val="none"/>
              </w:rPr>
              <w:lastRenderedPageBreak/>
              <w:t xml:space="preserve">affecting human-robot interaction. </w:t>
            </w:r>
          </w:p>
        </w:tc>
        <w:tc>
          <w:tcPr>
            <w:tcW w:w="927" w:type="pct"/>
            <w:hideMark/>
          </w:tcPr>
          <w:p w14:paraId="533EF48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lastRenderedPageBreak/>
              <w:t xml:space="preserve">"One of the eligibility criteria was to live in a home environment suitable for the </w:t>
            </w:r>
            <w:r w:rsidRPr="002170AF">
              <w:rPr>
                <w:rFonts w:ascii="Calibri" w:eastAsia="Times New Roman" w:hAnsi="Calibri" w:cs="Calibri"/>
                <w:kern w:val="0"/>
                <w:sz w:val="20"/>
                <w:szCs w:val="20"/>
                <w:lang w:val="en-NL" w:eastAsia="en-NL"/>
                <w14:ligatures w14:val="none"/>
              </w:rPr>
              <w:lastRenderedPageBreak/>
              <w:t>use of “Little Baby” (e.g., with smooth floor surfaces and electricity charging sockets)." [65]</w:t>
            </w:r>
          </w:p>
        </w:tc>
      </w:tr>
      <w:tr w:rsidR="002170AF" w:rsidRPr="002170AF" w14:paraId="57BA7AE2" w14:textId="77777777" w:rsidTr="002170AF">
        <w:trPr>
          <w:trHeight w:val="1300"/>
        </w:trPr>
        <w:tc>
          <w:tcPr>
            <w:tcW w:w="366" w:type="pct"/>
            <w:vMerge/>
            <w:vAlign w:val="center"/>
            <w:hideMark/>
          </w:tcPr>
          <w:p w14:paraId="27E9313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81233C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context</w:t>
            </w:r>
          </w:p>
        </w:tc>
        <w:tc>
          <w:tcPr>
            <w:tcW w:w="927" w:type="pct"/>
            <w:hideMark/>
          </w:tcPr>
          <w:p w14:paraId="2D59D5A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Robot deployment causing modifications in users' homes</w:t>
            </w:r>
          </w:p>
        </w:tc>
        <w:tc>
          <w:tcPr>
            <w:tcW w:w="927" w:type="pct"/>
            <w:vAlign w:val="bottom"/>
            <w:hideMark/>
          </w:tcPr>
          <w:p w14:paraId="6A66388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E92F96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Changes made to users’ home environments to accommodate the deployment, use, or operation of the robot, which are experienced negatively.</w:t>
            </w:r>
          </w:p>
        </w:tc>
        <w:tc>
          <w:tcPr>
            <w:tcW w:w="927" w:type="pct"/>
            <w:hideMark/>
          </w:tcPr>
          <w:p w14:paraId="1777531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"Deployment of the robot caused modifications in users' homes (e.g., removing carpets or furniture), which was not liked by the most of the users." [48]</w:t>
            </w:r>
          </w:p>
        </w:tc>
      </w:tr>
      <w:tr w:rsidR="002170AF" w:rsidRPr="002170AF" w14:paraId="558923C0" w14:textId="77777777" w:rsidTr="002170AF">
        <w:trPr>
          <w:trHeight w:val="1560"/>
        </w:trPr>
        <w:tc>
          <w:tcPr>
            <w:tcW w:w="366" w:type="pct"/>
            <w:vMerge/>
            <w:vAlign w:val="center"/>
            <w:hideMark/>
          </w:tcPr>
          <w:p w14:paraId="2809036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CD51F7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context</w:t>
            </w:r>
          </w:p>
        </w:tc>
        <w:tc>
          <w:tcPr>
            <w:tcW w:w="927" w:type="pct"/>
            <w:hideMark/>
          </w:tcPr>
          <w:p w14:paraId="17254B9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Robot location</w:t>
            </w:r>
          </w:p>
        </w:tc>
        <w:tc>
          <w:tcPr>
            <w:tcW w:w="927" w:type="pct"/>
            <w:vAlign w:val="bottom"/>
            <w:hideMark/>
          </w:tcPr>
          <w:p w14:paraId="0CD273D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00B1F21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Placement of the robot within the home that is convenient, accessible, and/or supports interaction with the user.</w:t>
            </w:r>
          </w:p>
        </w:tc>
        <w:tc>
          <w:tcPr>
            <w:tcW w:w="927" w:type="pct"/>
            <w:hideMark/>
          </w:tcPr>
          <w:p w14:paraId="45A13C0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"‘‘Generally, the way it [the robot] was positioned [...] and we did go through there [the hallway] in the morning. That movement initiated it [the conversations].’’– P4: phase 2." [69]</w:t>
            </w:r>
          </w:p>
        </w:tc>
      </w:tr>
      <w:tr w:rsidR="002170AF" w:rsidRPr="002170AF" w14:paraId="1F3EE5CF" w14:textId="77777777" w:rsidTr="002170AF">
        <w:trPr>
          <w:trHeight w:val="1300"/>
        </w:trPr>
        <w:tc>
          <w:tcPr>
            <w:tcW w:w="366" w:type="pct"/>
            <w:vMerge/>
            <w:vAlign w:val="center"/>
            <w:hideMark/>
          </w:tcPr>
          <w:p w14:paraId="092D531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AD8969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context</w:t>
            </w:r>
          </w:p>
        </w:tc>
        <w:tc>
          <w:tcPr>
            <w:tcW w:w="927" w:type="pct"/>
            <w:hideMark/>
          </w:tcPr>
          <w:p w14:paraId="5216939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Robot location (negative)</w:t>
            </w:r>
          </w:p>
        </w:tc>
        <w:tc>
          <w:tcPr>
            <w:tcW w:w="927" w:type="pct"/>
            <w:vAlign w:val="bottom"/>
            <w:hideMark/>
          </w:tcPr>
          <w:p w14:paraId="47282B0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B0736A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Placement of the robot within the home that is inconvenient, inaccessible, or disruptive to users’ daily activities.</w:t>
            </w:r>
          </w:p>
        </w:tc>
        <w:tc>
          <w:tcPr>
            <w:tcW w:w="927" w:type="pct"/>
            <w:hideMark/>
          </w:tcPr>
          <w:p w14:paraId="0EC7BA3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"‘‘If I had one permanently I would probably have put it in a different place where movement did not trigger it [the robot] so often.’’P5: phase 2." [69]</w:t>
            </w:r>
          </w:p>
        </w:tc>
      </w:tr>
      <w:tr w:rsidR="002170AF" w:rsidRPr="002170AF" w14:paraId="1261DADF" w14:textId="77777777" w:rsidTr="002170AF">
        <w:trPr>
          <w:trHeight w:val="1040"/>
        </w:trPr>
        <w:tc>
          <w:tcPr>
            <w:tcW w:w="366" w:type="pct"/>
            <w:vMerge/>
            <w:vAlign w:val="center"/>
            <w:hideMark/>
          </w:tcPr>
          <w:p w14:paraId="4B03014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D54DAC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context</w:t>
            </w:r>
          </w:p>
        </w:tc>
        <w:tc>
          <w:tcPr>
            <w:tcW w:w="927" w:type="pct"/>
            <w:hideMark/>
          </w:tcPr>
          <w:p w14:paraId="4B5A0A4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Size and layout of the dwelling</w:t>
            </w:r>
          </w:p>
        </w:tc>
        <w:tc>
          <w:tcPr>
            <w:tcW w:w="927" w:type="pct"/>
            <w:vAlign w:val="bottom"/>
            <w:hideMark/>
          </w:tcPr>
          <w:p w14:paraId="5848A3D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5C2B12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spatial characteristics of the dwelling, including its overall dimensions and configuration. </w:t>
            </w:r>
          </w:p>
        </w:tc>
        <w:tc>
          <w:tcPr>
            <w:tcW w:w="927" w:type="pct"/>
            <w:hideMark/>
          </w:tcPr>
          <w:p w14:paraId="4913A9B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"Most of the participants perceived that Bomy was fairly big for their small apartments and would be challenging to </w:t>
            </w:r>
            <w:r w:rsidRPr="002170AF">
              <w:rPr>
                <w:rFonts w:ascii="Calibri" w:eastAsia="Times New Roman" w:hAnsi="Calibri" w:cs="Calibri"/>
                <w:kern w:val="0"/>
                <w:sz w:val="20"/>
                <w:szCs w:val="20"/>
                <w:lang w:val="en-NL" w:eastAsia="en-NL"/>
                <w14:ligatures w14:val="none"/>
              </w:rPr>
              <w:lastRenderedPageBreak/>
              <w:t>move around." [70]</w:t>
            </w:r>
          </w:p>
        </w:tc>
      </w:tr>
      <w:tr w:rsidR="002170AF" w:rsidRPr="002170AF" w14:paraId="53D3C2F3" w14:textId="77777777" w:rsidTr="002170AF">
        <w:trPr>
          <w:trHeight w:val="780"/>
        </w:trPr>
        <w:tc>
          <w:tcPr>
            <w:tcW w:w="366" w:type="pct"/>
            <w:vMerge/>
            <w:vAlign w:val="center"/>
            <w:hideMark/>
          </w:tcPr>
          <w:p w14:paraId="4F16623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8C3DE6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006EFF"/>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Situational context</w:t>
            </w:r>
          </w:p>
        </w:tc>
        <w:tc>
          <w:tcPr>
            <w:tcW w:w="927" w:type="pct"/>
            <w:vAlign w:val="bottom"/>
            <w:hideMark/>
          </w:tcPr>
          <w:p w14:paraId="7D39101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112BB61A"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54F5B24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specific circumstances, conditions, or events surrounding human–robot interaction. </w:t>
            </w:r>
          </w:p>
        </w:tc>
        <w:tc>
          <w:tcPr>
            <w:tcW w:w="927" w:type="pct"/>
            <w:hideMark/>
          </w:tcPr>
          <w:p w14:paraId="70C5156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00F3AF55" w14:textId="77777777" w:rsidTr="002170AF">
        <w:trPr>
          <w:trHeight w:val="1040"/>
        </w:trPr>
        <w:tc>
          <w:tcPr>
            <w:tcW w:w="366" w:type="pct"/>
            <w:vMerge/>
            <w:vAlign w:val="center"/>
            <w:hideMark/>
          </w:tcPr>
          <w:p w14:paraId="7DEAC1B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216505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Situational context</w:t>
            </w:r>
          </w:p>
        </w:tc>
        <w:tc>
          <w:tcPr>
            <w:tcW w:w="927" w:type="pct"/>
            <w:hideMark/>
          </w:tcPr>
          <w:p w14:paraId="1D15D35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COVID-19</w:t>
            </w:r>
          </w:p>
        </w:tc>
        <w:tc>
          <w:tcPr>
            <w:tcW w:w="927" w:type="pct"/>
            <w:vAlign w:val="bottom"/>
            <w:hideMark/>
          </w:tcPr>
          <w:p w14:paraId="69592BA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CECCCB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Circumstances related to COVID-19 pandemic, such as lockdowns or reduced social contact. </w:t>
            </w:r>
          </w:p>
        </w:tc>
        <w:tc>
          <w:tcPr>
            <w:tcW w:w="927" w:type="pct"/>
            <w:hideMark/>
          </w:tcPr>
          <w:p w14:paraId="43752AB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"Under the circumstances of a global pandemic, six participants strongly agreed that </w:t>
            </w:r>
            <w:proofErr w:type="spellStart"/>
            <w:r w:rsidRPr="002170AF">
              <w:rPr>
                <w:rFonts w:ascii="Calibri" w:eastAsia="Times New Roman" w:hAnsi="Calibri" w:cs="Calibri"/>
                <w:kern w:val="0"/>
                <w:sz w:val="20"/>
                <w:szCs w:val="20"/>
                <w:lang w:val="en-NL" w:eastAsia="en-NL"/>
                <w14:ligatures w14:val="none"/>
              </w:rPr>
              <w:t>Hyodol</w:t>
            </w:r>
            <w:proofErr w:type="spellEnd"/>
            <w:r w:rsidRPr="002170AF">
              <w:rPr>
                <w:rFonts w:ascii="Calibri" w:eastAsia="Times New Roman" w:hAnsi="Calibri" w:cs="Calibri"/>
                <w:kern w:val="0"/>
                <w:sz w:val="20"/>
                <w:szCs w:val="20"/>
                <w:lang w:val="en-NL" w:eastAsia="en-NL"/>
                <w14:ligatures w14:val="none"/>
              </w:rPr>
              <w:t xml:space="preserve"> was a “necessity” to them. " [55]</w:t>
            </w:r>
          </w:p>
        </w:tc>
      </w:tr>
      <w:tr w:rsidR="002170AF" w:rsidRPr="002170AF" w14:paraId="48D3C411" w14:textId="77777777" w:rsidTr="002170AF">
        <w:trPr>
          <w:trHeight w:val="1820"/>
        </w:trPr>
        <w:tc>
          <w:tcPr>
            <w:tcW w:w="366" w:type="pct"/>
            <w:vMerge/>
            <w:vAlign w:val="center"/>
            <w:hideMark/>
          </w:tcPr>
          <w:p w14:paraId="1F99F9F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1183BE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Situational context</w:t>
            </w:r>
          </w:p>
        </w:tc>
        <w:tc>
          <w:tcPr>
            <w:tcW w:w="927" w:type="pct"/>
            <w:hideMark/>
          </w:tcPr>
          <w:p w14:paraId="49BEB57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Daily schedule, events, time of the day</w:t>
            </w:r>
          </w:p>
        </w:tc>
        <w:tc>
          <w:tcPr>
            <w:tcW w:w="927" w:type="pct"/>
            <w:vAlign w:val="bottom"/>
            <w:hideMark/>
          </w:tcPr>
          <w:p w14:paraId="3445773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7FB6E0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Aspects of the user’s daily schedule, ongoing events, or time of day that make interacting with the robot convenient, easy, or supportive.</w:t>
            </w:r>
          </w:p>
        </w:tc>
        <w:tc>
          <w:tcPr>
            <w:tcW w:w="927" w:type="pct"/>
            <w:hideMark/>
          </w:tcPr>
          <w:p w14:paraId="33B8850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people who interacted with Paro more during the afternoon and evening hours had higher increases in Almere score, representing a greater increase in positive attitudes toward Paro and intention to use the robot." [57]</w:t>
            </w:r>
          </w:p>
        </w:tc>
      </w:tr>
      <w:tr w:rsidR="002170AF" w:rsidRPr="002170AF" w14:paraId="730AAE7D" w14:textId="77777777" w:rsidTr="002170AF">
        <w:trPr>
          <w:trHeight w:val="1820"/>
        </w:trPr>
        <w:tc>
          <w:tcPr>
            <w:tcW w:w="366" w:type="pct"/>
            <w:vMerge/>
            <w:vAlign w:val="center"/>
            <w:hideMark/>
          </w:tcPr>
          <w:p w14:paraId="7F15A34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C26CD1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Situational context</w:t>
            </w:r>
          </w:p>
        </w:tc>
        <w:tc>
          <w:tcPr>
            <w:tcW w:w="927" w:type="pct"/>
            <w:hideMark/>
          </w:tcPr>
          <w:p w14:paraId="7796B89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Daily schedule, events, time of the day (negative)</w:t>
            </w:r>
          </w:p>
        </w:tc>
        <w:tc>
          <w:tcPr>
            <w:tcW w:w="927" w:type="pct"/>
            <w:vAlign w:val="bottom"/>
            <w:hideMark/>
          </w:tcPr>
          <w:p w14:paraId="6C34F6A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6E6AD7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Aspects of the user’s daily schedule, ongoing events, or time of day that make interacting with the robot difficult, inconvenient, or disruptive.</w:t>
            </w:r>
          </w:p>
        </w:tc>
        <w:tc>
          <w:tcPr>
            <w:tcW w:w="927" w:type="pct"/>
            <w:hideMark/>
          </w:tcPr>
          <w:p w14:paraId="1A98CD5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"Two participants did not use Tessa during the Christmas holidays—one for 1 week and the other for 2 weeks. One other participant did not use Tessa for 1 week owing to personal reasons." [72]</w:t>
            </w:r>
          </w:p>
        </w:tc>
      </w:tr>
      <w:tr w:rsidR="002170AF" w:rsidRPr="002170AF" w14:paraId="566791B3" w14:textId="77777777" w:rsidTr="002170AF">
        <w:trPr>
          <w:trHeight w:val="1040"/>
        </w:trPr>
        <w:tc>
          <w:tcPr>
            <w:tcW w:w="366" w:type="pct"/>
            <w:vMerge/>
            <w:vAlign w:val="center"/>
            <w:hideMark/>
          </w:tcPr>
          <w:p w14:paraId="7BD4E57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1743AB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Situational context</w:t>
            </w:r>
          </w:p>
        </w:tc>
        <w:tc>
          <w:tcPr>
            <w:tcW w:w="927" w:type="pct"/>
            <w:hideMark/>
          </w:tcPr>
          <w:p w14:paraId="52FE07C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Participation in a study</w:t>
            </w:r>
          </w:p>
        </w:tc>
        <w:tc>
          <w:tcPr>
            <w:tcW w:w="927" w:type="pct"/>
            <w:vAlign w:val="bottom"/>
            <w:hideMark/>
          </w:tcPr>
          <w:p w14:paraId="767E249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04E2B3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specific circumstance in which the user interacts with the robot as part of a research study or trial.</w:t>
            </w:r>
          </w:p>
        </w:tc>
        <w:tc>
          <w:tcPr>
            <w:tcW w:w="927" w:type="pct"/>
            <w:hideMark/>
          </w:tcPr>
          <w:p w14:paraId="31DBC02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 few attributed their interactions to duty or obligation in accordance with their agreement to participate in the study." [84]</w:t>
            </w:r>
          </w:p>
        </w:tc>
      </w:tr>
      <w:tr w:rsidR="002170AF" w:rsidRPr="002170AF" w14:paraId="3681E00B" w14:textId="77777777" w:rsidTr="002170AF">
        <w:trPr>
          <w:trHeight w:val="1040"/>
        </w:trPr>
        <w:tc>
          <w:tcPr>
            <w:tcW w:w="366" w:type="pct"/>
            <w:vMerge/>
            <w:vAlign w:val="center"/>
            <w:hideMark/>
          </w:tcPr>
          <w:p w14:paraId="5E4D71B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C0F823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006EFF"/>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Social context</w:t>
            </w:r>
          </w:p>
        </w:tc>
        <w:tc>
          <w:tcPr>
            <w:tcW w:w="927" w:type="pct"/>
            <w:vAlign w:val="bottom"/>
            <w:hideMark/>
          </w:tcPr>
          <w:p w14:paraId="5A028B6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2EAB0D6B"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732E864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Social contacts, their attitudes and opinions, relationships with them, and social norms surrounding human-robot interaction.  </w:t>
            </w:r>
          </w:p>
        </w:tc>
        <w:tc>
          <w:tcPr>
            <w:tcW w:w="927" w:type="pct"/>
            <w:hideMark/>
          </w:tcPr>
          <w:p w14:paraId="5AE24BC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0817FC94" w14:textId="77777777" w:rsidTr="002170AF">
        <w:trPr>
          <w:trHeight w:val="1300"/>
        </w:trPr>
        <w:tc>
          <w:tcPr>
            <w:tcW w:w="366" w:type="pct"/>
            <w:vMerge/>
            <w:vAlign w:val="center"/>
            <w:hideMark/>
          </w:tcPr>
          <w:p w14:paraId="2F7CDC2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4170CC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Social context</w:t>
            </w:r>
          </w:p>
        </w:tc>
        <w:tc>
          <w:tcPr>
            <w:tcW w:w="927" w:type="pct"/>
            <w:hideMark/>
          </w:tcPr>
          <w:p w14:paraId="6351054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Interest, nudge, guidance from social network</w:t>
            </w:r>
          </w:p>
        </w:tc>
        <w:tc>
          <w:tcPr>
            <w:tcW w:w="927" w:type="pct"/>
            <w:vAlign w:val="bottom"/>
            <w:hideMark/>
          </w:tcPr>
          <w:p w14:paraId="364370D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44CED5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Influence from people in the user’s social network (e.g., family, friends, or caregivers) that encourages, motivates, or guides the user to interact with the robot.</w:t>
            </w:r>
          </w:p>
        </w:tc>
        <w:tc>
          <w:tcPr>
            <w:tcW w:w="927" w:type="pct"/>
            <w:hideMark/>
          </w:tcPr>
          <w:p w14:paraId="263987B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31C62F41" w14:textId="77777777" w:rsidTr="002170AF">
        <w:trPr>
          <w:trHeight w:val="1040"/>
        </w:trPr>
        <w:tc>
          <w:tcPr>
            <w:tcW w:w="366" w:type="pct"/>
            <w:vMerge/>
            <w:vAlign w:val="center"/>
            <w:hideMark/>
          </w:tcPr>
          <w:p w14:paraId="1B417AB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A0E1DE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Social context</w:t>
            </w:r>
          </w:p>
        </w:tc>
        <w:tc>
          <w:tcPr>
            <w:tcW w:w="927" w:type="pct"/>
            <w:hideMark/>
          </w:tcPr>
          <w:p w14:paraId="4A9E8CD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Interest, nudge, guidance from social network</w:t>
            </w:r>
          </w:p>
        </w:tc>
        <w:tc>
          <w:tcPr>
            <w:tcW w:w="927" w:type="pct"/>
            <w:hideMark/>
          </w:tcPr>
          <w:p w14:paraId="3F8F324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Caregiver guidance/nudge in using robot</w:t>
            </w:r>
          </w:p>
        </w:tc>
        <w:tc>
          <w:tcPr>
            <w:tcW w:w="927" w:type="pct"/>
            <w:hideMark/>
          </w:tcPr>
          <w:p w14:paraId="7389DEB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assistance or encouragement from a caregiver that helps user to interact with the robot. </w:t>
            </w:r>
          </w:p>
        </w:tc>
        <w:tc>
          <w:tcPr>
            <w:tcW w:w="927" w:type="pct"/>
            <w:hideMark/>
          </w:tcPr>
          <w:p w14:paraId="0B32AA9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"Overall, 80% of Veterans used the pet often or daily, while 7 caregivers provided reminders for the Veteran to use the pet." [63]</w:t>
            </w:r>
          </w:p>
        </w:tc>
      </w:tr>
      <w:tr w:rsidR="002170AF" w:rsidRPr="002170AF" w14:paraId="678CBA9C" w14:textId="77777777" w:rsidTr="002170AF">
        <w:trPr>
          <w:trHeight w:val="1300"/>
        </w:trPr>
        <w:tc>
          <w:tcPr>
            <w:tcW w:w="366" w:type="pct"/>
            <w:vMerge/>
            <w:vAlign w:val="center"/>
            <w:hideMark/>
          </w:tcPr>
          <w:p w14:paraId="1B0F9B6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0C92FC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Social context</w:t>
            </w:r>
          </w:p>
        </w:tc>
        <w:tc>
          <w:tcPr>
            <w:tcW w:w="927" w:type="pct"/>
            <w:hideMark/>
          </w:tcPr>
          <w:p w14:paraId="013BE1E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Interest, nudge, guidance from social network</w:t>
            </w:r>
          </w:p>
        </w:tc>
        <w:tc>
          <w:tcPr>
            <w:tcW w:w="927" w:type="pct"/>
            <w:hideMark/>
          </w:tcPr>
          <w:p w14:paraId="7157371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Frequent interactions with research/technical support team</w:t>
            </w:r>
          </w:p>
        </w:tc>
        <w:tc>
          <w:tcPr>
            <w:tcW w:w="927" w:type="pct"/>
            <w:hideMark/>
          </w:tcPr>
          <w:p w14:paraId="39EA0A3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frequent engagement with research staff or technical support personnel that facilitates understanding</w:t>
            </w:r>
            <w:r w:rsidRPr="002170AF">
              <w:rPr>
                <w:rFonts w:ascii="Calibri" w:eastAsia="Times New Roman" w:hAnsi="Calibri" w:cs="Calibri"/>
                <w:kern w:val="0"/>
                <w:sz w:val="20"/>
                <w:szCs w:val="20"/>
                <w:lang w:val="en-NL" w:eastAsia="en-NL"/>
                <w14:ligatures w14:val="none"/>
              </w:rPr>
              <w:lastRenderedPageBreak/>
              <w:t>, use, or troubleshooting of the robot.</w:t>
            </w:r>
          </w:p>
        </w:tc>
        <w:tc>
          <w:tcPr>
            <w:tcW w:w="927" w:type="pct"/>
            <w:hideMark/>
          </w:tcPr>
          <w:p w14:paraId="629775B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lastRenderedPageBreak/>
              <w:t>"Frequent interactions with the research team encouraged older adults to try out the robot." [48]</w:t>
            </w:r>
          </w:p>
        </w:tc>
      </w:tr>
      <w:tr w:rsidR="002170AF" w:rsidRPr="002170AF" w14:paraId="51BC1E73" w14:textId="77777777" w:rsidTr="002170AF">
        <w:trPr>
          <w:trHeight w:val="780"/>
        </w:trPr>
        <w:tc>
          <w:tcPr>
            <w:tcW w:w="366" w:type="pct"/>
            <w:vMerge/>
            <w:vAlign w:val="center"/>
            <w:hideMark/>
          </w:tcPr>
          <w:p w14:paraId="1CDFE28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402A93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Social context</w:t>
            </w:r>
          </w:p>
        </w:tc>
        <w:tc>
          <w:tcPr>
            <w:tcW w:w="927" w:type="pct"/>
            <w:hideMark/>
          </w:tcPr>
          <w:p w14:paraId="0523729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Interest, nudge, guidance from social network</w:t>
            </w:r>
          </w:p>
        </w:tc>
        <w:tc>
          <w:tcPr>
            <w:tcW w:w="927" w:type="pct"/>
            <w:hideMark/>
          </w:tcPr>
          <w:p w14:paraId="3BEFADC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Positive reactions/opinions from social network towards the robot</w:t>
            </w:r>
          </w:p>
        </w:tc>
        <w:tc>
          <w:tcPr>
            <w:tcW w:w="927" w:type="pct"/>
            <w:hideMark/>
          </w:tcPr>
          <w:p w14:paraId="74EA512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Positive comments, encouragement, or approval from social contacts regarding the robot. </w:t>
            </w:r>
          </w:p>
        </w:tc>
        <w:tc>
          <w:tcPr>
            <w:tcW w:w="927" w:type="pct"/>
            <w:hideMark/>
          </w:tcPr>
          <w:p w14:paraId="5C3754C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"She added that “when someone comes, they say ‘how cool it is with this robot at your home’!”" [49]</w:t>
            </w:r>
          </w:p>
        </w:tc>
      </w:tr>
      <w:tr w:rsidR="002170AF" w:rsidRPr="002170AF" w14:paraId="71C73457" w14:textId="77777777" w:rsidTr="002170AF">
        <w:trPr>
          <w:trHeight w:val="1300"/>
        </w:trPr>
        <w:tc>
          <w:tcPr>
            <w:tcW w:w="366" w:type="pct"/>
            <w:vMerge/>
            <w:vAlign w:val="center"/>
            <w:hideMark/>
          </w:tcPr>
          <w:p w14:paraId="38E8F88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C93D35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Social context</w:t>
            </w:r>
          </w:p>
        </w:tc>
        <w:tc>
          <w:tcPr>
            <w:tcW w:w="927" w:type="pct"/>
            <w:hideMark/>
          </w:tcPr>
          <w:p w14:paraId="2E20CC6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Negative attitudes or opinions of social network</w:t>
            </w:r>
          </w:p>
        </w:tc>
        <w:tc>
          <w:tcPr>
            <w:tcW w:w="927" w:type="pct"/>
            <w:vAlign w:val="bottom"/>
            <w:hideMark/>
          </w:tcPr>
          <w:p w14:paraId="3B4EBD6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6C3CE8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Influence from people in the user’s social network (e.g., family, friends, or caregivers) that discourage or hinder the user to interact with the robot.</w:t>
            </w:r>
          </w:p>
        </w:tc>
        <w:tc>
          <w:tcPr>
            <w:tcW w:w="927" w:type="pct"/>
            <w:hideMark/>
          </w:tcPr>
          <w:p w14:paraId="30D8371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3B01D06C" w14:textId="77777777" w:rsidTr="002170AF">
        <w:trPr>
          <w:trHeight w:val="1040"/>
        </w:trPr>
        <w:tc>
          <w:tcPr>
            <w:tcW w:w="366" w:type="pct"/>
            <w:vMerge/>
            <w:vAlign w:val="center"/>
            <w:hideMark/>
          </w:tcPr>
          <w:p w14:paraId="022FE18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01EB852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Social context</w:t>
            </w:r>
          </w:p>
        </w:tc>
        <w:tc>
          <w:tcPr>
            <w:tcW w:w="927" w:type="pct"/>
            <w:hideMark/>
          </w:tcPr>
          <w:p w14:paraId="4360213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Negative attitudes or opinions of social network</w:t>
            </w:r>
          </w:p>
        </w:tc>
        <w:tc>
          <w:tcPr>
            <w:tcW w:w="927" w:type="pct"/>
            <w:hideMark/>
          </w:tcPr>
          <w:p w14:paraId="59E6B84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Impact of actual or perceived social judgement</w:t>
            </w:r>
          </w:p>
        </w:tc>
        <w:tc>
          <w:tcPr>
            <w:tcW w:w="927" w:type="pct"/>
            <w:hideMark/>
          </w:tcPr>
          <w:p w14:paraId="03385FA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hesitation, discomfort, or fear that others may judge them negatively for interacting with or using the social robot.</w:t>
            </w:r>
          </w:p>
        </w:tc>
        <w:tc>
          <w:tcPr>
            <w:tcW w:w="927" w:type="pct"/>
            <w:hideMark/>
          </w:tcPr>
          <w:p w14:paraId="24BB283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"Some participants expressed concerns about potential social stigma associated with playing with a "toy" or a robot kitten." [68]</w:t>
            </w:r>
          </w:p>
        </w:tc>
      </w:tr>
      <w:tr w:rsidR="002170AF" w:rsidRPr="002170AF" w14:paraId="0BDDCBE8" w14:textId="77777777" w:rsidTr="002170AF">
        <w:trPr>
          <w:trHeight w:val="1560"/>
        </w:trPr>
        <w:tc>
          <w:tcPr>
            <w:tcW w:w="366" w:type="pct"/>
            <w:vMerge/>
            <w:vAlign w:val="center"/>
            <w:hideMark/>
          </w:tcPr>
          <w:p w14:paraId="4FA589F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CA999B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Social context</w:t>
            </w:r>
          </w:p>
        </w:tc>
        <w:tc>
          <w:tcPr>
            <w:tcW w:w="927" w:type="pct"/>
            <w:hideMark/>
          </w:tcPr>
          <w:p w14:paraId="317A35E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Negative attitudes or opinions of social network</w:t>
            </w:r>
          </w:p>
        </w:tc>
        <w:tc>
          <w:tcPr>
            <w:tcW w:w="927" w:type="pct"/>
            <w:hideMark/>
          </w:tcPr>
          <w:p w14:paraId="3871C80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Negative reactions/opinions from social network</w:t>
            </w:r>
          </w:p>
        </w:tc>
        <w:tc>
          <w:tcPr>
            <w:tcW w:w="927" w:type="pct"/>
            <w:hideMark/>
          </w:tcPr>
          <w:p w14:paraId="0012FBA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Negative comments, discouragement, or lack of support from social contacts regarding the robot. </w:t>
            </w:r>
          </w:p>
        </w:tc>
        <w:tc>
          <w:tcPr>
            <w:tcW w:w="927" w:type="pct"/>
            <w:hideMark/>
          </w:tcPr>
          <w:p w14:paraId="734DD47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"Interactions with others, particularly when they expressed disinterest or </w:t>
            </w:r>
            <w:proofErr w:type="spellStart"/>
            <w:r w:rsidRPr="002170AF">
              <w:rPr>
                <w:rFonts w:ascii="Calibri" w:eastAsia="Times New Roman" w:hAnsi="Calibri" w:cs="Calibri"/>
                <w:kern w:val="0"/>
                <w:sz w:val="20"/>
                <w:szCs w:val="20"/>
                <w:lang w:val="en-NL" w:eastAsia="en-NL"/>
                <w14:ligatures w14:val="none"/>
              </w:rPr>
              <w:t>skepticism</w:t>
            </w:r>
            <w:proofErr w:type="spellEnd"/>
            <w:r w:rsidRPr="002170AF">
              <w:rPr>
                <w:rFonts w:ascii="Calibri" w:eastAsia="Times New Roman" w:hAnsi="Calibri" w:cs="Calibri"/>
                <w:kern w:val="0"/>
                <w:sz w:val="20"/>
                <w:szCs w:val="20"/>
                <w:lang w:val="en-NL" w:eastAsia="en-NL"/>
                <w14:ligatures w14:val="none"/>
              </w:rPr>
              <w:t xml:space="preserve"> about the robot kitten, could lead to a loss of excitement and interest among participants." [68]</w:t>
            </w:r>
          </w:p>
        </w:tc>
      </w:tr>
      <w:tr w:rsidR="002170AF" w:rsidRPr="002170AF" w14:paraId="46A27BF0" w14:textId="77777777" w:rsidTr="002170AF">
        <w:trPr>
          <w:trHeight w:val="1300"/>
        </w:trPr>
        <w:tc>
          <w:tcPr>
            <w:tcW w:w="366" w:type="pct"/>
            <w:vMerge/>
            <w:vAlign w:val="center"/>
            <w:hideMark/>
          </w:tcPr>
          <w:p w14:paraId="56E4343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0BB3C68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Social context</w:t>
            </w:r>
          </w:p>
        </w:tc>
        <w:tc>
          <w:tcPr>
            <w:tcW w:w="927" w:type="pct"/>
            <w:hideMark/>
          </w:tcPr>
          <w:p w14:paraId="0AD4B4E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Negative attitudes or opinions of social network</w:t>
            </w:r>
          </w:p>
        </w:tc>
        <w:tc>
          <w:tcPr>
            <w:tcW w:w="927" w:type="pct"/>
            <w:hideMark/>
          </w:tcPr>
          <w:p w14:paraId="1D2D367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proofErr w:type="spellStart"/>
            <w:r w:rsidRPr="002170AF">
              <w:rPr>
                <w:rFonts w:ascii="Calibri" w:eastAsia="Times New Roman" w:hAnsi="Calibri" w:cs="Calibri"/>
                <w:color w:val="000000"/>
                <w:kern w:val="0"/>
                <w:sz w:val="20"/>
                <w:szCs w:val="20"/>
                <w:lang w:val="en-NL" w:eastAsia="en-NL"/>
                <w14:ligatures w14:val="none"/>
              </w:rPr>
              <w:t>Skeptical</w:t>
            </w:r>
            <w:proofErr w:type="spellEnd"/>
            <w:r w:rsidRPr="002170AF">
              <w:rPr>
                <w:rFonts w:ascii="Calibri" w:eastAsia="Times New Roman" w:hAnsi="Calibri" w:cs="Calibri"/>
                <w:color w:val="000000"/>
                <w:kern w:val="0"/>
                <w:sz w:val="20"/>
                <w:szCs w:val="20"/>
                <w:lang w:val="en-NL" w:eastAsia="en-NL"/>
                <w14:ligatures w14:val="none"/>
              </w:rPr>
              <w:t xml:space="preserve"> attitude of formal caregivers about clients' technical competence</w:t>
            </w:r>
          </w:p>
        </w:tc>
        <w:tc>
          <w:tcPr>
            <w:tcW w:w="927" w:type="pct"/>
            <w:hideMark/>
          </w:tcPr>
          <w:p w14:paraId="6A90768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Caregivers' belief that the user is not capable of using the </w:t>
            </w:r>
            <w:r w:rsidRPr="002170AF">
              <w:rPr>
                <w:rFonts w:ascii="Calibri" w:eastAsia="Times New Roman" w:hAnsi="Calibri" w:cs="Calibri"/>
                <w:kern w:val="0"/>
                <w:sz w:val="20"/>
                <w:szCs w:val="20"/>
                <w:lang w:val="en-NL" w:eastAsia="en-NL"/>
                <w14:ligatures w14:val="none"/>
              </w:rPr>
              <w:lastRenderedPageBreak/>
              <w:t>robot independently.</w:t>
            </w:r>
          </w:p>
        </w:tc>
        <w:tc>
          <w:tcPr>
            <w:tcW w:w="927" w:type="pct"/>
            <w:hideMark/>
          </w:tcPr>
          <w:p w14:paraId="43203BC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lastRenderedPageBreak/>
              <w:t xml:space="preserve">"On the other hand, several older clients experienced that their </w:t>
            </w:r>
            <w:r w:rsidRPr="002170AF">
              <w:rPr>
                <w:rFonts w:ascii="Calibri" w:eastAsia="Times New Roman" w:hAnsi="Calibri" w:cs="Calibri"/>
                <w:kern w:val="0"/>
                <w:sz w:val="20"/>
                <w:szCs w:val="20"/>
                <w:lang w:val="en-NL" w:eastAsia="en-NL"/>
                <w14:ligatures w14:val="none"/>
              </w:rPr>
              <w:lastRenderedPageBreak/>
              <w:t>nurses were sceptical as to whether the clients would learn how to use the robot." [73]</w:t>
            </w:r>
          </w:p>
        </w:tc>
      </w:tr>
      <w:tr w:rsidR="002170AF" w:rsidRPr="002170AF" w14:paraId="6FFF07BC" w14:textId="77777777" w:rsidTr="002170AF">
        <w:trPr>
          <w:trHeight w:val="780"/>
        </w:trPr>
        <w:tc>
          <w:tcPr>
            <w:tcW w:w="366" w:type="pct"/>
            <w:vMerge w:val="restart"/>
            <w:hideMark/>
          </w:tcPr>
          <w:p w14:paraId="627991E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8C32A0"/>
                <w:kern w:val="0"/>
                <w:sz w:val="20"/>
                <w:szCs w:val="20"/>
                <w:lang w:val="en-NL" w:eastAsia="en-NL"/>
                <w14:ligatures w14:val="none"/>
              </w:rPr>
              <w:lastRenderedPageBreak/>
              <w:t>●</w:t>
            </w:r>
            <w:r w:rsidRPr="002170AF">
              <w:rPr>
                <w:rFonts w:ascii="Calibri" w:eastAsia="Times New Roman" w:hAnsi="Calibri" w:cs="Calibri"/>
                <w:color w:val="000000"/>
                <w:kern w:val="0"/>
                <w:sz w:val="20"/>
                <w:szCs w:val="20"/>
                <w:lang w:val="en-NL" w:eastAsia="en-NL"/>
                <w14:ligatures w14:val="none"/>
              </w:rPr>
              <w:t>Robot</w:t>
            </w:r>
          </w:p>
        </w:tc>
        <w:tc>
          <w:tcPr>
            <w:tcW w:w="927" w:type="pct"/>
            <w:hideMark/>
          </w:tcPr>
          <w:p w14:paraId="6CE05F4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8C32A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Adaptability &amp; personalization</w:t>
            </w:r>
          </w:p>
        </w:tc>
        <w:tc>
          <w:tcPr>
            <w:tcW w:w="927" w:type="pct"/>
            <w:vAlign w:val="bottom"/>
            <w:hideMark/>
          </w:tcPr>
          <w:p w14:paraId="76B5193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1C961433"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4491B6A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robot's ability to adapt to the user, their needs, preferences, abilities, and context.</w:t>
            </w:r>
          </w:p>
        </w:tc>
        <w:tc>
          <w:tcPr>
            <w:tcW w:w="927" w:type="pct"/>
            <w:hideMark/>
          </w:tcPr>
          <w:p w14:paraId="2519F5F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5160BBAE" w14:textId="77777777" w:rsidTr="002170AF">
        <w:trPr>
          <w:trHeight w:val="1300"/>
        </w:trPr>
        <w:tc>
          <w:tcPr>
            <w:tcW w:w="366" w:type="pct"/>
            <w:vMerge/>
            <w:vAlign w:val="center"/>
            <w:hideMark/>
          </w:tcPr>
          <w:p w14:paraId="25D897C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014491E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Adaptability &amp; personalization</w:t>
            </w:r>
          </w:p>
        </w:tc>
        <w:tc>
          <w:tcPr>
            <w:tcW w:w="927" w:type="pct"/>
            <w:hideMark/>
          </w:tcPr>
          <w:p w14:paraId="3E9D28A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Ability to learn and adapt</w:t>
            </w:r>
          </w:p>
        </w:tc>
        <w:tc>
          <w:tcPr>
            <w:tcW w:w="927" w:type="pct"/>
            <w:vAlign w:val="bottom"/>
            <w:hideMark/>
          </w:tcPr>
          <w:p w14:paraId="2E2C4B5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7452CC9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robot's ability to learn user behaviour or use patterns and adapt its behaviour or functionalities accordingly. </w:t>
            </w:r>
          </w:p>
        </w:tc>
        <w:tc>
          <w:tcPr>
            <w:tcW w:w="927" w:type="pct"/>
            <w:hideMark/>
          </w:tcPr>
          <w:p w14:paraId="277F154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 robot that can adapt its behaviour to the daily living habits of its users by performing a few well-targeted interventions per day can be better accepted." [82]</w:t>
            </w:r>
          </w:p>
        </w:tc>
      </w:tr>
      <w:tr w:rsidR="002170AF" w:rsidRPr="002170AF" w14:paraId="039E7D87" w14:textId="77777777" w:rsidTr="002170AF">
        <w:trPr>
          <w:trHeight w:val="1380"/>
        </w:trPr>
        <w:tc>
          <w:tcPr>
            <w:tcW w:w="366" w:type="pct"/>
            <w:vMerge/>
            <w:vAlign w:val="center"/>
            <w:hideMark/>
          </w:tcPr>
          <w:p w14:paraId="070CEF7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64B2EE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Adaptability &amp; personalization</w:t>
            </w:r>
          </w:p>
        </w:tc>
        <w:tc>
          <w:tcPr>
            <w:tcW w:w="927" w:type="pct"/>
            <w:hideMark/>
          </w:tcPr>
          <w:p w14:paraId="5D530DC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Ability to recognize the user</w:t>
            </w:r>
          </w:p>
        </w:tc>
        <w:tc>
          <w:tcPr>
            <w:tcW w:w="927" w:type="pct"/>
            <w:vAlign w:val="bottom"/>
            <w:hideMark/>
          </w:tcPr>
          <w:p w14:paraId="5643D45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033714E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robot’s ability to identify or distinguish individual users, for example through facial recognition, voice recognition, or other personalized identification methods.</w:t>
            </w:r>
          </w:p>
        </w:tc>
        <w:tc>
          <w:tcPr>
            <w:tcW w:w="927" w:type="pct"/>
            <w:hideMark/>
          </w:tcPr>
          <w:p w14:paraId="7328E9C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"They were very thrilled by the fact that the robot recognized and interacted only with them, so making them feel important to the robot." [50]</w:t>
            </w:r>
          </w:p>
        </w:tc>
      </w:tr>
      <w:tr w:rsidR="002170AF" w:rsidRPr="002170AF" w14:paraId="52E1826E" w14:textId="77777777" w:rsidTr="002170AF">
        <w:trPr>
          <w:trHeight w:val="780"/>
        </w:trPr>
        <w:tc>
          <w:tcPr>
            <w:tcW w:w="366" w:type="pct"/>
            <w:vMerge/>
            <w:vAlign w:val="center"/>
            <w:hideMark/>
          </w:tcPr>
          <w:p w14:paraId="724247A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3C2F66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Adaptability &amp; personalization</w:t>
            </w:r>
          </w:p>
        </w:tc>
        <w:tc>
          <w:tcPr>
            <w:tcW w:w="927" w:type="pct"/>
            <w:hideMark/>
          </w:tcPr>
          <w:p w14:paraId="1973C4A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Culture-aware design</w:t>
            </w:r>
          </w:p>
        </w:tc>
        <w:tc>
          <w:tcPr>
            <w:tcW w:w="927" w:type="pct"/>
            <w:vAlign w:val="bottom"/>
            <w:hideMark/>
          </w:tcPr>
          <w:p w14:paraId="094B2E0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4319EB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robot’s design and </w:t>
            </w:r>
            <w:proofErr w:type="spellStart"/>
            <w:r w:rsidRPr="002170AF">
              <w:rPr>
                <w:rFonts w:ascii="Calibri" w:eastAsia="Times New Roman" w:hAnsi="Calibri" w:cs="Calibri"/>
                <w:kern w:val="0"/>
                <w:sz w:val="20"/>
                <w:szCs w:val="20"/>
                <w:lang w:val="en-NL" w:eastAsia="en-NL"/>
                <w14:ligatures w14:val="none"/>
              </w:rPr>
              <w:t>behavior</w:t>
            </w:r>
            <w:proofErr w:type="spellEnd"/>
            <w:r w:rsidRPr="002170AF">
              <w:rPr>
                <w:rFonts w:ascii="Calibri" w:eastAsia="Times New Roman" w:hAnsi="Calibri" w:cs="Calibri"/>
                <w:kern w:val="0"/>
                <w:sz w:val="20"/>
                <w:szCs w:val="20"/>
                <w:lang w:val="en-NL" w:eastAsia="en-NL"/>
                <w14:ligatures w14:val="none"/>
              </w:rPr>
              <w:t xml:space="preserve"> being sensitive to, and compatible with, the cultural context of use.</w:t>
            </w:r>
          </w:p>
        </w:tc>
        <w:tc>
          <w:tcPr>
            <w:tcW w:w="927" w:type="pct"/>
            <w:hideMark/>
          </w:tcPr>
          <w:p w14:paraId="1EA2494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"She told the researchers that she was delighted to hear the bear's voice in a familiar dialect [...]" [64]</w:t>
            </w:r>
          </w:p>
        </w:tc>
      </w:tr>
      <w:tr w:rsidR="002170AF" w:rsidRPr="002170AF" w14:paraId="7A85A343" w14:textId="77777777" w:rsidTr="002170AF">
        <w:trPr>
          <w:trHeight w:val="1300"/>
        </w:trPr>
        <w:tc>
          <w:tcPr>
            <w:tcW w:w="366" w:type="pct"/>
            <w:vMerge/>
            <w:vAlign w:val="center"/>
            <w:hideMark/>
          </w:tcPr>
          <w:p w14:paraId="30558FC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D7A7D2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Adaptability &amp; personalization</w:t>
            </w:r>
          </w:p>
        </w:tc>
        <w:tc>
          <w:tcPr>
            <w:tcW w:w="927" w:type="pct"/>
            <w:hideMark/>
          </w:tcPr>
          <w:p w14:paraId="3F1FCDD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Lack of customization</w:t>
            </w:r>
          </w:p>
        </w:tc>
        <w:tc>
          <w:tcPr>
            <w:tcW w:w="927" w:type="pct"/>
            <w:vAlign w:val="bottom"/>
            <w:hideMark/>
          </w:tcPr>
          <w:p w14:paraId="4228329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B2A301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robot's inability to be adapted to user preferences, needs, abilities, or context. </w:t>
            </w:r>
          </w:p>
        </w:tc>
        <w:tc>
          <w:tcPr>
            <w:tcW w:w="927" w:type="pct"/>
            <w:hideMark/>
          </w:tcPr>
          <w:p w14:paraId="3C82A1C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 social worker provided a typical comment as follows: Older people here mainly speak Cantonese, but Little Baby can only recognize Mandarin." [65]</w:t>
            </w:r>
          </w:p>
        </w:tc>
      </w:tr>
      <w:tr w:rsidR="002170AF" w:rsidRPr="002170AF" w14:paraId="75FDEB38" w14:textId="77777777" w:rsidTr="002170AF">
        <w:trPr>
          <w:trHeight w:val="1300"/>
        </w:trPr>
        <w:tc>
          <w:tcPr>
            <w:tcW w:w="366" w:type="pct"/>
            <w:vMerge/>
            <w:vAlign w:val="center"/>
            <w:hideMark/>
          </w:tcPr>
          <w:p w14:paraId="73D53C3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6742C5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Adaptability &amp; personalization</w:t>
            </w:r>
          </w:p>
        </w:tc>
        <w:tc>
          <w:tcPr>
            <w:tcW w:w="927" w:type="pct"/>
            <w:hideMark/>
          </w:tcPr>
          <w:p w14:paraId="41D643D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Personalized content</w:t>
            </w:r>
          </w:p>
        </w:tc>
        <w:tc>
          <w:tcPr>
            <w:tcW w:w="927" w:type="pct"/>
            <w:vAlign w:val="bottom"/>
            <w:hideMark/>
          </w:tcPr>
          <w:p w14:paraId="53F5BCC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5586CE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content offered by the robot (e.g., music, news, or games) which can be personalized to their preferences, needs, abilities, or context. </w:t>
            </w:r>
          </w:p>
        </w:tc>
        <w:tc>
          <w:tcPr>
            <w:tcW w:w="927" w:type="pct"/>
            <w:hideMark/>
          </w:tcPr>
          <w:p w14:paraId="7C55788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"[...]Social Presence increases when providing more entertainment activities tailored to the patient’s preferences." [66]</w:t>
            </w:r>
          </w:p>
        </w:tc>
      </w:tr>
      <w:tr w:rsidR="002170AF" w:rsidRPr="002170AF" w14:paraId="29861D08" w14:textId="77777777" w:rsidTr="002170AF">
        <w:trPr>
          <w:trHeight w:val="520"/>
        </w:trPr>
        <w:tc>
          <w:tcPr>
            <w:tcW w:w="366" w:type="pct"/>
            <w:vMerge/>
            <w:vAlign w:val="center"/>
            <w:hideMark/>
          </w:tcPr>
          <w:p w14:paraId="2935C04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0E1D294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8C32A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Capabilities</w:t>
            </w:r>
          </w:p>
        </w:tc>
        <w:tc>
          <w:tcPr>
            <w:tcW w:w="927" w:type="pct"/>
            <w:vAlign w:val="bottom"/>
            <w:hideMark/>
          </w:tcPr>
          <w:p w14:paraId="0FC61E7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3E8C0E4E"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1E0D93F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set of functions and </w:t>
            </w:r>
            <w:proofErr w:type="spellStart"/>
            <w:r w:rsidRPr="002170AF">
              <w:rPr>
                <w:rFonts w:ascii="Calibri" w:eastAsia="Times New Roman" w:hAnsi="Calibri" w:cs="Calibri"/>
                <w:kern w:val="0"/>
                <w:sz w:val="20"/>
                <w:szCs w:val="20"/>
                <w:lang w:val="en-NL" w:eastAsia="en-NL"/>
                <w14:ligatures w14:val="none"/>
              </w:rPr>
              <w:t>behaviors</w:t>
            </w:r>
            <w:proofErr w:type="spellEnd"/>
            <w:r w:rsidRPr="002170AF">
              <w:rPr>
                <w:rFonts w:ascii="Calibri" w:eastAsia="Times New Roman" w:hAnsi="Calibri" w:cs="Calibri"/>
                <w:kern w:val="0"/>
                <w:sz w:val="20"/>
                <w:szCs w:val="20"/>
                <w:lang w:val="en-NL" w:eastAsia="en-NL"/>
                <w14:ligatures w14:val="none"/>
              </w:rPr>
              <w:t xml:space="preserve"> that the robot can perform.</w:t>
            </w:r>
          </w:p>
        </w:tc>
        <w:tc>
          <w:tcPr>
            <w:tcW w:w="927" w:type="pct"/>
            <w:hideMark/>
          </w:tcPr>
          <w:p w14:paraId="09F2251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259C1129" w14:textId="77777777" w:rsidTr="002170AF">
        <w:trPr>
          <w:trHeight w:val="1040"/>
        </w:trPr>
        <w:tc>
          <w:tcPr>
            <w:tcW w:w="366" w:type="pct"/>
            <w:vMerge/>
            <w:vAlign w:val="center"/>
            <w:hideMark/>
          </w:tcPr>
          <w:p w14:paraId="1914736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09D0D4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Capabilities</w:t>
            </w:r>
          </w:p>
        </w:tc>
        <w:tc>
          <w:tcPr>
            <w:tcW w:w="927" w:type="pct"/>
            <w:hideMark/>
          </w:tcPr>
          <w:p w14:paraId="6413B0E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Desired entertainment and functional capabilities</w:t>
            </w:r>
          </w:p>
        </w:tc>
        <w:tc>
          <w:tcPr>
            <w:tcW w:w="927" w:type="pct"/>
            <w:vAlign w:val="bottom"/>
            <w:hideMark/>
          </w:tcPr>
          <w:p w14:paraId="6276E37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060119A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hedonic or practical capabilities of the robot that users want or expect. </w:t>
            </w:r>
          </w:p>
        </w:tc>
        <w:tc>
          <w:tcPr>
            <w:tcW w:w="927" w:type="pct"/>
            <w:hideMark/>
          </w:tcPr>
          <w:p w14:paraId="734127A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"They also found the possibility to check the home air quality with the robot on-board sensors particularly useful." [49]</w:t>
            </w:r>
          </w:p>
        </w:tc>
      </w:tr>
      <w:tr w:rsidR="002170AF" w:rsidRPr="002170AF" w14:paraId="455E7370" w14:textId="77777777" w:rsidTr="002170AF">
        <w:trPr>
          <w:trHeight w:val="2600"/>
        </w:trPr>
        <w:tc>
          <w:tcPr>
            <w:tcW w:w="366" w:type="pct"/>
            <w:vMerge/>
            <w:vAlign w:val="center"/>
            <w:hideMark/>
          </w:tcPr>
          <w:p w14:paraId="6F4B085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C8CDA0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Capabilities</w:t>
            </w:r>
          </w:p>
        </w:tc>
        <w:tc>
          <w:tcPr>
            <w:tcW w:w="927" w:type="pct"/>
            <w:hideMark/>
          </w:tcPr>
          <w:p w14:paraId="3294733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Human- or pet-like interactivity</w:t>
            </w:r>
          </w:p>
        </w:tc>
        <w:tc>
          <w:tcPr>
            <w:tcW w:w="927" w:type="pct"/>
            <w:vAlign w:val="bottom"/>
            <w:hideMark/>
          </w:tcPr>
          <w:p w14:paraId="0415D65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4CB64CC"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r w:rsidRPr="002170AF">
              <w:rPr>
                <w:rFonts w:ascii="Calibri" w:eastAsia="Times New Roman" w:hAnsi="Calibri" w:cs="Calibri"/>
                <w:color w:val="000000"/>
                <w:kern w:val="0"/>
                <w:sz w:val="20"/>
                <w:szCs w:val="20"/>
                <w:lang w:val="en-NL" w:eastAsia="en-NL"/>
                <w14:ligatures w14:val="none"/>
              </w:rPr>
              <w:t xml:space="preserve">The interactive qualities of the robot that resemble humans or pets. </w:t>
            </w:r>
          </w:p>
        </w:tc>
        <w:tc>
          <w:tcPr>
            <w:tcW w:w="927" w:type="pct"/>
            <w:hideMark/>
          </w:tcPr>
          <w:p w14:paraId="19E6C69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"In terms of the robot’s social </w:t>
            </w:r>
            <w:proofErr w:type="spellStart"/>
            <w:r w:rsidRPr="002170AF">
              <w:rPr>
                <w:rFonts w:ascii="Calibri" w:eastAsia="Times New Roman" w:hAnsi="Calibri" w:cs="Calibri"/>
                <w:kern w:val="0"/>
                <w:sz w:val="20"/>
                <w:szCs w:val="20"/>
                <w:lang w:val="en-NL" w:eastAsia="en-NL"/>
                <w14:ligatures w14:val="none"/>
              </w:rPr>
              <w:t>engagement,most</w:t>
            </w:r>
            <w:proofErr w:type="spellEnd"/>
            <w:r w:rsidRPr="002170AF">
              <w:rPr>
                <w:rFonts w:ascii="Calibri" w:eastAsia="Times New Roman" w:hAnsi="Calibri" w:cs="Calibri"/>
                <w:kern w:val="0"/>
                <w:sz w:val="20"/>
                <w:szCs w:val="20"/>
                <w:lang w:val="en-NL" w:eastAsia="en-NL"/>
                <w14:ligatures w14:val="none"/>
              </w:rPr>
              <w:t xml:space="preserve"> participants positively noted the lifelike nature of the robot, e.g., focusing on its (simplistic) humanoid features and movements: ...the gestures it would make </w:t>
            </w:r>
            <w:r w:rsidRPr="002170AF">
              <w:rPr>
                <w:rFonts w:ascii="Calibri" w:eastAsia="Times New Roman" w:hAnsi="Calibri" w:cs="Calibri"/>
                <w:kern w:val="0"/>
                <w:sz w:val="20"/>
                <w:szCs w:val="20"/>
                <w:lang w:val="en-NL" w:eastAsia="en-NL"/>
                <w14:ligatures w14:val="none"/>
              </w:rPr>
              <w:lastRenderedPageBreak/>
              <w:t>with its hands. It was pretty appropriate. The way it asked the question it was inviting – P1, exit." [52]</w:t>
            </w:r>
          </w:p>
        </w:tc>
      </w:tr>
      <w:tr w:rsidR="002170AF" w:rsidRPr="002170AF" w14:paraId="0AE56842" w14:textId="77777777" w:rsidTr="002170AF">
        <w:trPr>
          <w:trHeight w:val="2080"/>
        </w:trPr>
        <w:tc>
          <w:tcPr>
            <w:tcW w:w="366" w:type="pct"/>
            <w:vMerge/>
            <w:vAlign w:val="center"/>
            <w:hideMark/>
          </w:tcPr>
          <w:p w14:paraId="537F79E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C75B56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Capabilities</w:t>
            </w:r>
          </w:p>
        </w:tc>
        <w:tc>
          <w:tcPr>
            <w:tcW w:w="927" w:type="pct"/>
            <w:hideMark/>
          </w:tcPr>
          <w:p w14:paraId="2ABCA8E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Lack of desired entertainment and functional capabilities</w:t>
            </w:r>
          </w:p>
        </w:tc>
        <w:tc>
          <w:tcPr>
            <w:tcW w:w="927" w:type="pct"/>
            <w:vAlign w:val="bottom"/>
            <w:hideMark/>
          </w:tcPr>
          <w:p w14:paraId="22A95FA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6C704B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robot's lack of hedonic or practical capabilities that users want or expect. </w:t>
            </w:r>
          </w:p>
        </w:tc>
        <w:tc>
          <w:tcPr>
            <w:tcW w:w="927" w:type="pct"/>
            <w:hideMark/>
          </w:tcPr>
          <w:p w14:paraId="2C0D077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"Ka </w:t>
            </w:r>
            <w:proofErr w:type="spellStart"/>
            <w:r w:rsidRPr="002170AF">
              <w:rPr>
                <w:rFonts w:ascii="Calibri" w:eastAsia="Times New Roman" w:hAnsi="Calibri" w:cs="Calibri"/>
                <w:kern w:val="0"/>
                <w:sz w:val="20"/>
                <w:szCs w:val="20"/>
                <w:lang w:val="en-NL" w:eastAsia="en-NL"/>
                <w14:ligatures w14:val="none"/>
              </w:rPr>
              <w:t>Ka</w:t>
            </w:r>
            <w:proofErr w:type="spellEnd"/>
            <w:r w:rsidRPr="002170AF">
              <w:rPr>
                <w:rFonts w:ascii="Calibri" w:eastAsia="Times New Roman" w:hAnsi="Calibri" w:cs="Calibri"/>
                <w:kern w:val="0"/>
                <w:sz w:val="20"/>
                <w:szCs w:val="20"/>
                <w:lang w:val="en-NL" w:eastAsia="en-NL"/>
                <w14:ligatures w14:val="none"/>
              </w:rPr>
              <w:t xml:space="preserve"> does not have a monitor; therefore, it is connected to a tablet or a laptop so that pictures or videos could be shown to the robot users. Some older adults criticized that such an external device was inconvenient to them." [56]</w:t>
            </w:r>
          </w:p>
        </w:tc>
      </w:tr>
      <w:tr w:rsidR="002170AF" w:rsidRPr="002170AF" w14:paraId="1987B5C3" w14:textId="77777777" w:rsidTr="002170AF">
        <w:trPr>
          <w:trHeight w:val="780"/>
        </w:trPr>
        <w:tc>
          <w:tcPr>
            <w:tcW w:w="366" w:type="pct"/>
            <w:vMerge/>
            <w:vAlign w:val="center"/>
            <w:hideMark/>
          </w:tcPr>
          <w:p w14:paraId="1DDD6CA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29DA00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Capabilities</w:t>
            </w:r>
          </w:p>
        </w:tc>
        <w:tc>
          <w:tcPr>
            <w:tcW w:w="927" w:type="pct"/>
            <w:hideMark/>
          </w:tcPr>
          <w:p w14:paraId="0411EFB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Lack of desired level of interactivity</w:t>
            </w:r>
          </w:p>
        </w:tc>
        <w:tc>
          <w:tcPr>
            <w:tcW w:w="927" w:type="pct"/>
            <w:vAlign w:val="bottom"/>
            <w:hideMark/>
          </w:tcPr>
          <w:p w14:paraId="3F25DC8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A8AF95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robot's interactive qualities that are below users’ desired level.</w:t>
            </w:r>
          </w:p>
        </w:tc>
        <w:tc>
          <w:tcPr>
            <w:tcW w:w="927" w:type="pct"/>
            <w:hideMark/>
          </w:tcPr>
          <w:p w14:paraId="308C82E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the users would have liked to have a more responsive robot." [79]</w:t>
            </w:r>
          </w:p>
        </w:tc>
      </w:tr>
      <w:tr w:rsidR="002170AF" w:rsidRPr="002170AF" w14:paraId="6AEA2BE4" w14:textId="77777777" w:rsidTr="002170AF">
        <w:trPr>
          <w:trHeight w:val="1560"/>
        </w:trPr>
        <w:tc>
          <w:tcPr>
            <w:tcW w:w="366" w:type="pct"/>
            <w:vMerge/>
            <w:vAlign w:val="center"/>
            <w:hideMark/>
          </w:tcPr>
          <w:p w14:paraId="0654B06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9FFA8C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Capabilities</w:t>
            </w:r>
          </w:p>
        </w:tc>
        <w:tc>
          <w:tcPr>
            <w:tcW w:w="927" w:type="pct"/>
            <w:hideMark/>
          </w:tcPr>
          <w:p w14:paraId="5FFB63F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Predictable navigation</w:t>
            </w:r>
          </w:p>
        </w:tc>
        <w:tc>
          <w:tcPr>
            <w:tcW w:w="927" w:type="pct"/>
            <w:vAlign w:val="bottom"/>
            <w:hideMark/>
          </w:tcPr>
          <w:p w14:paraId="4A37BEA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799A2B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robot’s ability to move through the environment in a consistent, expected, and reliable manner that users can anticipate.</w:t>
            </w:r>
          </w:p>
        </w:tc>
        <w:tc>
          <w:tcPr>
            <w:tcW w:w="927" w:type="pct"/>
            <w:hideMark/>
          </w:tcPr>
          <w:p w14:paraId="3C036FF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"[...]robot movements were perceived as more predictable and the platforms were able to not cause any damage in the users’ apartments. This was appreciated by users."</w:t>
            </w:r>
          </w:p>
        </w:tc>
      </w:tr>
      <w:tr w:rsidR="002170AF" w:rsidRPr="002170AF" w14:paraId="14977AD1" w14:textId="77777777" w:rsidTr="002170AF">
        <w:trPr>
          <w:trHeight w:val="1300"/>
        </w:trPr>
        <w:tc>
          <w:tcPr>
            <w:tcW w:w="366" w:type="pct"/>
            <w:vMerge/>
            <w:vAlign w:val="center"/>
            <w:hideMark/>
          </w:tcPr>
          <w:p w14:paraId="34A2C4A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35E6FF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8C32A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Cost</w:t>
            </w:r>
          </w:p>
        </w:tc>
        <w:tc>
          <w:tcPr>
            <w:tcW w:w="927" w:type="pct"/>
            <w:vAlign w:val="bottom"/>
            <w:hideMark/>
          </w:tcPr>
          <w:p w14:paraId="38FA2CE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7099490C"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439434D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financial expense associated with acquiring, maintaining, or using the robot, including </w:t>
            </w:r>
            <w:r w:rsidRPr="002170AF">
              <w:rPr>
                <w:rFonts w:ascii="Calibri" w:eastAsia="Times New Roman" w:hAnsi="Calibri" w:cs="Calibri"/>
                <w:kern w:val="0"/>
                <w:sz w:val="20"/>
                <w:szCs w:val="20"/>
                <w:lang w:val="en-NL" w:eastAsia="en-NL"/>
                <w14:ligatures w14:val="none"/>
              </w:rPr>
              <w:lastRenderedPageBreak/>
              <w:t>purchase price, subscriptions, repairs, or operational costs.</w:t>
            </w:r>
          </w:p>
        </w:tc>
        <w:tc>
          <w:tcPr>
            <w:tcW w:w="927" w:type="pct"/>
            <w:hideMark/>
          </w:tcPr>
          <w:p w14:paraId="27BCE48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5550BDE8" w14:textId="77777777" w:rsidTr="002170AF">
        <w:trPr>
          <w:trHeight w:val="1560"/>
        </w:trPr>
        <w:tc>
          <w:tcPr>
            <w:tcW w:w="366" w:type="pct"/>
            <w:vMerge/>
            <w:vAlign w:val="center"/>
            <w:hideMark/>
          </w:tcPr>
          <w:p w14:paraId="124F55C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08999EF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Cost</w:t>
            </w:r>
          </w:p>
        </w:tc>
        <w:tc>
          <w:tcPr>
            <w:tcW w:w="927" w:type="pct"/>
            <w:hideMark/>
          </w:tcPr>
          <w:p w14:paraId="08731E2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Cost</w:t>
            </w:r>
          </w:p>
        </w:tc>
        <w:tc>
          <w:tcPr>
            <w:tcW w:w="927" w:type="pct"/>
            <w:vAlign w:val="bottom"/>
            <w:hideMark/>
          </w:tcPr>
          <w:p w14:paraId="4358842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5D298A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financial expense associated with acquiring, maintaining, or using the robot, including purchase price, subscriptions, repairs, or operational costs.</w:t>
            </w:r>
          </w:p>
        </w:tc>
        <w:tc>
          <w:tcPr>
            <w:tcW w:w="927" w:type="pct"/>
            <w:hideMark/>
          </w:tcPr>
          <w:p w14:paraId="6B37C36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""I would love to be able to use the robot after the lockdown measures are lifted, but the prices that are asked ... I don’t think it’s something that can be afforded."" [58]</w:t>
            </w:r>
          </w:p>
        </w:tc>
      </w:tr>
      <w:tr w:rsidR="002170AF" w:rsidRPr="002170AF" w14:paraId="2A612756" w14:textId="77777777" w:rsidTr="002170AF">
        <w:trPr>
          <w:trHeight w:val="520"/>
        </w:trPr>
        <w:tc>
          <w:tcPr>
            <w:tcW w:w="366" w:type="pct"/>
            <w:vMerge/>
            <w:vAlign w:val="center"/>
            <w:hideMark/>
          </w:tcPr>
          <w:p w14:paraId="159245A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785C48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8C32A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Performance</w:t>
            </w:r>
          </w:p>
        </w:tc>
        <w:tc>
          <w:tcPr>
            <w:tcW w:w="927" w:type="pct"/>
            <w:vAlign w:val="bottom"/>
            <w:hideMark/>
          </w:tcPr>
          <w:p w14:paraId="51D1016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5A2F9326"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6E2D04A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How well the robot performs its functions or behaviours.</w:t>
            </w:r>
          </w:p>
        </w:tc>
        <w:tc>
          <w:tcPr>
            <w:tcW w:w="927" w:type="pct"/>
            <w:hideMark/>
          </w:tcPr>
          <w:p w14:paraId="5017569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0ACC8A6E" w14:textId="77777777" w:rsidTr="002170AF">
        <w:trPr>
          <w:trHeight w:val="780"/>
        </w:trPr>
        <w:tc>
          <w:tcPr>
            <w:tcW w:w="366" w:type="pct"/>
            <w:vMerge/>
            <w:vAlign w:val="center"/>
            <w:hideMark/>
          </w:tcPr>
          <w:p w14:paraId="6C2ED13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B1D86B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Performance</w:t>
            </w:r>
          </w:p>
        </w:tc>
        <w:tc>
          <w:tcPr>
            <w:tcW w:w="927" w:type="pct"/>
            <w:hideMark/>
          </w:tcPr>
          <w:p w14:paraId="16C71DC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Poor robot performance</w:t>
            </w:r>
          </w:p>
        </w:tc>
        <w:tc>
          <w:tcPr>
            <w:tcW w:w="927" w:type="pct"/>
            <w:vAlign w:val="bottom"/>
            <w:hideMark/>
          </w:tcPr>
          <w:p w14:paraId="6FCE7E0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FC60D3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robot’s inability to effectively, reliably, or efficiently carry out its intended functions or </w:t>
            </w:r>
            <w:proofErr w:type="spellStart"/>
            <w:r w:rsidRPr="002170AF">
              <w:rPr>
                <w:rFonts w:ascii="Calibri" w:eastAsia="Times New Roman" w:hAnsi="Calibri" w:cs="Calibri"/>
                <w:kern w:val="0"/>
                <w:sz w:val="20"/>
                <w:szCs w:val="20"/>
                <w:lang w:val="en-NL" w:eastAsia="en-NL"/>
                <w14:ligatures w14:val="none"/>
              </w:rPr>
              <w:t>behaviors</w:t>
            </w:r>
            <w:proofErr w:type="spellEnd"/>
            <w:r w:rsidRPr="002170AF">
              <w:rPr>
                <w:rFonts w:ascii="Calibri" w:eastAsia="Times New Roman" w:hAnsi="Calibri" w:cs="Calibri"/>
                <w:kern w:val="0"/>
                <w:sz w:val="20"/>
                <w:szCs w:val="20"/>
                <w:lang w:val="en-NL" w:eastAsia="en-NL"/>
                <w14:ligatures w14:val="none"/>
              </w:rPr>
              <w:t>.</w:t>
            </w:r>
          </w:p>
        </w:tc>
        <w:tc>
          <w:tcPr>
            <w:tcW w:w="927" w:type="pct"/>
            <w:hideMark/>
          </w:tcPr>
          <w:p w14:paraId="4BF4D64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655C8C8E" w14:textId="77777777" w:rsidTr="002170AF">
        <w:trPr>
          <w:trHeight w:val="1820"/>
        </w:trPr>
        <w:tc>
          <w:tcPr>
            <w:tcW w:w="366" w:type="pct"/>
            <w:vMerge/>
            <w:vAlign w:val="center"/>
            <w:hideMark/>
          </w:tcPr>
          <w:p w14:paraId="63E7596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D5CB9A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Performance</w:t>
            </w:r>
          </w:p>
        </w:tc>
        <w:tc>
          <w:tcPr>
            <w:tcW w:w="927" w:type="pct"/>
            <w:hideMark/>
          </w:tcPr>
          <w:p w14:paraId="294B063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Poor robot performance</w:t>
            </w:r>
          </w:p>
        </w:tc>
        <w:tc>
          <w:tcPr>
            <w:tcW w:w="927" w:type="pct"/>
            <w:hideMark/>
          </w:tcPr>
          <w:p w14:paraId="3E3A884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Energy usage</w:t>
            </w:r>
          </w:p>
        </w:tc>
        <w:tc>
          <w:tcPr>
            <w:tcW w:w="927" w:type="pct"/>
            <w:hideMark/>
          </w:tcPr>
          <w:p w14:paraId="668B083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robot's excessive expenditure of energy. </w:t>
            </w:r>
          </w:p>
        </w:tc>
        <w:tc>
          <w:tcPr>
            <w:tcW w:w="927" w:type="pct"/>
            <w:hideMark/>
          </w:tcPr>
          <w:p w14:paraId="7EC84DC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 new feature (sleep mode) was necessary to enhance the acceptance of the system by older users, who were concerned about the increasing cost of energy due to the Ukraine war in the first half of 2022." [60]</w:t>
            </w:r>
          </w:p>
        </w:tc>
      </w:tr>
      <w:tr w:rsidR="002170AF" w:rsidRPr="002170AF" w14:paraId="137E6893" w14:textId="77777777" w:rsidTr="002170AF">
        <w:trPr>
          <w:trHeight w:val="1300"/>
        </w:trPr>
        <w:tc>
          <w:tcPr>
            <w:tcW w:w="366" w:type="pct"/>
            <w:vMerge/>
            <w:vAlign w:val="center"/>
            <w:hideMark/>
          </w:tcPr>
          <w:p w14:paraId="2A89058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5A5824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Performance</w:t>
            </w:r>
          </w:p>
        </w:tc>
        <w:tc>
          <w:tcPr>
            <w:tcW w:w="927" w:type="pct"/>
            <w:hideMark/>
          </w:tcPr>
          <w:p w14:paraId="1984ACA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Poor robot performance</w:t>
            </w:r>
          </w:p>
        </w:tc>
        <w:tc>
          <w:tcPr>
            <w:tcW w:w="927" w:type="pct"/>
            <w:hideMark/>
          </w:tcPr>
          <w:p w14:paraId="11E02CA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Limited robustness</w:t>
            </w:r>
          </w:p>
        </w:tc>
        <w:tc>
          <w:tcPr>
            <w:tcW w:w="927" w:type="pct"/>
            <w:hideMark/>
          </w:tcPr>
          <w:p w14:paraId="601CEB8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robot's susceptibility to failure or malfunction. </w:t>
            </w:r>
          </w:p>
        </w:tc>
        <w:tc>
          <w:tcPr>
            <w:tcW w:w="927" w:type="pct"/>
            <w:hideMark/>
          </w:tcPr>
          <w:p w14:paraId="5084D8C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"A few clients had to replace a faulty or broken robot. Such issues </w:t>
            </w:r>
            <w:r w:rsidRPr="002170AF">
              <w:rPr>
                <w:rFonts w:ascii="Calibri" w:eastAsia="Times New Roman" w:hAnsi="Calibri" w:cs="Calibri"/>
                <w:kern w:val="0"/>
                <w:sz w:val="20"/>
                <w:szCs w:val="20"/>
                <w:lang w:val="en-NL" w:eastAsia="en-NL"/>
                <w14:ligatures w14:val="none"/>
              </w:rPr>
              <w:lastRenderedPageBreak/>
              <w:t>with the robot caused uncertainty about the robot's functionality." [73]</w:t>
            </w:r>
          </w:p>
        </w:tc>
      </w:tr>
      <w:tr w:rsidR="002170AF" w:rsidRPr="002170AF" w14:paraId="321E4E9A" w14:textId="77777777" w:rsidTr="002170AF">
        <w:trPr>
          <w:trHeight w:val="1040"/>
        </w:trPr>
        <w:tc>
          <w:tcPr>
            <w:tcW w:w="366" w:type="pct"/>
            <w:vMerge/>
            <w:vAlign w:val="center"/>
            <w:hideMark/>
          </w:tcPr>
          <w:p w14:paraId="737E8E0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91C102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Performance</w:t>
            </w:r>
          </w:p>
        </w:tc>
        <w:tc>
          <w:tcPr>
            <w:tcW w:w="927" w:type="pct"/>
            <w:hideMark/>
          </w:tcPr>
          <w:p w14:paraId="24A40E5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Poor robot performance</w:t>
            </w:r>
          </w:p>
        </w:tc>
        <w:tc>
          <w:tcPr>
            <w:tcW w:w="927" w:type="pct"/>
            <w:hideMark/>
          </w:tcPr>
          <w:p w14:paraId="44C6201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Low functional reliability</w:t>
            </w:r>
          </w:p>
        </w:tc>
        <w:tc>
          <w:tcPr>
            <w:tcW w:w="927" w:type="pct"/>
            <w:hideMark/>
          </w:tcPr>
          <w:p w14:paraId="7FC9734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robot’s tendency to perform inconsistently or fail to execute its intended functions correctly.</w:t>
            </w:r>
          </w:p>
        </w:tc>
        <w:tc>
          <w:tcPr>
            <w:tcW w:w="927" w:type="pct"/>
            <w:hideMark/>
          </w:tcPr>
          <w:p w14:paraId="6E579C9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"It was difficult to communicate with the robot because of the frequent misrecognition and slow responses." [61]</w:t>
            </w:r>
          </w:p>
        </w:tc>
      </w:tr>
      <w:tr w:rsidR="002170AF" w:rsidRPr="002170AF" w14:paraId="4CEBF1EE" w14:textId="77777777" w:rsidTr="002170AF">
        <w:trPr>
          <w:trHeight w:val="780"/>
        </w:trPr>
        <w:tc>
          <w:tcPr>
            <w:tcW w:w="366" w:type="pct"/>
            <w:vMerge/>
            <w:vAlign w:val="center"/>
            <w:hideMark/>
          </w:tcPr>
          <w:p w14:paraId="4FBA416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76B4BD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Performance</w:t>
            </w:r>
          </w:p>
        </w:tc>
        <w:tc>
          <w:tcPr>
            <w:tcW w:w="927" w:type="pct"/>
            <w:hideMark/>
          </w:tcPr>
          <w:p w14:paraId="2A48EE3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Poor robot performance</w:t>
            </w:r>
          </w:p>
        </w:tc>
        <w:tc>
          <w:tcPr>
            <w:tcW w:w="927" w:type="pct"/>
            <w:hideMark/>
          </w:tcPr>
          <w:p w14:paraId="4AE6900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Noise</w:t>
            </w:r>
          </w:p>
        </w:tc>
        <w:tc>
          <w:tcPr>
            <w:tcW w:w="927" w:type="pct"/>
            <w:hideMark/>
          </w:tcPr>
          <w:p w14:paraId="0A3098F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mechanical sounds produced by the robot during operation that interfere with user comfort.</w:t>
            </w:r>
          </w:p>
        </w:tc>
        <w:tc>
          <w:tcPr>
            <w:tcW w:w="927" w:type="pct"/>
            <w:hideMark/>
          </w:tcPr>
          <w:p w14:paraId="0569F51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 few users complained about the noise produced by the built-in fans of the robot." [83]</w:t>
            </w:r>
          </w:p>
        </w:tc>
      </w:tr>
      <w:tr w:rsidR="002170AF" w:rsidRPr="002170AF" w14:paraId="0F90342C" w14:textId="77777777" w:rsidTr="002170AF">
        <w:trPr>
          <w:trHeight w:val="1560"/>
        </w:trPr>
        <w:tc>
          <w:tcPr>
            <w:tcW w:w="366" w:type="pct"/>
            <w:vMerge/>
            <w:vAlign w:val="center"/>
            <w:hideMark/>
          </w:tcPr>
          <w:p w14:paraId="12AD265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7A5444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Performance</w:t>
            </w:r>
          </w:p>
        </w:tc>
        <w:tc>
          <w:tcPr>
            <w:tcW w:w="927" w:type="pct"/>
            <w:hideMark/>
          </w:tcPr>
          <w:p w14:paraId="3A3A369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Reliability &amp; robustness</w:t>
            </w:r>
          </w:p>
        </w:tc>
        <w:tc>
          <w:tcPr>
            <w:tcW w:w="927" w:type="pct"/>
            <w:vAlign w:val="bottom"/>
            <w:hideMark/>
          </w:tcPr>
          <w:p w14:paraId="664DC31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041D04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robot’s ability to consistently perform its intended functions and maintain performance under varying conditions or over time.</w:t>
            </w:r>
          </w:p>
        </w:tc>
        <w:tc>
          <w:tcPr>
            <w:tcW w:w="927" w:type="pct"/>
            <w:hideMark/>
          </w:tcPr>
          <w:p w14:paraId="07DEF60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robot was mostly perceived to be functional as malfunctions were rare, such as the robot not giving the medications because they were stuck inside the robot." [73]</w:t>
            </w:r>
          </w:p>
        </w:tc>
      </w:tr>
      <w:tr w:rsidR="002170AF" w:rsidRPr="002170AF" w14:paraId="1E8001D0" w14:textId="77777777" w:rsidTr="002170AF">
        <w:trPr>
          <w:trHeight w:val="520"/>
        </w:trPr>
        <w:tc>
          <w:tcPr>
            <w:tcW w:w="366" w:type="pct"/>
            <w:vMerge/>
            <w:vAlign w:val="center"/>
            <w:hideMark/>
          </w:tcPr>
          <w:p w14:paraId="2A2E2B1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838DB0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8C32A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Physical attributes</w:t>
            </w:r>
          </w:p>
        </w:tc>
        <w:tc>
          <w:tcPr>
            <w:tcW w:w="927" w:type="pct"/>
            <w:vAlign w:val="bottom"/>
            <w:hideMark/>
          </w:tcPr>
          <w:p w14:paraId="4837F0D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25202D25"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5E70BCA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robot's observable and tangible characteristics. </w:t>
            </w:r>
          </w:p>
        </w:tc>
        <w:tc>
          <w:tcPr>
            <w:tcW w:w="927" w:type="pct"/>
            <w:hideMark/>
          </w:tcPr>
          <w:p w14:paraId="260164A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00A0D545" w14:textId="77777777" w:rsidTr="002170AF">
        <w:trPr>
          <w:trHeight w:val="1560"/>
        </w:trPr>
        <w:tc>
          <w:tcPr>
            <w:tcW w:w="366" w:type="pct"/>
            <w:vMerge/>
            <w:vAlign w:val="center"/>
            <w:hideMark/>
          </w:tcPr>
          <w:p w14:paraId="2FD24E8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21C1D5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attributes</w:t>
            </w:r>
          </w:p>
        </w:tc>
        <w:tc>
          <w:tcPr>
            <w:tcW w:w="927" w:type="pct"/>
            <w:hideMark/>
          </w:tcPr>
          <w:p w14:paraId="7B9F3DB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Appropriate size</w:t>
            </w:r>
          </w:p>
        </w:tc>
        <w:tc>
          <w:tcPr>
            <w:tcW w:w="927" w:type="pct"/>
            <w:vAlign w:val="bottom"/>
            <w:hideMark/>
          </w:tcPr>
          <w:p w14:paraId="270F99E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C8F251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robot’s physical dimensions being suitable for the use environment and/or interaction. </w:t>
            </w:r>
          </w:p>
        </w:tc>
        <w:tc>
          <w:tcPr>
            <w:tcW w:w="927" w:type="pct"/>
            <w:hideMark/>
          </w:tcPr>
          <w:p w14:paraId="3A8E500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""If it was really small, it wouldn’t be the same, this is just kind of the perfect size. It’s easy to sit on a counter. It’s not intimidating, and I think it’s just really the </w:t>
            </w:r>
            <w:r w:rsidRPr="002170AF">
              <w:rPr>
                <w:rFonts w:ascii="Calibri" w:eastAsia="Times New Roman" w:hAnsi="Calibri" w:cs="Calibri"/>
                <w:kern w:val="0"/>
                <w:sz w:val="20"/>
                <w:szCs w:val="20"/>
                <w:lang w:val="en-NL" w:eastAsia="en-NL"/>
                <w14:ligatures w14:val="none"/>
              </w:rPr>
              <w:lastRenderedPageBreak/>
              <w:t>right size" – P4, exit." [52]</w:t>
            </w:r>
          </w:p>
        </w:tc>
      </w:tr>
      <w:tr w:rsidR="002170AF" w:rsidRPr="002170AF" w14:paraId="75C5B2CA" w14:textId="77777777" w:rsidTr="002170AF">
        <w:trPr>
          <w:trHeight w:val="1300"/>
        </w:trPr>
        <w:tc>
          <w:tcPr>
            <w:tcW w:w="366" w:type="pct"/>
            <w:vMerge/>
            <w:vAlign w:val="center"/>
            <w:hideMark/>
          </w:tcPr>
          <w:p w14:paraId="3522587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01A7862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attributes</w:t>
            </w:r>
          </w:p>
        </w:tc>
        <w:tc>
          <w:tcPr>
            <w:tcW w:w="927" w:type="pct"/>
            <w:hideMark/>
          </w:tcPr>
          <w:p w14:paraId="12D22D6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Pleasant appearance</w:t>
            </w:r>
          </w:p>
        </w:tc>
        <w:tc>
          <w:tcPr>
            <w:tcW w:w="927" w:type="pct"/>
            <w:vAlign w:val="bottom"/>
            <w:hideMark/>
          </w:tcPr>
          <w:p w14:paraId="242445C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E950AC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robot’s visual characteristics that are aesthetically appealing, friendly, or attractive to user. </w:t>
            </w:r>
          </w:p>
        </w:tc>
        <w:tc>
          <w:tcPr>
            <w:tcW w:w="927" w:type="pct"/>
            <w:hideMark/>
          </w:tcPr>
          <w:p w14:paraId="56CC46D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"After seeing the robot, Julia immediately accepted its appearance – she thought “it was nice because it had no sharp shapes.”" [49]</w:t>
            </w:r>
          </w:p>
        </w:tc>
      </w:tr>
      <w:tr w:rsidR="002170AF" w:rsidRPr="002170AF" w14:paraId="320CE2CD" w14:textId="77777777" w:rsidTr="002170AF">
        <w:trPr>
          <w:trHeight w:val="1040"/>
        </w:trPr>
        <w:tc>
          <w:tcPr>
            <w:tcW w:w="366" w:type="pct"/>
            <w:vMerge/>
            <w:vAlign w:val="center"/>
            <w:hideMark/>
          </w:tcPr>
          <w:p w14:paraId="3C68DAA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D9A234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attributes</w:t>
            </w:r>
          </w:p>
        </w:tc>
        <w:tc>
          <w:tcPr>
            <w:tcW w:w="927" w:type="pct"/>
            <w:hideMark/>
          </w:tcPr>
          <w:p w14:paraId="3D47002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Pleasant robot sound</w:t>
            </w:r>
          </w:p>
        </w:tc>
        <w:tc>
          <w:tcPr>
            <w:tcW w:w="927" w:type="pct"/>
            <w:vAlign w:val="bottom"/>
            <w:hideMark/>
          </w:tcPr>
          <w:p w14:paraId="67DDB0F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EDA8A3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robot's sounds (e.g., notifications or speech) that are positively perceived by users.</w:t>
            </w:r>
          </w:p>
        </w:tc>
        <w:tc>
          <w:tcPr>
            <w:tcW w:w="927" w:type="pct"/>
            <w:hideMark/>
          </w:tcPr>
          <w:p w14:paraId="60F4FFF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voice from Ka </w:t>
            </w:r>
            <w:proofErr w:type="spellStart"/>
            <w:r w:rsidRPr="002170AF">
              <w:rPr>
                <w:rFonts w:ascii="Calibri" w:eastAsia="Times New Roman" w:hAnsi="Calibri" w:cs="Calibri"/>
                <w:kern w:val="0"/>
                <w:sz w:val="20"/>
                <w:szCs w:val="20"/>
                <w:lang w:val="en-NL" w:eastAsia="en-NL"/>
                <w14:ligatures w14:val="none"/>
              </w:rPr>
              <w:t>Ka</w:t>
            </w:r>
            <w:proofErr w:type="spellEnd"/>
            <w:r w:rsidRPr="002170AF">
              <w:rPr>
                <w:rFonts w:ascii="Calibri" w:eastAsia="Times New Roman" w:hAnsi="Calibri" w:cs="Calibri"/>
                <w:kern w:val="0"/>
                <w:sz w:val="20"/>
                <w:szCs w:val="20"/>
                <w:lang w:val="en-NL" w:eastAsia="en-NL"/>
                <w14:ligatures w14:val="none"/>
              </w:rPr>
              <w:t xml:space="preserve"> (female, soft, and pleasing to the ear) was considered as ‘bringing a pleasant feeling’ to older adults." [56]</w:t>
            </w:r>
          </w:p>
        </w:tc>
      </w:tr>
      <w:tr w:rsidR="002170AF" w:rsidRPr="002170AF" w14:paraId="60EA6112" w14:textId="77777777" w:rsidTr="002170AF">
        <w:trPr>
          <w:trHeight w:val="1040"/>
        </w:trPr>
        <w:tc>
          <w:tcPr>
            <w:tcW w:w="366" w:type="pct"/>
            <w:vMerge/>
            <w:vAlign w:val="center"/>
            <w:hideMark/>
          </w:tcPr>
          <w:p w14:paraId="3365A92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E17902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attributes</w:t>
            </w:r>
          </w:p>
        </w:tc>
        <w:tc>
          <w:tcPr>
            <w:tcW w:w="927" w:type="pct"/>
            <w:hideMark/>
          </w:tcPr>
          <w:p w14:paraId="4902884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Pleasant tactile qualities</w:t>
            </w:r>
          </w:p>
        </w:tc>
        <w:tc>
          <w:tcPr>
            <w:tcW w:w="927" w:type="pct"/>
            <w:vAlign w:val="bottom"/>
            <w:hideMark/>
          </w:tcPr>
          <w:p w14:paraId="0132F0A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A46D68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robot’s physical texture, materials, or surface properties that are comfortable, soft, or enjoyable to touch. </w:t>
            </w:r>
          </w:p>
        </w:tc>
        <w:tc>
          <w:tcPr>
            <w:tcW w:w="927" w:type="pct"/>
            <w:hideMark/>
          </w:tcPr>
          <w:p w14:paraId="2AA0410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"Paro’s [...] softness of fur and tactile sensors […] encouraged subject A &amp; E to interact with Paro emotionally." [46]</w:t>
            </w:r>
          </w:p>
        </w:tc>
      </w:tr>
      <w:tr w:rsidR="002170AF" w:rsidRPr="002170AF" w14:paraId="70DB6A6D" w14:textId="77777777" w:rsidTr="002170AF">
        <w:trPr>
          <w:trHeight w:val="1040"/>
        </w:trPr>
        <w:tc>
          <w:tcPr>
            <w:tcW w:w="366" w:type="pct"/>
            <w:vMerge/>
            <w:vAlign w:val="center"/>
            <w:hideMark/>
          </w:tcPr>
          <w:p w14:paraId="1A9ADD5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22A6D6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attributes</w:t>
            </w:r>
          </w:p>
        </w:tc>
        <w:tc>
          <w:tcPr>
            <w:tcW w:w="927" w:type="pct"/>
            <w:hideMark/>
          </w:tcPr>
          <w:p w14:paraId="70B412F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Too big or small size</w:t>
            </w:r>
          </w:p>
        </w:tc>
        <w:tc>
          <w:tcPr>
            <w:tcW w:w="927" w:type="pct"/>
            <w:vAlign w:val="bottom"/>
            <w:hideMark/>
          </w:tcPr>
          <w:p w14:paraId="47483B9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922C9A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robot’s physical dimensions that are not suitable for the use environment and/or interaction. </w:t>
            </w:r>
          </w:p>
        </w:tc>
        <w:tc>
          <w:tcPr>
            <w:tcW w:w="927" w:type="pct"/>
            <w:hideMark/>
          </w:tcPr>
          <w:p w14:paraId="069DDAB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"Home participants were concerned about the disadvantage of being too large for use in a home environment [...]" [61]</w:t>
            </w:r>
          </w:p>
        </w:tc>
      </w:tr>
      <w:tr w:rsidR="002170AF" w:rsidRPr="002170AF" w14:paraId="5430E585" w14:textId="77777777" w:rsidTr="002170AF">
        <w:trPr>
          <w:trHeight w:val="1040"/>
        </w:trPr>
        <w:tc>
          <w:tcPr>
            <w:tcW w:w="366" w:type="pct"/>
            <w:vMerge/>
            <w:vAlign w:val="center"/>
            <w:hideMark/>
          </w:tcPr>
          <w:p w14:paraId="2C8EC54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C33A51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attributes</w:t>
            </w:r>
          </w:p>
        </w:tc>
        <w:tc>
          <w:tcPr>
            <w:tcW w:w="927" w:type="pct"/>
            <w:hideMark/>
          </w:tcPr>
          <w:p w14:paraId="64512AD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Unpleasant appearance</w:t>
            </w:r>
          </w:p>
        </w:tc>
        <w:tc>
          <w:tcPr>
            <w:tcW w:w="927" w:type="pct"/>
            <w:vAlign w:val="bottom"/>
            <w:hideMark/>
          </w:tcPr>
          <w:p w14:paraId="18E538A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CBBEBA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robot’s visual characteristics that are unattractive, intimidating, or off-putting.</w:t>
            </w:r>
          </w:p>
        </w:tc>
        <w:tc>
          <w:tcPr>
            <w:tcW w:w="927" w:type="pct"/>
            <w:hideMark/>
          </w:tcPr>
          <w:p w14:paraId="404C8FA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"Younger (age 65–69) and low-engager participants were more likely to find the companion </w:t>
            </w:r>
            <w:r w:rsidRPr="002170AF">
              <w:rPr>
                <w:rFonts w:ascii="Calibri" w:eastAsia="Times New Roman" w:hAnsi="Calibri" w:cs="Calibri"/>
                <w:kern w:val="0"/>
                <w:sz w:val="20"/>
                <w:szCs w:val="20"/>
                <w:lang w:val="en-NL" w:eastAsia="en-NL"/>
                <w14:ligatures w14:val="none"/>
              </w:rPr>
              <w:lastRenderedPageBreak/>
              <w:t>pet more “toy-like” […]" [84]</w:t>
            </w:r>
          </w:p>
        </w:tc>
      </w:tr>
      <w:tr w:rsidR="002170AF" w:rsidRPr="002170AF" w14:paraId="67508F98" w14:textId="77777777" w:rsidTr="002170AF">
        <w:trPr>
          <w:trHeight w:val="1820"/>
        </w:trPr>
        <w:tc>
          <w:tcPr>
            <w:tcW w:w="366" w:type="pct"/>
            <w:vMerge/>
            <w:vAlign w:val="center"/>
            <w:hideMark/>
          </w:tcPr>
          <w:p w14:paraId="72E1FAF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265421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attributes</w:t>
            </w:r>
          </w:p>
        </w:tc>
        <w:tc>
          <w:tcPr>
            <w:tcW w:w="927" w:type="pct"/>
            <w:hideMark/>
          </w:tcPr>
          <w:p w14:paraId="61A5A2C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Unpleasant robot sound</w:t>
            </w:r>
          </w:p>
        </w:tc>
        <w:tc>
          <w:tcPr>
            <w:tcW w:w="927" w:type="pct"/>
            <w:vAlign w:val="bottom"/>
            <w:hideMark/>
          </w:tcPr>
          <w:p w14:paraId="2A639DF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AB0D4FE"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r w:rsidRPr="002170AF">
              <w:rPr>
                <w:rFonts w:ascii="Calibri" w:eastAsia="Times New Roman" w:hAnsi="Calibri" w:cs="Calibri"/>
                <w:color w:val="000000"/>
                <w:kern w:val="0"/>
                <w:sz w:val="20"/>
                <w:szCs w:val="20"/>
                <w:lang w:val="en-NL" w:eastAsia="en-NL"/>
                <w14:ligatures w14:val="none"/>
              </w:rPr>
              <w:t xml:space="preserve">The robot's sounds that are distracting, irritating, or difficult to hear. </w:t>
            </w:r>
          </w:p>
        </w:tc>
        <w:tc>
          <w:tcPr>
            <w:tcW w:w="927" w:type="pct"/>
            <w:hideMark/>
          </w:tcPr>
          <w:p w14:paraId="7CE7E53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"According to some participants, Bomy's voice was too machine-like and robotic, rather than human-like. Accordingly, this sometimes made it difficult to understand, especially for residents with hearing concerns." [70]</w:t>
            </w:r>
          </w:p>
        </w:tc>
      </w:tr>
      <w:tr w:rsidR="002170AF" w:rsidRPr="002170AF" w14:paraId="1FCAEB07" w14:textId="77777777" w:rsidTr="002170AF">
        <w:trPr>
          <w:trHeight w:val="1330"/>
        </w:trPr>
        <w:tc>
          <w:tcPr>
            <w:tcW w:w="366" w:type="pct"/>
            <w:vMerge w:val="restart"/>
            <w:hideMark/>
          </w:tcPr>
          <w:p w14:paraId="18A1B1BB"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r w:rsidRPr="002170AF">
              <w:rPr>
                <w:rFonts w:ascii="Calibri" w:eastAsia="Times New Roman" w:hAnsi="Calibri" w:cs="Calibri"/>
                <w:color w:val="FF7800"/>
                <w:kern w:val="0"/>
                <w:sz w:val="20"/>
                <w:szCs w:val="20"/>
                <w:lang w:val="en-NL" w:eastAsia="en-NL"/>
                <w14:ligatures w14:val="none"/>
              </w:rPr>
              <w:t>●</w:t>
            </w:r>
            <w:r w:rsidRPr="002170AF">
              <w:rPr>
                <w:rFonts w:ascii="Calibri" w:eastAsia="Times New Roman" w:hAnsi="Calibri" w:cs="Calibri"/>
                <w:color w:val="000000"/>
                <w:kern w:val="0"/>
                <w:sz w:val="20"/>
                <w:szCs w:val="20"/>
                <w:lang w:val="en-NL" w:eastAsia="en-NL"/>
                <w14:ligatures w14:val="none"/>
              </w:rPr>
              <w:t>User</w:t>
            </w:r>
          </w:p>
        </w:tc>
        <w:tc>
          <w:tcPr>
            <w:tcW w:w="927" w:type="pct"/>
            <w:hideMark/>
          </w:tcPr>
          <w:p w14:paraId="0E2C21E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78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Social positioning &amp; self-concept</w:t>
            </w:r>
          </w:p>
        </w:tc>
        <w:tc>
          <w:tcPr>
            <w:tcW w:w="927" w:type="pct"/>
            <w:vAlign w:val="bottom"/>
            <w:hideMark/>
          </w:tcPr>
          <w:p w14:paraId="4E1DAC5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6369E830"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70FD5E1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How the user perceives themselves, also in relation to others. </w:t>
            </w:r>
          </w:p>
        </w:tc>
        <w:tc>
          <w:tcPr>
            <w:tcW w:w="927" w:type="pct"/>
            <w:hideMark/>
          </w:tcPr>
          <w:p w14:paraId="430E89D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5D5184A6" w14:textId="77777777" w:rsidTr="002170AF">
        <w:trPr>
          <w:trHeight w:val="1560"/>
        </w:trPr>
        <w:tc>
          <w:tcPr>
            <w:tcW w:w="366" w:type="pct"/>
            <w:vMerge/>
            <w:vAlign w:val="center"/>
            <w:hideMark/>
          </w:tcPr>
          <w:p w14:paraId="46A730ED"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170CD59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Social positioning &amp; self-concept</w:t>
            </w:r>
          </w:p>
        </w:tc>
        <w:tc>
          <w:tcPr>
            <w:tcW w:w="927" w:type="pct"/>
            <w:hideMark/>
          </w:tcPr>
          <w:p w14:paraId="626A74A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proofErr w:type="spellStart"/>
            <w:r w:rsidRPr="002170AF">
              <w:rPr>
                <w:rFonts w:ascii="Calibri" w:eastAsia="Times New Roman" w:hAnsi="Calibri" w:cs="Calibri"/>
                <w:color w:val="000000"/>
                <w:kern w:val="0"/>
                <w:sz w:val="20"/>
                <w:szCs w:val="20"/>
                <w:lang w:val="en-NL" w:eastAsia="en-NL"/>
                <w14:ligatures w14:val="none"/>
              </w:rPr>
              <w:t>Allo</w:t>
            </w:r>
            <w:proofErr w:type="spellEnd"/>
            <w:r w:rsidRPr="002170AF">
              <w:rPr>
                <w:rFonts w:ascii="Calibri" w:eastAsia="Times New Roman" w:hAnsi="Calibri" w:cs="Calibri"/>
                <w:color w:val="000000"/>
                <w:kern w:val="0"/>
                <w:sz w:val="20"/>
                <w:szCs w:val="20"/>
                <w:lang w:val="en-NL" w:eastAsia="en-NL"/>
                <w14:ligatures w14:val="none"/>
              </w:rPr>
              <w:t>-enhancement effect</w:t>
            </w:r>
          </w:p>
        </w:tc>
        <w:tc>
          <w:tcPr>
            <w:tcW w:w="927" w:type="pct"/>
            <w:vAlign w:val="bottom"/>
            <w:hideMark/>
          </w:tcPr>
          <w:p w14:paraId="290A9F2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788B5F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belief that social robot's are useful for others but not personally relevant to own needs or circumstances [97]. </w:t>
            </w:r>
          </w:p>
        </w:tc>
        <w:tc>
          <w:tcPr>
            <w:tcW w:w="927" w:type="pct"/>
            <w:hideMark/>
          </w:tcPr>
          <w:p w14:paraId="72B9CF4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"While some low engagers indicated their pet personally was not a good fit, they acknowledged the calming effect of the pet and recommended it for those who are lonely." [70]</w:t>
            </w:r>
          </w:p>
        </w:tc>
      </w:tr>
      <w:tr w:rsidR="002170AF" w:rsidRPr="002170AF" w14:paraId="1BA52358" w14:textId="77777777" w:rsidTr="002170AF">
        <w:trPr>
          <w:trHeight w:val="810"/>
        </w:trPr>
        <w:tc>
          <w:tcPr>
            <w:tcW w:w="366" w:type="pct"/>
            <w:vMerge/>
            <w:vAlign w:val="center"/>
            <w:hideMark/>
          </w:tcPr>
          <w:p w14:paraId="1B5AB471"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01C9084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Social positioning &amp; self-concept</w:t>
            </w:r>
          </w:p>
        </w:tc>
        <w:tc>
          <w:tcPr>
            <w:tcW w:w="927" w:type="pct"/>
            <w:hideMark/>
          </w:tcPr>
          <w:p w14:paraId="184E57B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High level of social connectedness &amp; independence</w:t>
            </w:r>
          </w:p>
        </w:tc>
        <w:tc>
          <w:tcPr>
            <w:tcW w:w="927" w:type="pct"/>
            <w:vAlign w:val="bottom"/>
            <w:hideMark/>
          </w:tcPr>
          <w:p w14:paraId="1088DB5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D541FE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condition of having a wide social network and a high degree of independence in managing daily life.</w:t>
            </w:r>
          </w:p>
        </w:tc>
        <w:tc>
          <w:tcPr>
            <w:tcW w:w="927" w:type="pct"/>
            <w:hideMark/>
          </w:tcPr>
          <w:p w14:paraId="4F58C5B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"20 refused the trial because they did not want to experiment with another support different from their family members." [66]</w:t>
            </w:r>
          </w:p>
        </w:tc>
      </w:tr>
      <w:tr w:rsidR="002170AF" w:rsidRPr="002170AF" w14:paraId="4DE8A3D6" w14:textId="77777777" w:rsidTr="002170AF">
        <w:trPr>
          <w:trHeight w:val="2080"/>
        </w:trPr>
        <w:tc>
          <w:tcPr>
            <w:tcW w:w="366" w:type="pct"/>
            <w:vMerge/>
            <w:vAlign w:val="center"/>
            <w:hideMark/>
          </w:tcPr>
          <w:p w14:paraId="2949AD1A"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0A8298E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Social positioning &amp; self-concept</w:t>
            </w:r>
          </w:p>
        </w:tc>
        <w:tc>
          <w:tcPr>
            <w:tcW w:w="927" w:type="pct"/>
            <w:hideMark/>
          </w:tcPr>
          <w:p w14:paraId="4F2FF92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Low level of social connectedness &amp; independence</w:t>
            </w:r>
          </w:p>
        </w:tc>
        <w:tc>
          <w:tcPr>
            <w:tcW w:w="927" w:type="pct"/>
            <w:vAlign w:val="bottom"/>
            <w:hideMark/>
          </w:tcPr>
          <w:p w14:paraId="7E76525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1C40BEA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condition of having limited social contacts and low independence in managing daily life.</w:t>
            </w:r>
          </w:p>
        </w:tc>
        <w:tc>
          <w:tcPr>
            <w:tcW w:w="927" w:type="pct"/>
            <w:hideMark/>
          </w:tcPr>
          <w:p w14:paraId="7ADEBC3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"Verbal interactions with Ka </w:t>
            </w:r>
            <w:proofErr w:type="spellStart"/>
            <w:r w:rsidRPr="002170AF">
              <w:rPr>
                <w:rFonts w:ascii="Calibri" w:eastAsia="Times New Roman" w:hAnsi="Calibri" w:cs="Calibri"/>
                <w:kern w:val="0"/>
                <w:sz w:val="20"/>
                <w:szCs w:val="20"/>
                <w:lang w:val="en-NL" w:eastAsia="en-NL"/>
                <w14:ligatures w14:val="none"/>
              </w:rPr>
              <w:t>Ka</w:t>
            </w:r>
            <w:proofErr w:type="spellEnd"/>
            <w:r w:rsidRPr="002170AF">
              <w:rPr>
                <w:rFonts w:ascii="Calibri" w:eastAsia="Times New Roman" w:hAnsi="Calibri" w:cs="Calibri"/>
                <w:kern w:val="0"/>
                <w:sz w:val="20"/>
                <w:szCs w:val="20"/>
                <w:lang w:val="en-NL" w:eastAsia="en-NL"/>
                <w14:ligatures w14:val="none"/>
              </w:rPr>
              <w:t xml:space="preserve"> provided older people with a sense of warmth and encouraged older people to live more actively, especially for the older people who did not have any friends and were unwilling to socialize with others or had no hobbies." [56]</w:t>
            </w:r>
          </w:p>
        </w:tc>
      </w:tr>
      <w:tr w:rsidR="002170AF" w:rsidRPr="002170AF" w14:paraId="7EAA6C41" w14:textId="77777777" w:rsidTr="002170AF">
        <w:trPr>
          <w:trHeight w:val="780"/>
        </w:trPr>
        <w:tc>
          <w:tcPr>
            <w:tcW w:w="366" w:type="pct"/>
            <w:vMerge/>
            <w:vAlign w:val="center"/>
            <w:hideMark/>
          </w:tcPr>
          <w:p w14:paraId="70E238C2"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31A8598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78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Attitude towards technology and technology competence</w:t>
            </w:r>
          </w:p>
        </w:tc>
        <w:tc>
          <w:tcPr>
            <w:tcW w:w="927" w:type="pct"/>
            <w:vAlign w:val="bottom"/>
            <w:hideMark/>
          </w:tcPr>
          <w:p w14:paraId="227F24A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02ADCC46"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6082565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How confident, skilled, or positive the user feels about interacting with technology.</w:t>
            </w:r>
          </w:p>
        </w:tc>
        <w:tc>
          <w:tcPr>
            <w:tcW w:w="927" w:type="pct"/>
            <w:hideMark/>
          </w:tcPr>
          <w:p w14:paraId="033761A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529DB8E6" w14:textId="77777777" w:rsidTr="002170AF">
        <w:trPr>
          <w:trHeight w:val="1820"/>
        </w:trPr>
        <w:tc>
          <w:tcPr>
            <w:tcW w:w="366" w:type="pct"/>
            <w:vMerge/>
            <w:vAlign w:val="center"/>
            <w:hideMark/>
          </w:tcPr>
          <w:p w14:paraId="6B07EDFA"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2A41840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Attitude towards technology and technology competence</w:t>
            </w:r>
          </w:p>
        </w:tc>
        <w:tc>
          <w:tcPr>
            <w:tcW w:w="927" w:type="pct"/>
            <w:hideMark/>
          </w:tcPr>
          <w:p w14:paraId="2E731C9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High technology competence</w:t>
            </w:r>
          </w:p>
        </w:tc>
        <w:tc>
          <w:tcPr>
            <w:tcW w:w="927" w:type="pct"/>
            <w:vAlign w:val="bottom"/>
            <w:hideMark/>
          </w:tcPr>
          <w:p w14:paraId="111DC0F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D80052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high confidence and skill in interacting with technology, which affects human-robot interaction positively. </w:t>
            </w:r>
          </w:p>
        </w:tc>
        <w:tc>
          <w:tcPr>
            <w:tcW w:w="927" w:type="pct"/>
            <w:hideMark/>
          </w:tcPr>
          <w:p w14:paraId="735302C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"[...]half of participants talked about similarities between experiences with the robot and experiences with other technological devices as a way to familiarize themselves with the robot." [69]</w:t>
            </w:r>
          </w:p>
        </w:tc>
      </w:tr>
      <w:tr w:rsidR="002170AF" w:rsidRPr="002170AF" w14:paraId="1AF8F602" w14:textId="77777777" w:rsidTr="002170AF">
        <w:trPr>
          <w:trHeight w:val="1300"/>
        </w:trPr>
        <w:tc>
          <w:tcPr>
            <w:tcW w:w="366" w:type="pct"/>
            <w:vMerge/>
            <w:vAlign w:val="center"/>
            <w:hideMark/>
          </w:tcPr>
          <w:p w14:paraId="07CB231A"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170E643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Attitude towards technology and technology competence</w:t>
            </w:r>
          </w:p>
        </w:tc>
        <w:tc>
          <w:tcPr>
            <w:tcW w:w="927" w:type="pct"/>
            <w:hideMark/>
          </w:tcPr>
          <w:p w14:paraId="1E27DF5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High technology competence (negative)</w:t>
            </w:r>
          </w:p>
        </w:tc>
        <w:tc>
          <w:tcPr>
            <w:tcW w:w="927" w:type="pct"/>
            <w:vAlign w:val="bottom"/>
            <w:hideMark/>
          </w:tcPr>
          <w:p w14:paraId="7AB0A18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532122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high confidence and skill in interacting with technology, which affects human-robot </w:t>
            </w:r>
            <w:r w:rsidRPr="002170AF">
              <w:rPr>
                <w:rFonts w:ascii="Calibri" w:eastAsia="Times New Roman" w:hAnsi="Calibri" w:cs="Calibri"/>
                <w:kern w:val="0"/>
                <w:sz w:val="20"/>
                <w:szCs w:val="20"/>
                <w:lang w:val="en-NL" w:eastAsia="en-NL"/>
                <w14:ligatures w14:val="none"/>
              </w:rPr>
              <w:lastRenderedPageBreak/>
              <w:t xml:space="preserve">interaction negatively. </w:t>
            </w:r>
          </w:p>
        </w:tc>
        <w:tc>
          <w:tcPr>
            <w:tcW w:w="927" w:type="pct"/>
            <w:hideMark/>
          </w:tcPr>
          <w:p w14:paraId="4CEF7F7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lastRenderedPageBreak/>
              <w:t xml:space="preserve">"In particular, P4 and P7 were the patients with a greater familiarity with technologies, and so with the higher expectations </w:t>
            </w:r>
            <w:r w:rsidRPr="002170AF">
              <w:rPr>
                <w:rFonts w:ascii="Calibri" w:eastAsia="Times New Roman" w:hAnsi="Calibri" w:cs="Calibri"/>
                <w:kern w:val="0"/>
                <w:sz w:val="20"/>
                <w:szCs w:val="20"/>
                <w:lang w:val="en-NL" w:eastAsia="en-NL"/>
                <w14:ligatures w14:val="none"/>
              </w:rPr>
              <w:lastRenderedPageBreak/>
              <w:t xml:space="preserve">about the robot’s </w:t>
            </w:r>
            <w:proofErr w:type="spellStart"/>
            <w:r w:rsidRPr="002170AF">
              <w:rPr>
                <w:rFonts w:ascii="Calibri" w:eastAsia="Times New Roman" w:hAnsi="Calibri" w:cs="Calibri"/>
                <w:kern w:val="0"/>
                <w:sz w:val="20"/>
                <w:szCs w:val="20"/>
                <w:lang w:val="en-NL" w:eastAsia="en-NL"/>
                <w14:ligatures w14:val="none"/>
              </w:rPr>
              <w:t>behavior</w:t>
            </w:r>
            <w:proofErr w:type="spellEnd"/>
            <w:r w:rsidRPr="002170AF">
              <w:rPr>
                <w:rFonts w:ascii="Calibri" w:eastAsia="Times New Roman" w:hAnsi="Calibri" w:cs="Calibri"/>
                <w:kern w:val="0"/>
                <w:sz w:val="20"/>
                <w:szCs w:val="20"/>
                <w:lang w:val="en-NL" w:eastAsia="en-NL"/>
                <w14:ligatures w14:val="none"/>
              </w:rPr>
              <w:t>." [50]</w:t>
            </w:r>
          </w:p>
        </w:tc>
      </w:tr>
      <w:tr w:rsidR="002170AF" w:rsidRPr="002170AF" w14:paraId="6C6B13BA" w14:textId="77777777" w:rsidTr="002170AF">
        <w:trPr>
          <w:trHeight w:val="1040"/>
        </w:trPr>
        <w:tc>
          <w:tcPr>
            <w:tcW w:w="366" w:type="pct"/>
            <w:vMerge/>
            <w:vAlign w:val="center"/>
            <w:hideMark/>
          </w:tcPr>
          <w:p w14:paraId="5C026A0A"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63AAEE2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Attitude towards technology and technology competence</w:t>
            </w:r>
          </w:p>
        </w:tc>
        <w:tc>
          <w:tcPr>
            <w:tcW w:w="927" w:type="pct"/>
            <w:hideMark/>
          </w:tcPr>
          <w:p w14:paraId="2F7E426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Low technology competence</w:t>
            </w:r>
          </w:p>
        </w:tc>
        <w:tc>
          <w:tcPr>
            <w:tcW w:w="927" w:type="pct"/>
            <w:vAlign w:val="bottom"/>
            <w:hideMark/>
          </w:tcPr>
          <w:p w14:paraId="19C732A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09EF0F7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low confidence and skill in interacting with technology, which affects human-robot interaction negatively. </w:t>
            </w:r>
          </w:p>
        </w:tc>
        <w:tc>
          <w:tcPr>
            <w:tcW w:w="927" w:type="pct"/>
            <w:hideMark/>
          </w:tcPr>
          <w:p w14:paraId="3330A65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19 people (17.3%) did not participate due to busyness or mechanical ineptitude [...]" [80]</w:t>
            </w:r>
          </w:p>
        </w:tc>
      </w:tr>
      <w:tr w:rsidR="002170AF" w:rsidRPr="002170AF" w14:paraId="7AE7643C" w14:textId="77777777" w:rsidTr="002170AF">
        <w:trPr>
          <w:trHeight w:val="1330"/>
        </w:trPr>
        <w:tc>
          <w:tcPr>
            <w:tcW w:w="366" w:type="pct"/>
            <w:vMerge/>
            <w:vAlign w:val="center"/>
            <w:hideMark/>
          </w:tcPr>
          <w:p w14:paraId="62E0AD85"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606DB75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Attitude towards technology and technology competence</w:t>
            </w:r>
          </w:p>
        </w:tc>
        <w:tc>
          <w:tcPr>
            <w:tcW w:w="927" w:type="pct"/>
            <w:hideMark/>
          </w:tcPr>
          <w:p w14:paraId="6C1F26E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Low technology competence (positive)</w:t>
            </w:r>
          </w:p>
        </w:tc>
        <w:tc>
          <w:tcPr>
            <w:tcW w:w="927" w:type="pct"/>
            <w:vAlign w:val="bottom"/>
            <w:hideMark/>
          </w:tcPr>
          <w:p w14:paraId="02250CE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626D5D7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low confidence and skill in interacting with technology, which affects human-robot interaction positively.  </w:t>
            </w:r>
          </w:p>
        </w:tc>
        <w:tc>
          <w:tcPr>
            <w:tcW w:w="927" w:type="pct"/>
            <w:hideMark/>
          </w:tcPr>
          <w:p w14:paraId="18A7DD7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they had no previous experience or knowledge of SARs. Yet, all participants in this group showed great curiosity and a desire to experience the use of robotics." [67]</w:t>
            </w:r>
          </w:p>
        </w:tc>
      </w:tr>
      <w:tr w:rsidR="002170AF" w:rsidRPr="002170AF" w14:paraId="381B9E82" w14:textId="77777777" w:rsidTr="002170AF">
        <w:trPr>
          <w:trHeight w:val="780"/>
        </w:trPr>
        <w:tc>
          <w:tcPr>
            <w:tcW w:w="366" w:type="pct"/>
            <w:vMerge/>
            <w:vAlign w:val="center"/>
            <w:hideMark/>
          </w:tcPr>
          <w:p w14:paraId="19FD3B60"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22DB82C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Attitude towards technology and technology competence</w:t>
            </w:r>
          </w:p>
        </w:tc>
        <w:tc>
          <w:tcPr>
            <w:tcW w:w="927" w:type="pct"/>
            <w:hideMark/>
          </w:tcPr>
          <w:p w14:paraId="5A35E3C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Negative attitude towards technology</w:t>
            </w:r>
          </w:p>
        </w:tc>
        <w:tc>
          <w:tcPr>
            <w:tcW w:w="927" w:type="pct"/>
            <w:vAlign w:val="bottom"/>
            <w:hideMark/>
          </w:tcPr>
          <w:p w14:paraId="606FA24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5B07F7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anxiety, distrust, or reluctance to interact with technology.</w:t>
            </w:r>
          </w:p>
        </w:tc>
        <w:tc>
          <w:tcPr>
            <w:tcW w:w="927" w:type="pct"/>
            <w:hideMark/>
          </w:tcPr>
          <w:p w14:paraId="4F16C8A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252CF738" w14:textId="77777777" w:rsidTr="002170AF">
        <w:trPr>
          <w:trHeight w:val="1620"/>
        </w:trPr>
        <w:tc>
          <w:tcPr>
            <w:tcW w:w="366" w:type="pct"/>
            <w:vMerge/>
            <w:vAlign w:val="center"/>
            <w:hideMark/>
          </w:tcPr>
          <w:p w14:paraId="169CA8C9"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1303EC6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Attitude towards technology and technology competence</w:t>
            </w:r>
          </w:p>
        </w:tc>
        <w:tc>
          <w:tcPr>
            <w:tcW w:w="927" w:type="pct"/>
            <w:hideMark/>
          </w:tcPr>
          <w:p w14:paraId="18910CE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Negative attitude towards technology</w:t>
            </w:r>
          </w:p>
        </w:tc>
        <w:tc>
          <w:tcPr>
            <w:tcW w:w="927" w:type="pct"/>
            <w:hideMark/>
          </w:tcPr>
          <w:p w14:paraId="0FA8B97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Concerns about robot decreasing independence</w:t>
            </w:r>
          </w:p>
        </w:tc>
        <w:tc>
          <w:tcPr>
            <w:tcW w:w="927" w:type="pct"/>
            <w:hideMark/>
          </w:tcPr>
          <w:p w14:paraId="56DF988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worry that using the robot may reduce their ability to perform daily activities independently or foster reliance on technology.</w:t>
            </w:r>
          </w:p>
        </w:tc>
        <w:tc>
          <w:tcPr>
            <w:tcW w:w="927" w:type="pct"/>
            <w:hideMark/>
          </w:tcPr>
          <w:p w14:paraId="5AEBDA9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They claimed that the robots may threaten users’ cognitive abilities in knowledge tasks they can perform independently, as Gabriel (M, 80, Married) shared: “We will think less, and the robots will think for us.” [67]</w:t>
            </w:r>
          </w:p>
        </w:tc>
      </w:tr>
      <w:tr w:rsidR="002170AF" w:rsidRPr="002170AF" w14:paraId="33AC4254" w14:textId="77777777" w:rsidTr="002170AF">
        <w:trPr>
          <w:trHeight w:val="1300"/>
        </w:trPr>
        <w:tc>
          <w:tcPr>
            <w:tcW w:w="366" w:type="pct"/>
            <w:vMerge/>
            <w:vAlign w:val="center"/>
            <w:hideMark/>
          </w:tcPr>
          <w:p w14:paraId="4914F390"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43D0BB7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Attitude towards technology and technology competence</w:t>
            </w:r>
          </w:p>
        </w:tc>
        <w:tc>
          <w:tcPr>
            <w:tcW w:w="927" w:type="pct"/>
            <w:hideMark/>
          </w:tcPr>
          <w:p w14:paraId="39B3DFF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Negative attitude towards technology</w:t>
            </w:r>
          </w:p>
        </w:tc>
        <w:tc>
          <w:tcPr>
            <w:tcW w:w="927" w:type="pct"/>
            <w:hideMark/>
          </w:tcPr>
          <w:p w14:paraId="44A4525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Concerns about robot replacing human caregiving</w:t>
            </w:r>
          </w:p>
        </w:tc>
        <w:tc>
          <w:tcPr>
            <w:tcW w:w="927" w:type="pct"/>
            <w:hideMark/>
          </w:tcPr>
          <w:p w14:paraId="6EF68E6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apprehension that the robot could take over tasks typically </w:t>
            </w:r>
            <w:r w:rsidRPr="002170AF">
              <w:rPr>
                <w:rFonts w:ascii="Calibri" w:eastAsia="Times New Roman" w:hAnsi="Calibri" w:cs="Calibri"/>
                <w:kern w:val="0"/>
                <w:sz w:val="20"/>
                <w:szCs w:val="20"/>
                <w:lang w:val="en-NL" w:eastAsia="en-NL"/>
                <w14:ligatures w14:val="none"/>
              </w:rPr>
              <w:lastRenderedPageBreak/>
              <w:t>performed by human caregivers, potentially reducing human contact or support.</w:t>
            </w:r>
          </w:p>
        </w:tc>
        <w:tc>
          <w:tcPr>
            <w:tcW w:w="927" w:type="pct"/>
            <w:hideMark/>
          </w:tcPr>
          <w:p w14:paraId="03C18F8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lastRenderedPageBreak/>
              <w:t xml:space="preserve">"In contrast, the clients were unsatisfied with robot use for medicines </w:t>
            </w:r>
            <w:r w:rsidRPr="002170AF">
              <w:rPr>
                <w:rFonts w:ascii="Calibri" w:eastAsia="Times New Roman" w:hAnsi="Calibri" w:cs="Calibri"/>
                <w:kern w:val="0"/>
                <w:sz w:val="20"/>
                <w:szCs w:val="20"/>
                <w:lang w:val="en-NL" w:eastAsia="en-NL"/>
                <w14:ligatures w14:val="none"/>
              </w:rPr>
              <w:lastRenderedPageBreak/>
              <w:t>management because of the decrease in home visits and increased loneliness." [73]</w:t>
            </w:r>
          </w:p>
        </w:tc>
      </w:tr>
      <w:tr w:rsidR="002170AF" w:rsidRPr="002170AF" w14:paraId="0ADF4857" w14:textId="77777777" w:rsidTr="002170AF">
        <w:trPr>
          <w:trHeight w:val="770"/>
        </w:trPr>
        <w:tc>
          <w:tcPr>
            <w:tcW w:w="366" w:type="pct"/>
            <w:vMerge/>
            <w:vAlign w:val="center"/>
            <w:hideMark/>
          </w:tcPr>
          <w:p w14:paraId="727955E5"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33E13A0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Attitude towards technology and technology competence</w:t>
            </w:r>
          </w:p>
        </w:tc>
        <w:tc>
          <w:tcPr>
            <w:tcW w:w="927" w:type="pct"/>
            <w:hideMark/>
          </w:tcPr>
          <w:p w14:paraId="627C513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Negative attitude towards technology</w:t>
            </w:r>
          </w:p>
        </w:tc>
        <w:tc>
          <w:tcPr>
            <w:tcW w:w="927" w:type="pct"/>
            <w:hideMark/>
          </w:tcPr>
          <w:p w14:paraId="5645BFE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Lack of interest &amp; fear towards robots/technology</w:t>
            </w:r>
          </w:p>
        </w:tc>
        <w:tc>
          <w:tcPr>
            <w:tcW w:w="927" w:type="pct"/>
            <w:hideMark/>
          </w:tcPr>
          <w:p w14:paraId="4CDF7E2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disinterest in, discomfort with, or fear of interacting with robots or technology.</w:t>
            </w:r>
          </w:p>
        </w:tc>
        <w:tc>
          <w:tcPr>
            <w:tcW w:w="927" w:type="pct"/>
            <w:hideMark/>
          </w:tcPr>
          <w:p w14:paraId="34F735F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"Another user, “Robin,” showed signs of disliking the robot. This user described their image of a robot as a walking, mechanical and scary being and was quite weary of having it in their home (initial thoughts)." [72]</w:t>
            </w:r>
          </w:p>
        </w:tc>
      </w:tr>
      <w:tr w:rsidR="002170AF" w:rsidRPr="002170AF" w14:paraId="29EE19CC" w14:textId="77777777" w:rsidTr="002170AF">
        <w:trPr>
          <w:trHeight w:val="1040"/>
        </w:trPr>
        <w:tc>
          <w:tcPr>
            <w:tcW w:w="366" w:type="pct"/>
            <w:vMerge/>
            <w:vAlign w:val="center"/>
            <w:hideMark/>
          </w:tcPr>
          <w:p w14:paraId="32E6D6C5"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5CCA210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Attitude towards technology and technology competence</w:t>
            </w:r>
          </w:p>
        </w:tc>
        <w:tc>
          <w:tcPr>
            <w:tcW w:w="927" w:type="pct"/>
            <w:hideMark/>
          </w:tcPr>
          <w:p w14:paraId="5160EA3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Positive attitude towards technology</w:t>
            </w:r>
          </w:p>
        </w:tc>
        <w:tc>
          <w:tcPr>
            <w:tcW w:w="927" w:type="pct"/>
            <w:vAlign w:val="bottom"/>
            <w:hideMark/>
          </w:tcPr>
          <w:p w14:paraId="0E07464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820185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interest, optimism, and willingness to interact with technology.</w:t>
            </w:r>
          </w:p>
        </w:tc>
        <w:tc>
          <w:tcPr>
            <w:tcW w:w="927" w:type="pct"/>
            <w:hideMark/>
          </w:tcPr>
          <w:p w14:paraId="12538A5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"Some were also intrigued by the notion of robotic pets and expressed curiosity about the underlying technology [...]" [84]</w:t>
            </w:r>
          </w:p>
        </w:tc>
      </w:tr>
      <w:tr w:rsidR="002170AF" w:rsidRPr="002170AF" w14:paraId="64A66A98" w14:textId="77777777" w:rsidTr="002170AF">
        <w:trPr>
          <w:trHeight w:val="520"/>
        </w:trPr>
        <w:tc>
          <w:tcPr>
            <w:tcW w:w="366" w:type="pct"/>
            <w:vMerge/>
            <w:vAlign w:val="center"/>
            <w:hideMark/>
          </w:tcPr>
          <w:p w14:paraId="2E606ED1"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44881B3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78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Physical, emotional, and cognitive capabilities</w:t>
            </w:r>
          </w:p>
        </w:tc>
        <w:tc>
          <w:tcPr>
            <w:tcW w:w="927" w:type="pct"/>
            <w:vAlign w:val="bottom"/>
            <w:hideMark/>
          </w:tcPr>
          <w:p w14:paraId="348A192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30F2C747"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6CD3C2C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bodily and mental abilities.</w:t>
            </w:r>
          </w:p>
        </w:tc>
        <w:tc>
          <w:tcPr>
            <w:tcW w:w="927" w:type="pct"/>
            <w:hideMark/>
          </w:tcPr>
          <w:p w14:paraId="12E48A9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4E252EB2" w14:textId="77777777" w:rsidTr="002170AF">
        <w:trPr>
          <w:trHeight w:val="1040"/>
        </w:trPr>
        <w:tc>
          <w:tcPr>
            <w:tcW w:w="366" w:type="pct"/>
            <w:vMerge/>
            <w:vAlign w:val="center"/>
            <w:hideMark/>
          </w:tcPr>
          <w:p w14:paraId="5F5446F2"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3F32AA2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emotional, and cognitive capabilities</w:t>
            </w:r>
          </w:p>
        </w:tc>
        <w:tc>
          <w:tcPr>
            <w:tcW w:w="927" w:type="pct"/>
            <w:hideMark/>
          </w:tcPr>
          <w:p w14:paraId="15B7484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Cognitive impairments</w:t>
            </w:r>
          </w:p>
        </w:tc>
        <w:tc>
          <w:tcPr>
            <w:tcW w:w="927" w:type="pct"/>
            <w:vAlign w:val="bottom"/>
            <w:hideMark/>
          </w:tcPr>
          <w:p w14:paraId="335CB40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0672F0B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impairments in memory, attention, reasoning, or other cognitive functions. </w:t>
            </w:r>
          </w:p>
        </w:tc>
        <w:tc>
          <w:tcPr>
            <w:tcW w:w="927" w:type="pct"/>
            <w:hideMark/>
          </w:tcPr>
          <w:p w14:paraId="02889E1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"As an older participant reported, “I am old, and I always forget how to use Little Baby” (Service User A2)." [65]</w:t>
            </w:r>
          </w:p>
        </w:tc>
      </w:tr>
      <w:tr w:rsidR="002170AF" w:rsidRPr="002170AF" w14:paraId="2C7A4780" w14:textId="77777777" w:rsidTr="002170AF">
        <w:trPr>
          <w:trHeight w:val="1040"/>
        </w:trPr>
        <w:tc>
          <w:tcPr>
            <w:tcW w:w="366" w:type="pct"/>
            <w:vMerge/>
            <w:vAlign w:val="center"/>
            <w:hideMark/>
          </w:tcPr>
          <w:p w14:paraId="037D3CCF"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7692890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emotional, and cognitive capabilities</w:t>
            </w:r>
          </w:p>
        </w:tc>
        <w:tc>
          <w:tcPr>
            <w:tcW w:w="927" w:type="pct"/>
            <w:hideMark/>
          </w:tcPr>
          <w:p w14:paraId="6E9F6B0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High cognitive functioning</w:t>
            </w:r>
          </w:p>
        </w:tc>
        <w:tc>
          <w:tcPr>
            <w:tcW w:w="927" w:type="pct"/>
            <w:vAlign w:val="bottom"/>
            <w:hideMark/>
          </w:tcPr>
          <w:p w14:paraId="74D96F5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49226D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effective functioning of the user's cognitive capabilities. </w:t>
            </w:r>
          </w:p>
        </w:tc>
        <w:tc>
          <w:tcPr>
            <w:tcW w:w="927" w:type="pct"/>
            <w:hideMark/>
          </w:tcPr>
          <w:p w14:paraId="05E7E64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w:t>
            </w:r>
            <w:proofErr w:type="spellStart"/>
            <w:r w:rsidRPr="002170AF">
              <w:rPr>
                <w:rFonts w:ascii="Calibri" w:eastAsia="Times New Roman" w:hAnsi="Calibri" w:cs="Calibri"/>
                <w:kern w:val="0"/>
                <w:sz w:val="20"/>
                <w:szCs w:val="20"/>
                <w:lang w:val="en-NL" w:eastAsia="en-NL"/>
                <w14:ligatures w14:val="none"/>
              </w:rPr>
              <w:t>Subanalyses</w:t>
            </w:r>
            <w:proofErr w:type="spellEnd"/>
            <w:r w:rsidRPr="002170AF">
              <w:rPr>
                <w:rFonts w:ascii="Calibri" w:eastAsia="Times New Roman" w:hAnsi="Calibri" w:cs="Calibri"/>
                <w:kern w:val="0"/>
                <w:sz w:val="20"/>
                <w:szCs w:val="20"/>
                <w:lang w:val="en-NL" w:eastAsia="en-NL"/>
                <w14:ligatures w14:val="none"/>
              </w:rPr>
              <w:t xml:space="preserve"> showed that care recipients with less cognitive impairment responded significantly better to Paro." [56]</w:t>
            </w:r>
          </w:p>
        </w:tc>
      </w:tr>
      <w:tr w:rsidR="002170AF" w:rsidRPr="002170AF" w14:paraId="3276D541" w14:textId="77777777" w:rsidTr="002170AF">
        <w:trPr>
          <w:trHeight w:val="1300"/>
        </w:trPr>
        <w:tc>
          <w:tcPr>
            <w:tcW w:w="366" w:type="pct"/>
            <w:vMerge/>
            <w:vAlign w:val="center"/>
            <w:hideMark/>
          </w:tcPr>
          <w:p w14:paraId="6A15D031"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61E0C7B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emotional, and cognitive capabilities</w:t>
            </w:r>
          </w:p>
        </w:tc>
        <w:tc>
          <w:tcPr>
            <w:tcW w:w="927" w:type="pct"/>
            <w:hideMark/>
          </w:tcPr>
          <w:p w14:paraId="075A57C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High emotional intelligence</w:t>
            </w:r>
          </w:p>
        </w:tc>
        <w:tc>
          <w:tcPr>
            <w:tcW w:w="927" w:type="pct"/>
            <w:vAlign w:val="bottom"/>
            <w:hideMark/>
          </w:tcPr>
          <w:p w14:paraId="2FE62BC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C2A843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ability to perceive, understand, and manage emotions in themselves and others. </w:t>
            </w:r>
          </w:p>
        </w:tc>
        <w:tc>
          <w:tcPr>
            <w:tcW w:w="927" w:type="pct"/>
            <w:hideMark/>
          </w:tcPr>
          <w:p w14:paraId="761F867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"We found that people with a high level of emotional intelligence tend to be less willing to use the robot, before the real interaction, and feel pleasure in using it." [66]</w:t>
            </w:r>
          </w:p>
        </w:tc>
      </w:tr>
      <w:tr w:rsidR="002170AF" w:rsidRPr="002170AF" w14:paraId="38AA96D8" w14:textId="77777777" w:rsidTr="002170AF">
        <w:trPr>
          <w:trHeight w:val="1290"/>
        </w:trPr>
        <w:tc>
          <w:tcPr>
            <w:tcW w:w="366" w:type="pct"/>
            <w:vMerge/>
            <w:vAlign w:val="center"/>
            <w:hideMark/>
          </w:tcPr>
          <w:p w14:paraId="13DFFDDA"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131A428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Physical, emotional, and cognitive capabilities</w:t>
            </w:r>
          </w:p>
        </w:tc>
        <w:tc>
          <w:tcPr>
            <w:tcW w:w="927" w:type="pct"/>
            <w:hideMark/>
          </w:tcPr>
          <w:p w14:paraId="71760C1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Physical impairments</w:t>
            </w:r>
          </w:p>
        </w:tc>
        <w:tc>
          <w:tcPr>
            <w:tcW w:w="927" w:type="pct"/>
            <w:vAlign w:val="bottom"/>
            <w:hideMark/>
          </w:tcPr>
          <w:p w14:paraId="58BA447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CE163F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limitations in hearing, walking, and/or other physical functions. </w:t>
            </w:r>
          </w:p>
        </w:tc>
        <w:tc>
          <w:tcPr>
            <w:tcW w:w="927" w:type="pct"/>
            <w:hideMark/>
          </w:tcPr>
          <w:p w14:paraId="6DC4F9A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"Moreover, several of the end-users have moderate or severe hearing impairment and are dependent on a hearing aid to understand Tessa’s spoken messages properly. " [72]</w:t>
            </w:r>
          </w:p>
        </w:tc>
      </w:tr>
      <w:tr w:rsidR="002170AF" w:rsidRPr="002170AF" w14:paraId="4BC6142C" w14:textId="77777777" w:rsidTr="002170AF">
        <w:trPr>
          <w:trHeight w:val="780"/>
        </w:trPr>
        <w:tc>
          <w:tcPr>
            <w:tcW w:w="366" w:type="pct"/>
            <w:vMerge/>
            <w:vAlign w:val="center"/>
            <w:hideMark/>
          </w:tcPr>
          <w:p w14:paraId="0369BD35"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0A8C3A7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78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Demographic and lifestyle factors</w:t>
            </w:r>
          </w:p>
        </w:tc>
        <w:tc>
          <w:tcPr>
            <w:tcW w:w="927" w:type="pct"/>
            <w:vAlign w:val="bottom"/>
            <w:hideMark/>
          </w:tcPr>
          <w:p w14:paraId="40AC11D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vAlign w:val="bottom"/>
            <w:hideMark/>
          </w:tcPr>
          <w:p w14:paraId="243555CD" w14:textId="77777777" w:rsidR="002170AF" w:rsidRPr="002170AF" w:rsidRDefault="002170AF" w:rsidP="002170AF">
            <w:pPr>
              <w:spacing w:after="0" w:line="240" w:lineRule="auto"/>
              <w:rPr>
                <w:rFonts w:ascii="Times New Roman" w:eastAsia="Times New Roman" w:hAnsi="Times New Roman" w:cs="Times New Roman"/>
                <w:kern w:val="0"/>
                <w:sz w:val="20"/>
                <w:szCs w:val="20"/>
                <w:lang w:val="en-NL" w:eastAsia="en-NL"/>
                <w14:ligatures w14:val="none"/>
              </w:rPr>
            </w:pPr>
          </w:p>
        </w:tc>
        <w:tc>
          <w:tcPr>
            <w:tcW w:w="927" w:type="pct"/>
            <w:hideMark/>
          </w:tcPr>
          <w:p w14:paraId="2D29542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personal and lifestyle characteristics affecting their interaction with the robot. </w:t>
            </w:r>
          </w:p>
        </w:tc>
        <w:tc>
          <w:tcPr>
            <w:tcW w:w="927" w:type="pct"/>
            <w:hideMark/>
          </w:tcPr>
          <w:p w14:paraId="258DCB8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r>
      <w:tr w:rsidR="002170AF" w:rsidRPr="002170AF" w14:paraId="59AF7D5F" w14:textId="77777777" w:rsidTr="002170AF">
        <w:trPr>
          <w:trHeight w:val="1040"/>
        </w:trPr>
        <w:tc>
          <w:tcPr>
            <w:tcW w:w="366" w:type="pct"/>
            <w:vMerge/>
            <w:vAlign w:val="center"/>
            <w:hideMark/>
          </w:tcPr>
          <w:p w14:paraId="0900A7D1"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7932A98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Demographic and lifestyle factors</w:t>
            </w:r>
          </w:p>
        </w:tc>
        <w:tc>
          <w:tcPr>
            <w:tcW w:w="927" w:type="pct"/>
            <w:hideMark/>
          </w:tcPr>
          <w:p w14:paraId="279DBCF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Gender - male</w:t>
            </w:r>
          </w:p>
        </w:tc>
        <w:tc>
          <w:tcPr>
            <w:tcW w:w="927" w:type="pct"/>
            <w:vAlign w:val="bottom"/>
            <w:hideMark/>
          </w:tcPr>
          <w:p w14:paraId="69680AF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77912B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user’s self-identified gender as male.</w:t>
            </w:r>
          </w:p>
        </w:tc>
        <w:tc>
          <w:tcPr>
            <w:tcW w:w="927" w:type="pct"/>
            <w:hideMark/>
          </w:tcPr>
          <w:p w14:paraId="5ACF319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"Some men (n = 14) randomized to the intervention group declined to participate due to lack of interest in the robot." [75]</w:t>
            </w:r>
          </w:p>
        </w:tc>
      </w:tr>
      <w:tr w:rsidR="002170AF" w:rsidRPr="002170AF" w14:paraId="2C71A011" w14:textId="77777777" w:rsidTr="002170AF">
        <w:trPr>
          <w:trHeight w:val="2360"/>
        </w:trPr>
        <w:tc>
          <w:tcPr>
            <w:tcW w:w="366" w:type="pct"/>
            <w:vMerge/>
            <w:vAlign w:val="center"/>
            <w:hideMark/>
          </w:tcPr>
          <w:p w14:paraId="3C6992D5"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3932CFB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Demographic and lifestyle factors</w:t>
            </w:r>
          </w:p>
        </w:tc>
        <w:tc>
          <w:tcPr>
            <w:tcW w:w="927" w:type="pct"/>
            <w:hideMark/>
          </w:tcPr>
          <w:p w14:paraId="6D58881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Higher education level</w:t>
            </w:r>
          </w:p>
        </w:tc>
        <w:tc>
          <w:tcPr>
            <w:tcW w:w="927" w:type="pct"/>
            <w:vAlign w:val="bottom"/>
            <w:hideMark/>
          </w:tcPr>
          <w:p w14:paraId="786A7D1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84D391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user's level of education that is higher than secondary education.  </w:t>
            </w:r>
          </w:p>
        </w:tc>
        <w:tc>
          <w:tcPr>
            <w:tcW w:w="927" w:type="pct"/>
            <w:hideMark/>
          </w:tcPr>
          <w:p w14:paraId="3594E71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 "[...] they [</w:t>
            </w:r>
            <w:proofErr w:type="spellStart"/>
            <w:r w:rsidRPr="002170AF">
              <w:rPr>
                <w:rFonts w:ascii="Calibri" w:eastAsia="Times New Roman" w:hAnsi="Calibri" w:cs="Calibri"/>
                <w:kern w:val="0"/>
                <w:sz w:val="20"/>
                <w:szCs w:val="20"/>
                <w:lang w:val="en-NL" w:eastAsia="en-NL"/>
                <w14:ligatures w14:val="none"/>
              </w:rPr>
              <w:t>Skeptics</w:t>
            </w:r>
            <w:proofErr w:type="spellEnd"/>
            <w:r w:rsidRPr="002170AF">
              <w:rPr>
                <w:rFonts w:ascii="Calibri" w:eastAsia="Times New Roman" w:hAnsi="Calibri" w:cs="Calibri"/>
                <w:kern w:val="0"/>
                <w:sz w:val="20"/>
                <w:szCs w:val="20"/>
                <w:lang w:val="en-NL" w:eastAsia="en-NL"/>
                <w14:ligatures w14:val="none"/>
              </w:rPr>
              <w:t xml:space="preserve">] were somewhat younger and more educated than the ‘Fans.’ [...] This may explain why they expressed some </w:t>
            </w:r>
            <w:proofErr w:type="spellStart"/>
            <w:r w:rsidRPr="002170AF">
              <w:rPr>
                <w:rFonts w:ascii="Calibri" w:eastAsia="Times New Roman" w:hAnsi="Calibri" w:cs="Calibri"/>
                <w:kern w:val="0"/>
                <w:sz w:val="20"/>
                <w:szCs w:val="20"/>
                <w:lang w:val="en-NL" w:eastAsia="en-NL"/>
                <w14:ligatures w14:val="none"/>
              </w:rPr>
              <w:t>skepticism</w:t>
            </w:r>
            <w:proofErr w:type="spellEnd"/>
            <w:r w:rsidRPr="002170AF">
              <w:rPr>
                <w:rFonts w:ascii="Calibri" w:eastAsia="Times New Roman" w:hAnsi="Calibri" w:cs="Calibri"/>
                <w:kern w:val="0"/>
                <w:sz w:val="20"/>
                <w:szCs w:val="20"/>
                <w:lang w:val="en-NL" w:eastAsia="en-NL"/>
                <w14:ligatures w14:val="none"/>
              </w:rPr>
              <w:t xml:space="preserve"> during the preliminary in-</w:t>
            </w:r>
            <w:r w:rsidRPr="002170AF">
              <w:rPr>
                <w:rFonts w:ascii="Calibri" w:eastAsia="Times New Roman" w:hAnsi="Calibri" w:cs="Calibri"/>
                <w:kern w:val="0"/>
                <w:sz w:val="20"/>
                <w:szCs w:val="20"/>
                <w:lang w:val="en-NL" w:eastAsia="en-NL"/>
                <w14:ligatures w14:val="none"/>
              </w:rPr>
              <w:lastRenderedPageBreak/>
              <w:t xml:space="preserve">depth interviews and mentioned many disadvantages that they believed existed in using SARs and a variety of potential risks that may result from this use." [67] </w:t>
            </w:r>
          </w:p>
        </w:tc>
      </w:tr>
      <w:tr w:rsidR="002170AF" w:rsidRPr="002170AF" w14:paraId="72D5B09B" w14:textId="77777777" w:rsidTr="002170AF">
        <w:trPr>
          <w:trHeight w:val="780"/>
        </w:trPr>
        <w:tc>
          <w:tcPr>
            <w:tcW w:w="366" w:type="pct"/>
            <w:vMerge/>
            <w:vAlign w:val="center"/>
            <w:hideMark/>
          </w:tcPr>
          <w:p w14:paraId="1E166FB0"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5DC77FA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Demographic and lifestyle factors</w:t>
            </w:r>
          </w:p>
        </w:tc>
        <w:tc>
          <w:tcPr>
            <w:tcW w:w="927" w:type="pct"/>
            <w:hideMark/>
          </w:tcPr>
          <w:p w14:paraId="4979769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Low literacy</w:t>
            </w:r>
          </w:p>
        </w:tc>
        <w:tc>
          <w:tcPr>
            <w:tcW w:w="927" w:type="pct"/>
            <w:vAlign w:val="bottom"/>
            <w:hideMark/>
          </w:tcPr>
          <w:p w14:paraId="53C79D4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2BE8A00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 xml:space="preserve">The user having limited reading, writing, or comprehension skills. </w:t>
            </w:r>
          </w:p>
        </w:tc>
        <w:tc>
          <w:tcPr>
            <w:tcW w:w="927" w:type="pct"/>
            <w:hideMark/>
          </w:tcPr>
          <w:p w14:paraId="164F149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"1 was illiterate to be able to interact with the robot through textual messages." [66]</w:t>
            </w:r>
          </w:p>
        </w:tc>
      </w:tr>
      <w:tr w:rsidR="002170AF" w:rsidRPr="002170AF" w14:paraId="079B4848" w14:textId="77777777" w:rsidTr="002170AF">
        <w:trPr>
          <w:trHeight w:val="1040"/>
        </w:trPr>
        <w:tc>
          <w:tcPr>
            <w:tcW w:w="366" w:type="pct"/>
            <w:vMerge/>
            <w:vAlign w:val="center"/>
            <w:hideMark/>
          </w:tcPr>
          <w:p w14:paraId="0AE51CA7"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1288ED5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Demographic and lifestyle factors</w:t>
            </w:r>
          </w:p>
        </w:tc>
        <w:tc>
          <w:tcPr>
            <w:tcW w:w="927" w:type="pct"/>
            <w:hideMark/>
          </w:tcPr>
          <w:p w14:paraId="2A05DEB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Older age</w:t>
            </w:r>
          </w:p>
        </w:tc>
        <w:tc>
          <w:tcPr>
            <w:tcW w:w="927" w:type="pct"/>
            <w:vAlign w:val="bottom"/>
            <w:hideMark/>
          </w:tcPr>
          <w:p w14:paraId="3E3D466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4FC3B5C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 being in the later stage of adulthood, which influence their interaction with the robot positively.</w:t>
            </w:r>
          </w:p>
        </w:tc>
        <w:tc>
          <w:tcPr>
            <w:tcW w:w="927" w:type="pct"/>
            <w:hideMark/>
          </w:tcPr>
          <w:p w14:paraId="2221D955"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"Older users were significantly more satisfied and confident with P3 than P2." [60]</w:t>
            </w:r>
          </w:p>
        </w:tc>
      </w:tr>
      <w:tr w:rsidR="002170AF" w:rsidRPr="002170AF" w14:paraId="13F74AE0" w14:textId="77777777" w:rsidTr="002170AF">
        <w:trPr>
          <w:trHeight w:val="2340"/>
        </w:trPr>
        <w:tc>
          <w:tcPr>
            <w:tcW w:w="366" w:type="pct"/>
            <w:vMerge/>
            <w:vAlign w:val="center"/>
            <w:hideMark/>
          </w:tcPr>
          <w:p w14:paraId="6B30A0AF"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4391520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Demographic and lifestyle factors</w:t>
            </w:r>
          </w:p>
        </w:tc>
        <w:tc>
          <w:tcPr>
            <w:tcW w:w="927" w:type="pct"/>
            <w:hideMark/>
          </w:tcPr>
          <w:p w14:paraId="3905E649"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Older age (negative)</w:t>
            </w:r>
          </w:p>
        </w:tc>
        <w:tc>
          <w:tcPr>
            <w:tcW w:w="927" w:type="pct"/>
            <w:vAlign w:val="bottom"/>
            <w:hideMark/>
          </w:tcPr>
          <w:p w14:paraId="32605A6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35782F9A"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 being in the later stage of adulthood, which influence their interaction with the robot negatively.</w:t>
            </w:r>
          </w:p>
        </w:tc>
        <w:tc>
          <w:tcPr>
            <w:tcW w:w="927" w:type="pct"/>
            <w:hideMark/>
          </w:tcPr>
          <w:p w14:paraId="5EC70428"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very elderly, the eighty and ninety years old, [...] they don’t engage [with these kinds of technologies].’’– P4: phase 1. ‘‘But someone who could be ten years older than me, who hasn’t seen a computer, they might find it [the robot] really weird and strange.’’– P1: phase 2." [69]</w:t>
            </w:r>
          </w:p>
        </w:tc>
      </w:tr>
      <w:tr w:rsidR="002170AF" w:rsidRPr="002170AF" w14:paraId="57113FBC" w14:textId="77777777" w:rsidTr="002170AF">
        <w:trPr>
          <w:trHeight w:val="1560"/>
        </w:trPr>
        <w:tc>
          <w:tcPr>
            <w:tcW w:w="366" w:type="pct"/>
            <w:vMerge/>
            <w:vAlign w:val="center"/>
            <w:hideMark/>
          </w:tcPr>
          <w:p w14:paraId="11002CC6"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4EC260A6"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Demographic and lifestyle factors</w:t>
            </w:r>
          </w:p>
        </w:tc>
        <w:tc>
          <w:tcPr>
            <w:tcW w:w="927" w:type="pct"/>
            <w:hideMark/>
          </w:tcPr>
          <w:p w14:paraId="1202AD67"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Prior or current pet ownership</w:t>
            </w:r>
          </w:p>
        </w:tc>
        <w:tc>
          <w:tcPr>
            <w:tcW w:w="927" w:type="pct"/>
            <w:vAlign w:val="bottom"/>
            <w:hideMark/>
          </w:tcPr>
          <w:p w14:paraId="0BC30DE1"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4F832D3"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 possessing a pet in the past or present, influencing their interacting with the robot negatively.</w:t>
            </w:r>
          </w:p>
        </w:tc>
        <w:tc>
          <w:tcPr>
            <w:tcW w:w="927" w:type="pct"/>
            <w:hideMark/>
          </w:tcPr>
          <w:p w14:paraId="50C2AA6F"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"Subjects B and D’s family members commented that they were less interested in Paro because they preferred to play with dogs at home than Paro. " [46]</w:t>
            </w:r>
          </w:p>
        </w:tc>
      </w:tr>
      <w:tr w:rsidR="002170AF" w:rsidRPr="002170AF" w14:paraId="47D54C2F" w14:textId="77777777" w:rsidTr="002170AF">
        <w:trPr>
          <w:trHeight w:val="1900"/>
        </w:trPr>
        <w:tc>
          <w:tcPr>
            <w:tcW w:w="366" w:type="pct"/>
            <w:vMerge/>
            <w:vAlign w:val="center"/>
            <w:hideMark/>
          </w:tcPr>
          <w:p w14:paraId="4BC70037"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2C600D8E"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Demographic and lifestyle factors</w:t>
            </w:r>
          </w:p>
        </w:tc>
        <w:tc>
          <w:tcPr>
            <w:tcW w:w="927" w:type="pct"/>
            <w:hideMark/>
          </w:tcPr>
          <w:p w14:paraId="7BF4D6AD"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Prior or current pet ownership (positive)</w:t>
            </w:r>
          </w:p>
        </w:tc>
        <w:tc>
          <w:tcPr>
            <w:tcW w:w="927" w:type="pct"/>
            <w:vAlign w:val="bottom"/>
            <w:hideMark/>
          </w:tcPr>
          <w:p w14:paraId="7ADC9FB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7CE8D6E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 possessing a pet in the past or present, influencing their interacting with the robot positively.</w:t>
            </w:r>
          </w:p>
        </w:tc>
        <w:tc>
          <w:tcPr>
            <w:tcW w:w="927" w:type="pct"/>
            <w:hideMark/>
          </w:tcPr>
          <w:p w14:paraId="0B89FDAB"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"Many agreed the companion pet offered many interactive features that were reminiscent of their past experiences of having a “real” pet. Many, especially high engagers, judged the pet to be a close approximation to a live animal." [84]</w:t>
            </w:r>
          </w:p>
        </w:tc>
      </w:tr>
      <w:tr w:rsidR="002170AF" w:rsidRPr="002170AF" w14:paraId="565DDCF6" w14:textId="77777777" w:rsidTr="002170AF">
        <w:trPr>
          <w:trHeight w:val="1040"/>
        </w:trPr>
        <w:tc>
          <w:tcPr>
            <w:tcW w:w="366" w:type="pct"/>
            <w:vMerge/>
            <w:vAlign w:val="center"/>
            <w:hideMark/>
          </w:tcPr>
          <w:p w14:paraId="5CD8705A" w14:textId="77777777" w:rsidR="002170AF" w:rsidRPr="002170AF" w:rsidRDefault="002170AF" w:rsidP="002170AF">
            <w:pPr>
              <w:spacing w:after="0" w:line="240" w:lineRule="auto"/>
              <w:rPr>
                <w:rFonts w:ascii="Calibri" w:eastAsia="Times New Roman" w:hAnsi="Calibri" w:cs="Calibri"/>
                <w:color w:val="000000"/>
                <w:kern w:val="0"/>
                <w:sz w:val="20"/>
                <w:szCs w:val="20"/>
                <w:lang w:val="en-NL" w:eastAsia="en-NL"/>
                <w14:ligatures w14:val="none"/>
              </w:rPr>
            </w:pPr>
          </w:p>
        </w:tc>
        <w:tc>
          <w:tcPr>
            <w:tcW w:w="927" w:type="pct"/>
            <w:hideMark/>
          </w:tcPr>
          <w:p w14:paraId="765B1F42"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FFFFFF"/>
                <w:kern w:val="0"/>
                <w:sz w:val="20"/>
                <w:szCs w:val="20"/>
                <w:lang w:val="en-NL" w:eastAsia="en-NL"/>
                <w14:ligatures w14:val="none"/>
              </w:rPr>
              <w:t>Demographic and lifestyle factors</w:t>
            </w:r>
          </w:p>
        </w:tc>
        <w:tc>
          <w:tcPr>
            <w:tcW w:w="927" w:type="pct"/>
            <w:hideMark/>
          </w:tcPr>
          <w:p w14:paraId="20CB1CC4"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color w:val="DC0000"/>
                <w:kern w:val="0"/>
                <w:sz w:val="20"/>
                <w:szCs w:val="20"/>
                <w:lang w:val="en-NL" w:eastAsia="en-NL"/>
                <w14:ligatures w14:val="none"/>
              </w:rPr>
              <w:t>●</w:t>
            </w:r>
            <w:r w:rsidRPr="002170AF">
              <w:rPr>
                <w:rFonts w:ascii="Calibri" w:eastAsia="Times New Roman" w:hAnsi="Calibri" w:cs="Calibri"/>
                <w:color w:val="46AA00"/>
                <w:kern w:val="0"/>
                <w:sz w:val="20"/>
                <w:szCs w:val="20"/>
                <w:lang w:val="en-NL" w:eastAsia="en-NL"/>
                <w14:ligatures w14:val="none"/>
              </w:rPr>
              <w:t xml:space="preserve"> </w:t>
            </w:r>
            <w:r w:rsidRPr="002170AF">
              <w:rPr>
                <w:rFonts w:ascii="Calibri" w:eastAsia="Times New Roman" w:hAnsi="Calibri" w:cs="Calibri"/>
                <w:color w:val="000000"/>
                <w:kern w:val="0"/>
                <w:sz w:val="20"/>
                <w:szCs w:val="20"/>
                <w:lang w:val="en-NL" w:eastAsia="en-NL"/>
                <w14:ligatures w14:val="none"/>
              </w:rPr>
              <w:t>Younger age</w:t>
            </w:r>
          </w:p>
        </w:tc>
        <w:tc>
          <w:tcPr>
            <w:tcW w:w="927" w:type="pct"/>
            <w:vAlign w:val="bottom"/>
            <w:hideMark/>
          </w:tcPr>
          <w:p w14:paraId="2B1B535C"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p>
        </w:tc>
        <w:tc>
          <w:tcPr>
            <w:tcW w:w="927" w:type="pct"/>
            <w:hideMark/>
          </w:tcPr>
          <w:p w14:paraId="5259C73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The user being in the earlier stage of adulthood, which influence their interaction with the robot negatively.</w:t>
            </w:r>
          </w:p>
        </w:tc>
        <w:tc>
          <w:tcPr>
            <w:tcW w:w="927" w:type="pct"/>
            <w:hideMark/>
          </w:tcPr>
          <w:p w14:paraId="593B6350" w14:textId="77777777" w:rsidR="002170AF" w:rsidRPr="002170AF" w:rsidRDefault="002170AF" w:rsidP="002170AF">
            <w:pPr>
              <w:spacing w:after="0" w:line="240" w:lineRule="auto"/>
              <w:rPr>
                <w:rFonts w:ascii="Calibri" w:eastAsia="Times New Roman" w:hAnsi="Calibri" w:cs="Calibri"/>
                <w:kern w:val="0"/>
                <w:sz w:val="20"/>
                <w:szCs w:val="20"/>
                <w:lang w:val="en-NL" w:eastAsia="en-NL"/>
                <w14:ligatures w14:val="none"/>
              </w:rPr>
            </w:pPr>
            <w:r w:rsidRPr="002170AF">
              <w:rPr>
                <w:rFonts w:ascii="Calibri" w:eastAsia="Times New Roman" w:hAnsi="Calibri" w:cs="Calibri"/>
                <w:kern w:val="0"/>
                <w:sz w:val="20"/>
                <w:szCs w:val="20"/>
                <w:lang w:val="en-NL" w:eastAsia="en-NL"/>
                <w14:ligatures w14:val="none"/>
              </w:rPr>
              <w:t>"A  few participants, most notably younger participants (ages 65–69) and low engagers, ultimately gave their companion pets away." [84]</w:t>
            </w:r>
          </w:p>
        </w:tc>
      </w:tr>
    </w:tbl>
    <w:p w14:paraId="25B125D0" w14:textId="77777777" w:rsidR="00E81C33" w:rsidRPr="003471D8" w:rsidRDefault="00E81C33">
      <w:pPr>
        <w:rPr>
          <w:sz w:val="22"/>
          <w:szCs w:val="22"/>
        </w:rPr>
      </w:pPr>
    </w:p>
    <w:sectPr w:rsidR="00E81C33" w:rsidRPr="003471D8">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01365" w14:textId="77777777" w:rsidR="003471D8" w:rsidRDefault="003471D8" w:rsidP="003471D8">
      <w:pPr>
        <w:spacing w:after="0" w:line="240" w:lineRule="auto"/>
      </w:pPr>
      <w:r>
        <w:separator/>
      </w:r>
    </w:p>
  </w:endnote>
  <w:endnote w:type="continuationSeparator" w:id="0">
    <w:p w14:paraId="26966D39" w14:textId="77777777" w:rsidR="003471D8" w:rsidRDefault="003471D8" w:rsidP="00347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07C5" w14:textId="77777777" w:rsidR="003471D8" w:rsidRDefault="003471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F982E" w14:textId="77777777" w:rsidR="003471D8" w:rsidRDefault="003471D8" w:rsidP="003471D8">
      <w:pPr>
        <w:spacing w:after="0" w:line="240" w:lineRule="auto"/>
      </w:pPr>
      <w:r>
        <w:separator/>
      </w:r>
    </w:p>
  </w:footnote>
  <w:footnote w:type="continuationSeparator" w:id="0">
    <w:p w14:paraId="17A0A4DB" w14:textId="77777777" w:rsidR="003471D8" w:rsidRDefault="003471D8" w:rsidP="003471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BBA"/>
    <w:rsid w:val="002170AF"/>
    <w:rsid w:val="003471D8"/>
    <w:rsid w:val="004D2B5A"/>
    <w:rsid w:val="00517CEF"/>
    <w:rsid w:val="0064092D"/>
    <w:rsid w:val="006B6219"/>
    <w:rsid w:val="006F0CBE"/>
    <w:rsid w:val="00C100A2"/>
    <w:rsid w:val="00C57BBA"/>
    <w:rsid w:val="00C74B6C"/>
    <w:rsid w:val="00E81C33"/>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79D9A"/>
  <w15:chartTrackingRefBased/>
  <w15:docId w15:val="{E1CCEAED-E7A5-48F1-AB78-A5F402809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7B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7B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7B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7B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B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B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B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B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B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B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7B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7B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B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B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B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B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B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BBA"/>
    <w:rPr>
      <w:rFonts w:eastAsiaTheme="majorEastAsia" w:cstheme="majorBidi"/>
      <w:color w:val="272727" w:themeColor="text1" w:themeTint="D8"/>
    </w:rPr>
  </w:style>
  <w:style w:type="paragraph" w:styleId="Title">
    <w:name w:val="Title"/>
    <w:basedOn w:val="Normal"/>
    <w:next w:val="Normal"/>
    <w:link w:val="TitleChar"/>
    <w:uiPriority w:val="10"/>
    <w:qFormat/>
    <w:rsid w:val="00C57B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B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B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B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BBA"/>
    <w:pPr>
      <w:spacing w:before="160"/>
      <w:jc w:val="center"/>
    </w:pPr>
    <w:rPr>
      <w:i/>
      <w:iCs/>
      <w:color w:val="404040" w:themeColor="text1" w:themeTint="BF"/>
    </w:rPr>
  </w:style>
  <w:style w:type="character" w:customStyle="1" w:styleId="QuoteChar">
    <w:name w:val="Quote Char"/>
    <w:basedOn w:val="DefaultParagraphFont"/>
    <w:link w:val="Quote"/>
    <w:uiPriority w:val="29"/>
    <w:rsid w:val="00C57BBA"/>
    <w:rPr>
      <w:i/>
      <w:iCs/>
      <w:color w:val="404040" w:themeColor="text1" w:themeTint="BF"/>
    </w:rPr>
  </w:style>
  <w:style w:type="paragraph" w:styleId="ListParagraph">
    <w:name w:val="List Paragraph"/>
    <w:basedOn w:val="Normal"/>
    <w:uiPriority w:val="34"/>
    <w:qFormat/>
    <w:rsid w:val="00C57BBA"/>
    <w:pPr>
      <w:ind w:left="720"/>
      <w:contextualSpacing/>
    </w:pPr>
  </w:style>
  <w:style w:type="character" w:styleId="IntenseEmphasis">
    <w:name w:val="Intense Emphasis"/>
    <w:basedOn w:val="DefaultParagraphFont"/>
    <w:uiPriority w:val="21"/>
    <w:qFormat/>
    <w:rsid w:val="00C57BBA"/>
    <w:rPr>
      <w:i/>
      <w:iCs/>
      <w:color w:val="0F4761" w:themeColor="accent1" w:themeShade="BF"/>
    </w:rPr>
  </w:style>
  <w:style w:type="paragraph" w:styleId="IntenseQuote">
    <w:name w:val="Intense Quote"/>
    <w:basedOn w:val="Normal"/>
    <w:next w:val="Normal"/>
    <w:link w:val="IntenseQuoteChar"/>
    <w:uiPriority w:val="30"/>
    <w:qFormat/>
    <w:rsid w:val="00C57B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BBA"/>
    <w:rPr>
      <w:i/>
      <w:iCs/>
      <w:color w:val="0F4761" w:themeColor="accent1" w:themeShade="BF"/>
    </w:rPr>
  </w:style>
  <w:style w:type="character" w:styleId="IntenseReference">
    <w:name w:val="Intense Reference"/>
    <w:basedOn w:val="DefaultParagraphFont"/>
    <w:uiPriority w:val="32"/>
    <w:qFormat/>
    <w:rsid w:val="00C57BBA"/>
    <w:rPr>
      <w:b/>
      <w:bCs/>
      <w:smallCaps/>
      <w:color w:val="0F4761" w:themeColor="accent1" w:themeShade="BF"/>
      <w:spacing w:val="5"/>
    </w:rPr>
  </w:style>
  <w:style w:type="character" w:styleId="Hyperlink">
    <w:name w:val="Hyperlink"/>
    <w:basedOn w:val="DefaultParagraphFont"/>
    <w:uiPriority w:val="99"/>
    <w:unhideWhenUsed/>
    <w:rsid w:val="00C57BBA"/>
    <w:rPr>
      <w:color w:val="467886" w:themeColor="hyperlink"/>
      <w:u w:val="single"/>
    </w:rPr>
  </w:style>
  <w:style w:type="paragraph" w:styleId="Header">
    <w:name w:val="header"/>
    <w:basedOn w:val="Normal"/>
    <w:link w:val="HeaderChar"/>
    <w:uiPriority w:val="99"/>
    <w:unhideWhenUsed/>
    <w:rsid w:val="00347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1D8"/>
  </w:style>
  <w:style w:type="paragraph" w:styleId="Footer">
    <w:name w:val="footer"/>
    <w:basedOn w:val="Normal"/>
    <w:link w:val="FooterChar"/>
    <w:uiPriority w:val="99"/>
    <w:unhideWhenUsed/>
    <w:rsid w:val="00347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1D8"/>
  </w:style>
  <w:style w:type="character" w:styleId="FollowedHyperlink">
    <w:name w:val="FollowedHyperlink"/>
    <w:basedOn w:val="DefaultParagraphFont"/>
    <w:uiPriority w:val="99"/>
    <w:semiHidden/>
    <w:unhideWhenUsed/>
    <w:rsid w:val="002170AF"/>
    <w:rPr>
      <w:color w:val="954F72"/>
      <w:u w:val="single"/>
    </w:rPr>
  </w:style>
  <w:style w:type="paragraph" w:customStyle="1" w:styleId="msonormal0">
    <w:name w:val="msonormal"/>
    <w:basedOn w:val="Normal"/>
    <w:rsid w:val="002170AF"/>
    <w:pPr>
      <w:spacing w:before="100" w:beforeAutospacing="1" w:after="100" w:afterAutospacing="1" w:line="240" w:lineRule="auto"/>
    </w:pPr>
    <w:rPr>
      <w:rFonts w:ascii="Times New Roman" w:eastAsia="Times New Roman" w:hAnsi="Times New Roman" w:cs="Times New Roman"/>
      <w:kern w:val="0"/>
      <w:lang w:val="en-NL" w:eastAsia="en-NL"/>
      <w14:ligatures w14:val="none"/>
    </w:rPr>
  </w:style>
  <w:style w:type="paragraph" w:customStyle="1" w:styleId="font5">
    <w:name w:val="font5"/>
    <w:basedOn w:val="Normal"/>
    <w:rsid w:val="002170AF"/>
    <w:pPr>
      <w:spacing w:before="100" w:beforeAutospacing="1" w:after="100" w:afterAutospacing="1" w:line="240" w:lineRule="auto"/>
    </w:pPr>
    <w:rPr>
      <w:rFonts w:ascii="Calibri" w:eastAsia="Times New Roman" w:hAnsi="Calibri" w:cs="Calibri"/>
      <w:kern w:val="0"/>
      <w:sz w:val="20"/>
      <w:szCs w:val="20"/>
      <w:lang w:val="en-NL" w:eastAsia="en-NL"/>
      <w14:ligatures w14:val="none"/>
    </w:rPr>
  </w:style>
  <w:style w:type="paragraph" w:customStyle="1" w:styleId="font6">
    <w:name w:val="font6"/>
    <w:basedOn w:val="Normal"/>
    <w:rsid w:val="002170AF"/>
    <w:pPr>
      <w:spacing w:before="100" w:beforeAutospacing="1" w:after="100" w:afterAutospacing="1" w:line="240" w:lineRule="auto"/>
    </w:pPr>
    <w:rPr>
      <w:rFonts w:ascii="Calibri" w:eastAsia="Times New Roman" w:hAnsi="Calibri" w:cs="Calibri"/>
      <w:color w:val="F00082"/>
      <w:kern w:val="0"/>
      <w:sz w:val="20"/>
      <w:szCs w:val="20"/>
      <w:lang w:val="en-NL" w:eastAsia="en-NL"/>
      <w14:ligatures w14:val="none"/>
    </w:rPr>
  </w:style>
  <w:style w:type="paragraph" w:customStyle="1" w:styleId="font7">
    <w:name w:val="font7"/>
    <w:basedOn w:val="Normal"/>
    <w:rsid w:val="002170AF"/>
    <w:pPr>
      <w:spacing w:before="100" w:beforeAutospacing="1" w:after="100" w:afterAutospacing="1" w:line="240" w:lineRule="auto"/>
    </w:pPr>
    <w:rPr>
      <w:rFonts w:ascii="Calibri" w:eastAsia="Times New Roman" w:hAnsi="Calibri" w:cs="Calibri"/>
      <w:color w:val="000000"/>
      <w:kern w:val="0"/>
      <w:sz w:val="20"/>
      <w:szCs w:val="20"/>
      <w:lang w:val="en-NL" w:eastAsia="en-NL"/>
      <w14:ligatures w14:val="none"/>
    </w:rPr>
  </w:style>
  <w:style w:type="paragraph" w:customStyle="1" w:styleId="font8">
    <w:name w:val="font8"/>
    <w:basedOn w:val="Normal"/>
    <w:rsid w:val="002170AF"/>
    <w:pPr>
      <w:spacing w:before="100" w:beforeAutospacing="1" w:after="100" w:afterAutospacing="1" w:line="240" w:lineRule="auto"/>
    </w:pPr>
    <w:rPr>
      <w:rFonts w:ascii="Calibri" w:eastAsia="Times New Roman" w:hAnsi="Calibri" w:cs="Calibri"/>
      <w:color w:val="000000"/>
      <w:kern w:val="0"/>
      <w:sz w:val="20"/>
      <w:szCs w:val="20"/>
      <w:lang w:val="en-NL" w:eastAsia="en-NL"/>
      <w14:ligatures w14:val="none"/>
    </w:rPr>
  </w:style>
  <w:style w:type="paragraph" w:customStyle="1" w:styleId="font9">
    <w:name w:val="font9"/>
    <w:basedOn w:val="Normal"/>
    <w:rsid w:val="002170AF"/>
    <w:pPr>
      <w:spacing w:before="100" w:beforeAutospacing="1" w:after="100" w:afterAutospacing="1" w:line="240" w:lineRule="auto"/>
    </w:pPr>
    <w:rPr>
      <w:rFonts w:ascii="Calibri" w:eastAsia="Times New Roman" w:hAnsi="Calibri" w:cs="Calibri"/>
      <w:color w:val="FFFFFF"/>
      <w:kern w:val="0"/>
      <w:sz w:val="20"/>
      <w:szCs w:val="20"/>
      <w:lang w:val="en-NL" w:eastAsia="en-NL"/>
      <w14:ligatures w14:val="none"/>
    </w:rPr>
  </w:style>
  <w:style w:type="paragraph" w:customStyle="1" w:styleId="font10">
    <w:name w:val="font10"/>
    <w:basedOn w:val="Normal"/>
    <w:rsid w:val="002170AF"/>
    <w:pPr>
      <w:spacing w:before="100" w:beforeAutospacing="1" w:after="100" w:afterAutospacing="1" w:line="240" w:lineRule="auto"/>
    </w:pPr>
    <w:rPr>
      <w:rFonts w:ascii="Calibri" w:eastAsia="Times New Roman" w:hAnsi="Calibri" w:cs="Calibri"/>
      <w:color w:val="46AA00"/>
      <w:kern w:val="0"/>
      <w:sz w:val="20"/>
      <w:szCs w:val="20"/>
      <w:lang w:val="en-NL" w:eastAsia="en-NL"/>
      <w14:ligatures w14:val="none"/>
    </w:rPr>
  </w:style>
  <w:style w:type="paragraph" w:customStyle="1" w:styleId="font11">
    <w:name w:val="font11"/>
    <w:basedOn w:val="Normal"/>
    <w:rsid w:val="002170AF"/>
    <w:pPr>
      <w:spacing w:before="100" w:beforeAutospacing="1" w:after="100" w:afterAutospacing="1" w:line="240" w:lineRule="auto"/>
    </w:pPr>
    <w:rPr>
      <w:rFonts w:ascii="Calibri" w:eastAsia="Times New Roman" w:hAnsi="Calibri" w:cs="Calibri"/>
      <w:color w:val="DC0000"/>
      <w:kern w:val="0"/>
      <w:sz w:val="20"/>
      <w:szCs w:val="20"/>
      <w:lang w:val="en-NL" w:eastAsia="en-NL"/>
      <w14:ligatures w14:val="none"/>
    </w:rPr>
  </w:style>
  <w:style w:type="paragraph" w:customStyle="1" w:styleId="font12">
    <w:name w:val="font12"/>
    <w:basedOn w:val="Normal"/>
    <w:rsid w:val="002170AF"/>
    <w:pPr>
      <w:spacing w:before="100" w:beforeAutospacing="1" w:after="100" w:afterAutospacing="1" w:line="240" w:lineRule="auto"/>
    </w:pPr>
    <w:rPr>
      <w:rFonts w:ascii="Calibri" w:eastAsia="Times New Roman" w:hAnsi="Calibri" w:cs="Calibri"/>
      <w:color w:val="FFBE00"/>
      <w:kern w:val="0"/>
      <w:sz w:val="20"/>
      <w:szCs w:val="20"/>
      <w:lang w:val="en-NL" w:eastAsia="en-NL"/>
      <w14:ligatures w14:val="none"/>
    </w:rPr>
  </w:style>
  <w:style w:type="paragraph" w:customStyle="1" w:styleId="font13">
    <w:name w:val="font13"/>
    <w:basedOn w:val="Normal"/>
    <w:rsid w:val="002170AF"/>
    <w:pPr>
      <w:spacing w:before="100" w:beforeAutospacing="1" w:after="100" w:afterAutospacing="1" w:line="240" w:lineRule="auto"/>
    </w:pPr>
    <w:rPr>
      <w:rFonts w:ascii="Calibri" w:eastAsia="Times New Roman" w:hAnsi="Calibri" w:cs="Calibri"/>
      <w:color w:val="006EFF"/>
      <w:kern w:val="0"/>
      <w:sz w:val="20"/>
      <w:szCs w:val="20"/>
      <w:lang w:val="en-NL" w:eastAsia="en-NL"/>
      <w14:ligatures w14:val="none"/>
    </w:rPr>
  </w:style>
  <w:style w:type="paragraph" w:customStyle="1" w:styleId="font14">
    <w:name w:val="font14"/>
    <w:basedOn w:val="Normal"/>
    <w:rsid w:val="002170AF"/>
    <w:pPr>
      <w:spacing w:before="100" w:beforeAutospacing="1" w:after="100" w:afterAutospacing="1" w:line="240" w:lineRule="auto"/>
    </w:pPr>
    <w:rPr>
      <w:rFonts w:ascii="Calibri" w:eastAsia="Times New Roman" w:hAnsi="Calibri" w:cs="Calibri"/>
      <w:color w:val="8C32A0"/>
      <w:kern w:val="0"/>
      <w:sz w:val="20"/>
      <w:szCs w:val="20"/>
      <w:lang w:val="en-NL" w:eastAsia="en-NL"/>
      <w14:ligatures w14:val="none"/>
    </w:rPr>
  </w:style>
  <w:style w:type="paragraph" w:customStyle="1" w:styleId="font15">
    <w:name w:val="font15"/>
    <w:basedOn w:val="Normal"/>
    <w:rsid w:val="002170AF"/>
    <w:pPr>
      <w:spacing w:before="100" w:beforeAutospacing="1" w:after="100" w:afterAutospacing="1" w:line="240" w:lineRule="auto"/>
    </w:pPr>
    <w:rPr>
      <w:rFonts w:ascii="Calibri" w:eastAsia="Times New Roman" w:hAnsi="Calibri" w:cs="Calibri"/>
      <w:color w:val="FF7800"/>
      <w:kern w:val="0"/>
      <w:sz w:val="20"/>
      <w:szCs w:val="20"/>
      <w:lang w:val="en-NL" w:eastAsia="en-NL"/>
      <w14:ligatures w14:val="none"/>
    </w:rPr>
  </w:style>
  <w:style w:type="paragraph" w:customStyle="1" w:styleId="xl65">
    <w:name w:val="xl65"/>
    <w:basedOn w:val="Normal"/>
    <w:rsid w:val="002170AF"/>
    <w:pPr>
      <w:spacing w:before="100" w:beforeAutospacing="1" w:after="100" w:afterAutospacing="1" w:line="240" w:lineRule="auto"/>
    </w:pPr>
    <w:rPr>
      <w:rFonts w:ascii="Times New Roman" w:eastAsia="Times New Roman" w:hAnsi="Times New Roman" w:cs="Times New Roman"/>
      <w:b/>
      <w:bCs/>
      <w:kern w:val="0"/>
      <w:lang w:val="en-NL" w:eastAsia="en-NL"/>
      <w14:ligatures w14:val="none"/>
    </w:rPr>
  </w:style>
  <w:style w:type="paragraph" w:customStyle="1" w:styleId="xl66">
    <w:name w:val="xl66"/>
    <w:basedOn w:val="Normal"/>
    <w:rsid w:val="002170AF"/>
    <w:pPr>
      <w:spacing w:before="100" w:beforeAutospacing="1" w:after="100" w:afterAutospacing="1" w:line="240" w:lineRule="auto"/>
      <w:textAlignment w:val="top"/>
    </w:pPr>
    <w:rPr>
      <w:rFonts w:ascii="Calibri" w:eastAsia="Times New Roman" w:hAnsi="Calibri" w:cs="Calibri"/>
      <w:b/>
      <w:bCs/>
      <w:kern w:val="0"/>
      <w:lang w:val="en-NL" w:eastAsia="en-NL"/>
      <w14:ligatures w14:val="none"/>
    </w:rPr>
  </w:style>
  <w:style w:type="paragraph" w:customStyle="1" w:styleId="xl67">
    <w:name w:val="xl67"/>
    <w:basedOn w:val="Normal"/>
    <w:rsid w:val="002170AF"/>
    <w:pPr>
      <w:spacing w:before="100" w:beforeAutospacing="1" w:after="100" w:afterAutospacing="1" w:line="240" w:lineRule="auto"/>
      <w:textAlignment w:val="top"/>
    </w:pPr>
    <w:rPr>
      <w:rFonts w:ascii="Calibri" w:eastAsia="Times New Roman" w:hAnsi="Calibri" w:cs="Calibri"/>
      <w:kern w:val="0"/>
      <w:lang w:val="en-NL" w:eastAsia="en-NL"/>
      <w14:ligatures w14:val="none"/>
    </w:rPr>
  </w:style>
  <w:style w:type="paragraph" w:customStyle="1" w:styleId="xl68">
    <w:name w:val="xl68"/>
    <w:basedOn w:val="Normal"/>
    <w:rsid w:val="002170AF"/>
    <w:pPr>
      <w:spacing w:before="100" w:beforeAutospacing="1" w:after="100" w:afterAutospacing="1" w:line="240" w:lineRule="auto"/>
    </w:pPr>
    <w:rPr>
      <w:rFonts w:ascii="Calibri" w:eastAsia="Times New Roman" w:hAnsi="Calibri" w:cs="Calibri"/>
      <w:kern w:val="0"/>
      <w:lang w:val="en-NL" w:eastAsia="en-NL"/>
      <w14:ligatures w14:val="none"/>
    </w:rPr>
  </w:style>
  <w:style w:type="paragraph" w:customStyle="1" w:styleId="xl69">
    <w:name w:val="xl69"/>
    <w:basedOn w:val="Normal"/>
    <w:rsid w:val="002170AF"/>
    <w:pPr>
      <w:spacing w:before="100" w:beforeAutospacing="1" w:after="100" w:afterAutospacing="1" w:line="240" w:lineRule="auto"/>
    </w:pPr>
    <w:rPr>
      <w:rFonts w:ascii="Calibri" w:eastAsia="Times New Roman" w:hAnsi="Calibri" w:cs="Calibri"/>
      <w:kern w:val="0"/>
      <w:lang w:val="en-NL" w:eastAsia="en-NL"/>
      <w14:ligatures w14:val="none"/>
    </w:rPr>
  </w:style>
  <w:style w:type="paragraph" w:customStyle="1" w:styleId="xl70">
    <w:name w:val="xl70"/>
    <w:basedOn w:val="Normal"/>
    <w:rsid w:val="002170AF"/>
    <w:pPr>
      <w:spacing w:before="100" w:beforeAutospacing="1" w:after="100" w:afterAutospacing="1" w:line="240" w:lineRule="auto"/>
      <w:textAlignment w:val="top"/>
    </w:pPr>
    <w:rPr>
      <w:rFonts w:ascii="Calibri" w:eastAsia="Times New Roman" w:hAnsi="Calibri" w:cs="Calibri"/>
      <w:kern w:val="0"/>
      <w:lang w:val="en-NL" w:eastAsia="en-NL"/>
      <w14:ligatures w14:val="none"/>
    </w:rPr>
  </w:style>
  <w:style w:type="paragraph" w:customStyle="1" w:styleId="xl71">
    <w:name w:val="xl71"/>
    <w:basedOn w:val="Normal"/>
    <w:rsid w:val="002170AF"/>
    <w:pPr>
      <w:spacing w:before="100" w:beforeAutospacing="1" w:after="100" w:afterAutospacing="1" w:line="240" w:lineRule="auto"/>
      <w:jc w:val="center"/>
      <w:textAlignment w:val="top"/>
    </w:pPr>
    <w:rPr>
      <w:rFonts w:ascii="Calibri" w:eastAsia="Times New Roman" w:hAnsi="Calibri" w:cs="Calibri"/>
      <w:kern w:val="0"/>
      <w:lang w:val="en-NL" w:eastAsia="en-NL"/>
      <w14:ligatures w14:val="none"/>
    </w:rPr>
  </w:style>
  <w:style w:type="paragraph" w:customStyle="1" w:styleId="xl72">
    <w:name w:val="xl72"/>
    <w:basedOn w:val="Normal"/>
    <w:rsid w:val="002170AF"/>
    <w:pPr>
      <w:spacing w:before="100" w:beforeAutospacing="1" w:after="100" w:afterAutospacing="1" w:line="240" w:lineRule="auto"/>
      <w:textAlignment w:val="top"/>
    </w:pPr>
    <w:rPr>
      <w:rFonts w:ascii="Calibri" w:eastAsia="Times New Roman" w:hAnsi="Calibri" w:cs="Calibri"/>
      <w:kern w:val="0"/>
      <w:lang w:val="en-NL" w:eastAsia="en-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68359">
      <w:bodyDiv w:val="1"/>
      <w:marLeft w:val="0"/>
      <w:marRight w:val="0"/>
      <w:marTop w:val="0"/>
      <w:marBottom w:val="0"/>
      <w:divBdr>
        <w:top w:val="none" w:sz="0" w:space="0" w:color="auto"/>
        <w:left w:val="none" w:sz="0" w:space="0" w:color="auto"/>
        <w:bottom w:val="none" w:sz="0" w:space="0" w:color="auto"/>
        <w:right w:val="none" w:sz="0" w:space="0" w:color="auto"/>
      </w:divBdr>
    </w:div>
    <w:div w:id="1210263342">
      <w:bodyDiv w:val="1"/>
      <w:marLeft w:val="0"/>
      <w:marRight w:val="0"/>
      <w:marTop w:val="0"/>
      <w:marBottom w:val="0"/>
      <w:divBdr>
        <w:top w:val="none" w:sz="0" w:space="0" w:color="auto"/>
        <w:left w:val="none" w:sz="0" w:space="0" w:color="auto"/>
        <w:bottom w:val="none" w:sz="0" w:space="0" w:color="auto"/>
        <w:right w:val="none" w:sz="0" w:space="0" w:color="auto"/>
      </w:divBdr>
    </w:div>
    <w:div w:id="1231422437">
      <w:bodyDiv w:val="1"/>
      <w:marLeft w:val="0"/>
      <w:marRight w:val="0"/>
      <w:marTop w:val="0"/>
      <w:marBottom w:val="0"/>
      <w:divBdr>
        <w:top w:val="none" w:sz="0" w:space="0" w:color="auto"/>
        <w:left w:val="none" w:sz="0" w:space="0" w:color="auto"/>
        <w:bottom w:val="none" w:sz="0" w:space="0" w:color="auto"/>
        <w:right w:val="none" w:sz="0" w:space="0" w:color="auto"/>
      </w:divBdr>
    </w:div>
    <w:div w:id="210182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raosmanoglu@eshpm.eur.n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3123</TotalTime>
  <Pages>29</Pages>
  <Words>5629</Words>
  <Characters>32089</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Erasmus University</Company>
  <LinksUpToDate>false</LinksUpToDate>
  <CharactersWithSpaces>37643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Karaosmanoglu</dc:creator>
  <cp:keywords/>
  <dc:description/>
  <cp:lastModifiedBy>Eda Karaosmanoglu</cp:lastModifiedBy>
  <cp:revision>6</cp:revision>
  <dcterms:created xsi:type="dcterms:W3CDTF">2025-11-28T13:05:00Z</dcterms:created>
  <dcterms:modified xsi:type="dcterms:W3CDTF">2025-12-24T14:04:00Z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zotero-version="7.0.13"&gt;&lt;session id="1nZ4vPP6"/&gt;&lt;style id="http://www.zotero.org/styles/apa" locale="en-US"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MSIP_Label_8772ba27-cab8-4042-a351-a31f6e4eacdc_Enabled">
    <vt:lpwstr>true</vt:lpwstr>
  </property>
  <property fmtid="{D5CDD505-2E9C-101B-9397-08002B2CF9AE}" pid="5" name="MSIP_Label_8772ba27-cab8-4042-a351-a31f6e4eacdc_SetDate">
    <vt:lpwstr>2025-11-28T13:23:13Z</vt:lpwstr>
  </property>
  <property fmtid="{D5CDD505-2E9C-101B-9397-08002B2CF9AE}" pid="6" name="MSIP_Label_8772ba27-cab8-4042-a351-a31f6e4eacdc_Method">
    <vt:lpwstr>Standard</vt:lpwstr>
  </property>
  <property fmtid="{D5CDD505-2E9C-101B-9397-08002B2CF9AE}" pid="7" name="MSIP_Label_8772ba27-cab8-4042-a351-a31f6e4eacdc_Name">
    <vt:lpwstr>Internal</vt:lpwstr>
  </property>
  <property fmtid="{D5CDD505-2E9C-101B-9397-08002B2CF9AE}" pid="8" name="MSIP_Label_8772ba27-cab8-4042-a351-a31f6e4eacdc_SiteId">
    <vt:lpwstr>715902d6-f63e-4b8d-929b-4bb170bad492</vt:lpwstr>
  </property>
  <property fmtid="{D5CDD505-2E9C-101B-9397-08002B2CF9AE}" pid="9" name="MSIP_Label_8772ba27-cab8-4042-a351-a31f6e4eacdc_ActionId">
    <vt:lpwstr>bc65484f-3a8e-4818-a1e2-7e3b1f3fb1e0</vt:lpwstr>
  </property>
  <property fmtid="{D5CDD505-2E9C-101B-9397-08002B2CF9AE}" pid="10" name="MSIP_Label_8772ba27-cab8-4042-a351-a31f6e4eacdc_ContentBits">
    <vt:lpwstr>0</vt:lpwstr>
  </property>
  <property fmtid="{D5CDD505-2E9C-101B-9397-08002B2CF9AE}" pid="11" name="MSIP_Label_8772ba27-cab8-4042-a351-a31f6e4eacdc_Tag">
    <vt:lpwstr>10, 3, 0, 1</vt:lpwstr>
  </property>
</Properties>
</file>