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5F2D8" w14:textId="729C52D7" w:rsidR="006A2ACB" w:rsidRDefault="006A2ACB" w:rsidP="006A2ACB">
      <w:pPr>
        <w:rPr>
          <w:b/>
          <w:color w:val="000000" w:themeColor="text1"/>
        </w:rPr>
      </w:pPr>
      <w:r>
        <w:rPr>
          <w:b/>
          <w:color w:val="000000" w:themeColor="text1"/>
        </w:rPr>
        <w:t>Supplement</w:t>
      </w:r>
      <w:r w:rsidR="00712862">
        <w:rPr>
          <w:b/>
          <w:color w:val="000000" w:themeColor="text1"/>
        </w:rPr>
        <w:t>ary</w:t>
      </w:r>
      <w:r>
        <w:rPr>
          <w:b/>
          <w:color w:val="000000" w:themeColor="text1"/>
        </w:rPr>
        <w:t xml:space="preserve"> Information</w:t>
      </w:r>
    </w:p>
    <w:p w14:paraId="04CEA4E6" w14:textId="14164446" w:rsidR="006A2ACB" w:rsidRPr="0013124E" w:rsidRDefault="006A2ACB" w:rsidP="006A2ACB">
      <w:pPr>
        <w:rPr>
          <w:b/>
          <w:color w:val="000000" w:themeColor="text1"/>
        </w:rPr>
      </w:pPr>
      <w:r w:rsidRPr="0013124E">
        <w:rPr>
          <w:b/>
          <w:color w:val="000000" w:themeColor="text1"/>
        </w:rPr>
        <w:t xml:space="preserve">BDNF and KISS-1 levels in maternal serum, umbilical cord and placenta: </w:t>
      </w:r>
      <w:r>
        <w:rPr>
          <w:b/>
          <w:color w:val="000000" w:themeColor="text1"/>
        </w:rPr>
        <w:t>The p</w:t>
      </w:r>
      <w:r w:rsidRPr="0013124E">
        <w:rPr>
          <w:b/>
          <w:color w:val="000000" w:themeColor="text1"/>
        </w:rPr>
        <w:t xml:space="preserve">otential role of maternal levels as effect biomarker </w:t>
      </w:r>
    </w:p>
    <w:p w14:paraId="0698CA46" w14:textId="77777777" w:rsidR="006A2ACB" w:rsidRPr="00712862" w:rsidRDefault="006A2ACB" w:rsidP="006A2ACB">
      <w:pPr>
        <w:rPr>
          <w:color w:val="000000" w:themeColor="text1"/>
          <w:sz w:val="20"/>
        </w:rPr>
      </w:pPr>
      <w:r w:rsidRPr="00712862">
        <w:rPr>
          <w:color w:val="000000" w:themeColor="text1"/>
          <w:sz w:val="20"/>
        </w:rPr>
        <w:t>Sebastian Granitzer</w:t>
      </w:r>
      <w:r w:rsidRPr="00712862">
        <w:rPr>
          <w:color w:val="000000" w:themeColor="text1"/>
          <w:sz w:val="20"/>
          <w:vertAlign w:val="superscript"/>
        </w:rPr>
        <w:t>1,6 #</w:t>
      </w:r>
      <w:r w:rsidRPr="00712862">
        <w:rPr>
          <w:color w:val="000000" w:themeColor="text1"/>
          <w:sz w:val="20"/>
        </w:rPr>
        <w:t>, Raimund Widhalm</w:t>
      </w:r>
      <w:r w:rsidRPr="00712862">
        <w:rPr>
          <w:color w:val="000000" w:themeColor="text1"/>
          <w:sz w:val="20"/>
          <w:vertAlign w:val="superscript"/>
        </w:rPr>
        <w:t>1,6 #</w:t>
      </w:r>
      <w:r w:rsidRPr="00712862">
        <w:rPr>
          <w:color w:val="000000" w:themeColor="text1"/>
          <w:sz w:val="20"/>
        </w:rPr>
        <w:t>, Simon Atteneder</w:t>
      </w:r>
      <w:r w:rsidRPr="00712862">
        <w:rPr>
          <w:color w:val="000000" w:themeColor="text1"/>
          <w:sz w:val="20"/>
          <w:vertAlign w:val="superscript"/>
        </w:rPr>
        <w:t>1</w:t>
      </w:r>
      <w:r w:rsidRPr="00712862">
        <w:rPr>
          <w:color w:val="000000" w:themeColor="text1"/>
          <w:sz w:val="20"/>
        </w:rPr>
        <w:t>, Mariana F. Fernandez</w:t>
      </w:r>
      <w:r w:rsidRPr="00712862">
        <w:rPr>
          <w:color w:val="000000" w:themeColor="text1"/>
          <w:sz w:val="20"/>
          <w:vertAlign w:val="superscript"/>
        </w:rPr>
        <w:t>2,3,4</w:t>
      </w:r>
      <w:r w:rsidRPr="00712862">
        <w:rPr>
          <w:color w:val="000000" w:themeColor="text1"/>
          <w:sz w:val="20"/>
        </w:rPr>
        <w:t>, Vicente Mustieles</w:t>
      </w:r>
      <w:r w:rsidRPr="00712862">
        <w:rPr>
          <w:color w:val="000000" w:themeColor="text1"/>
          <w:sz w:val="20"/>
          <w:vertAlign w:val="superscript"/>
        </w:rPr>
        <w:t>2,3,4</w:t>
      </w:r>
      <w:r w:rsidRPr="00712862">
        <w:rPr>
          <w:color w:val="000000" w:themeColor="text1"/>
          <w:sz w:val="20"/>
        </w:rPr>
        <w:t>, Harald Zeisler</w:t>
      </w:r>
      <w:r w:rsidRPr="00712862">
        <w:rPr>
          <w:color w:val="000000" w:themeColor="text1"/>
          <w:sz w:val="20"/>
          <w:vertAlign w:val="superscript"/>
        </w:rPr>
        <w:t>5</w:t>
      </w:r>
      <w:r w:rsidRPr="00712862">
        <w:rPr>
          <w:color w:val="000000" w:themeColor="text1"/>
          <w:sz w:val="20"/>
        </w:rPr>
        <w:t xml:space="preserve">, Markus Hengstschläger </w:t>
      </w:r>
      <w:r w:rsidRPr="00712862">
        <w:rPr>
          <w:color w:val="000000" w:themeColor="text1"/>
          <w:sz w:val="20"/>
          <w:vertAlign w:val="superscript"/>
        </w:rPr>
        <w:t>1</w:t>
      </w:r>
      <w:r w:rsidRPr="00712862">
        <w:rPr>
          <w:color w:val="000000" w:themeColor="text1"/>
          <w:sz w:val="20"/>
        </w:rPr>
        <w:t>, Claudia Gundacker</w:t>
      </w:r>
      <w:r w:rsidRPr="00712862">
        <w:rPr>
          <w:color w:val="000000" w:themeColor="text1"/>
          <w:sz w:val="20"/>
          <w:vertAlign w:val="superscript"/>
        </w:rPr>
        <w:t>1,6</w:t>
      </w:r>
    </w:p>
    <w:p w14:paraId="2E94942E" w14:textId="77777777" w:rsidR="006A2ACB" w:rsidRPr="00712862" w:rsidRDefault="006A2ACB" w:rsidP="006A2ACB">
      <w:pPr>
        <w:spacing w:after="0"/>
        <w:rPr>
          <w:color w:val="000000" w:themeColor="text1"/>
          <w:sz w:val="20"/>
        </w:rPr>
      </w:pPr>
      <w:r w:rsidRPr="00712862">
        <w:rPr>
          <w:color w:val="000000" w:themeColor="text1"/>
          <w:sz w:val="20"/>
          <w:vertAlign w:val="superscript"/>
        </w:rPr>
        <w:t>1</w:t>
      </w:r>
      <w:r w:rsidRPr="00712862">
        <w:rPr>
          <w:color w:val="000000" w:themeColor="text1"/>
          <w:sz w:val="20"/>
        </w:rPr>
        <w:t>Medical University of Vienna, Institute of Medical Genetics, Vienna, Austria</w:t>
      </w:r>
    </w:p>
    <w:p w14:paraId="15057DC2" w14:textId="77777777" w:rsidR="006A2ACB" w:rsidRPr="00712862" w:rsidRDefault="006A2ACB" w:rsidP="006A2ACB">
      <w:pPr>
        <w:spacing w:after="0"/>
        <w:rPr>
          <w:color w:val="000000" w:themeColor="text1"/>
          <w:sz w:val="20"/>
        </w:rPr>
      </w:pPr>
      <w:r w:rsidRPr="00712862">
        <w:rPr>
          <w:color w:val="000000" w:themeColor="text1"/>
          <w:sz w:val="20"/>
          <w:vertAlign w:val="superscript"/>
        </w:rPr>
        <w:t>2</w:t>
      </w:r>
      <w:r w:rsidRPr="00712862">
        <w:rPr>
          <w:color w:val="000000" w:themeColor="text1"/>
          <w:sz w:val="20"/>
        </w:rPr>
        <w:t xml:space="preserve">University of Granada, </w:t>
      </w:r>
      <w:proofErr w:type="spellStart"/>
      <w:r w:rsidRPr="00712862">
        <w:rPr>
          <w:color w:val="000000" w:themeColor="text1"/>
          <w:sz w:val="20"/>
        </w:rPr>
        <w:t>Center</w:t>
      </w:r>
      <w:proofErr w:type="spellEnd"/>
      <w:r w:rsidRPr="00712862">
        <w:rPr>
          <w:color w:val="000000" w:themeColor="text1"/>
          <w:sz w:val="20"/>
        </w:rPr>
        <w:t xml:space="preserve"> for Biomedical Research (CIBM), Granada, Spain</w:t>
      </w:r>
    </w:p>
    <w:p w14:paraId="0EB6352D" w14:textId="77777777" w:rsidR="006A2ACB" w:rsidRPr="00712862" w:rsidRDefault="006A2ACB" w:rsidP="006A2ACB">
      <w:pPr>
        <w:spacing w:after="0"/>
        <w:rPr>
          <w:color w:val="000000" w:themeColor="text1"/>
          <w:sz w:val="20"/>
          <w:lang w:val="es-ES"/>
        </w:rPr>
      </w:pPr>
      <w:r w:rsidRPr="00712862">
        <w:rPr>
          <w:color w:val="000000" w:themeColor="text1"/>
          <w:sz w:val="20"/>
          <w:vertAlign w:val="superscript"/>
          <w:lang w:val="es-ES"/>
        </w:rPr>
        <w:t>3</w:t>
      </w:r>
      <w:r w:rsidRPr="00712862">
        <w:rPr>
          <w:color w:val="000000" w:themeColor="text1"/>
          <w:sz w:val="20"/>
          <w:lang w:val="es-ES"/>
        </w:rPr>
        <w:t>Instituto de Investigación Biosanitaria (ibs.GRANADA), Granada, Spain</w:t>
      </w:r>
    </w:p>
    <w:p w14:paraId="7F22AD93" w14:textId="77777777" w:rsidR="006A2ACB" w:rsidRPr="00712862" w:rsidRDefault="006A2ACB" w:rsidP="006A2ACB">
      <w:pPr>
        <w:spacing w:after="0"/>
        <w:rPr>
          <w:color w:val="000000" w:themeColor="text1"/>
          <w:sz w:val="20"/>
        </w:rPr>
      </w:pPr>
      <w:r w:rsidRPr="00712862">
        <w:rPr>
          <w:color w:val="000000" w:themeColor="text1"/>
          <w:sz w:val="20"/>
          <w:vertAlign w:val="superscript"/>
        </w:rPr>
        <w:t>4</w:t>
      </w:r>
      <w:r w:rsidRPr="00712862">
        <w:rPr>
          <w:color w:val="000000" w:themeColor="text1"/>
          <w:sz w:val="20"/>
        </w:rPr>
        <w:t xml:space="preserve">Consortium for Research and Public Health (CIBERESP), </w:t>
      </w:r>
      <w:proofErr w:type="spellStart"/>
      <w:r w:rsidRPr="00712862">
        <w:rPr>
          <w:color w:val="000000" w:themeColor="text1"/>
          <w:sz w:val="20"/>
        </w:rPr>
        <w:t>Instituto</w:t>
      </w:r>
      <w:proofErr w:type="spellEnd"/>
      <w:r w:rsidRPr="00712862">
        <w:rPr>
          <w:color w:val="000000" w:themeColor="text1"/>
          <w:sz w:val="20"/>
        </w:rPr>
        <w:t xml:space="preserve"> de </w:t>
      </w:r>
      <w:proofErr w:type="spellStart"/>
      <w:r w:rsidRPr="00712862">
        <w:rPr>
          <w:color w:val="000000" w:themeColor="text1"/>
          <w:sz w:val="20"/>
        </w:rPr>
        <w:t>Salud</w:t>
      </w:r>
      <w:proofErr w:type="spellEnd"/>
      <w:r w:rsidRPr="00712862">
        <w:rPr>
          <w:color w:val="000000" w:themeColor="text1"/>
          <w:sz w:val="20"/>
        </w:rPr>
        <w:t xml:space="preserve"> Carlos III, Madrid, Spain</w:t>
      </w:r>
    </w:p>
    <w:p w14:paraId="7069E360" w14:textId="77777777" w:rsidR="006A2ACB" w:rsidRPr="00712862" w:rsidRDefault="006A2ACB" w:rsidP="006A2ACB">
      <w:pPr>
        <w:spacing w:after="0"/>
        <w:rPr>
          <w:color w:val="000000" w:themeColor="text1"/>
          <w:sz w:val="20"/>
        </w:rPr>
      </w:pPr>
      <w:r w:rsidRPr="00712862">
        <w:rPr>
          <w:color w:val="000000" w:themeColor="text1"/>
          <w:sz w:val="20"/>
          <w:vertAlign w:val="superscript"/>
        </w:rPr>
        <w:t>5</w:t>
      </w:r>
      <w:r w:rsidRPr="00712862">
        <w:rPr>
          <w:color w:val="000000" w:themeColor="text1"/>
          <w:sz w:val="20"/>
        </w:rPr>
        <w:t xml:space="preserve"> Medical University Vienna, Department of Obstetrics and </w:t>
      </w:r>
      <w:proofErr w:type="spellStart"/>
      <w:r w:rsidRPr="00712862">
        <w:rPr>
          <w:color w:val="000000" w:themeColor="text1"/>
          <w:sz w:val="20"/>
        </w:rPr>
        <w:t>Gynecology</w:t>
      </w:r>
      <w:proofErr w:type="spellEnd"/>
      <w:r w:rsidRPr="00712862">
        <w:rPr>
          <w:color w:val="000000" w:themeColor="text1"/>
          <w:sz w:val="20"/>
        </w:rPr>
        <w:t>, Vienna, Austria</w:t>
      </w:r>
    </w:p>
    <w:p w14:paraId="2944C732" w14:textId="77777777" w:rsidR="006A2ACB" w:rsidRPr="00712862" w:rsidRDefault="006A2ACB" w:rsidP="006A2ACB">
      <w:pPr>
        <w:spacing w:after="0"/>
        <w:rPr>
          <w:rFonts w:ascii="Calibri" w:eastAsia="Calibri" w:hAnsi="Calibri" w:cs="Calibri"/>
          <w:color w:val="000000" w:themeColor="text1"/>
          <w:sz w:val="20"/>
          <w:szCs w:val="24"/>
        </w:rPr>
      </w:pPr>
      <w:r w:rsidRPr="00712862">
        <w:rPr>
          <w:rFonts w:ascii="Calibri" w:eastAsia="Calibri" w:hAnsi="Calibri" w:cs="Calibri"/>
          <w:color w:val="000000" w:themeColor="text1"/>
          <w:sz w:val="20"/>
          <w:szCs w:val="24"/>
          <w:vertAlign w:val="superscript"/>
        </w:rPr>
        <w:t>6</w:t>
      </w:r>
      <w:r w:rsidRPr="00712862">
        <w:rPr>
          <w:rFonts w:ascii="Calibri" w:eastAsia="Calibri" w:hAnsi="Calibri" w:cs="Calibri"/>
          <w:color w:val="000000" w:themeColor="text1"/>
          <w:sz w:val="20"/>
          <w:szCs w:val="24"/>
        </w:rPr>
        <w:t>E</w:t>
      </w:r>
      <w:proofErr w:type="spellStart"/>
      <w:r w:rsidRPr="00712862">
        <w:rPr>
          <w:rFonts w:ascii="Calibri" w:eastAsia="Times New Roman" w:hAnsi="Calibri" w:cs="Calibri"/>
          <w:color w:val="000000" w:themeColor="text1"/>
          <w:kern w:val="22"/>
          <w:sz w:val="20"/>
          <w:szCs w:val="24"/>
          <w:lang w:val="en-US"/>
        </w:rPr>
        <w:t>xposome</w:t>
      </w:r>
      <w:proofErr w:type="spellEnd"/>
      <w:r w:rsidRPr="00712862">
        <w:rPr>
          <w:rFonts w:ascii="Calibri" w:eastAsia="Times New Roman" w:hAnsi="Calibri" w:cs="Calibri"/>
          <w:color w:val="000000" w:themeColor="text1"/>
          <w:kern w:val="22"/>
          <w:sz w:val="20"/>
          <w:szCs w:val="24"/>
          <w:lang w:val="en-US"/>
        </w:rPr>
        <w:t xml:space="preserve"> Austria, Research Infrastructure and National EIRENE Hub, </w:t>
      </w:r>
      <w:proofErr w:type="spellStart"/>
      <w:r w:rsidRPr="00712862">
        <w:rPr>
          <w:rFonts w:ascii="Calibri" w:eastAsia="Times New Roman" w:hAnsi="Calibri" w:cs="Calibri"/>
          <w:color w:val="000000" w:themeColor="text1"/>
          <w:kern w:val="22"/>
          <w:sz w:val="20"/>
          <w:szCs w:val="24"/>
          <w:lang w:val="en-US"/>
        </w:rPr>
        <w:t>Austri</w:t>
      </w:r>
      <w:proofErr w:type="spellEnd"/>
      <w:r w:rsidRPr="00712862">
        <w:rPr>
          <w:rFonts w:ascii="Calibri" w:eastAsia="Times New Roman" w:hAnsi="Calibri" w:cs="Calibri"/>
          <w:color w:val="000000" w:themeColor="text1"/>
          <w:kern w:val="22"/>
          <w:sz w:val="20"/>
          <w:szCs w:val="24"/>
        </w:rPr>
        <w:t>a</w:t>
      </w:r>
    </w:p>
    <w:p w14:paraId="4E9AA39A" w14:textId="77777777" w:rsidR="006A2ACB" w:rsidRPr="00712862" w:rsidRDefault="006A2ACB" w:rsidP="006A2ACB">
      <w:pPr>
        <w:spacing w:after="0"/>
        <w:rPr>
          <w:color w:val="000000" w:themeColor="text1"/>
          <w:sz w:val="20"/>
        </w:rPr>
      </w:pPr>
      <w:r w:rsidRPr="00712862">
        <w:rPr>
          <w:color w:val="000000" w:themeColor="text1"/>
          <w:sz w:val="20"/>
          <w:vertAlign w:val="superscript"/>
        </w:rPr>
        <w:t xml:space="preserve"># </w:t>
      </w:r>
      <w:r w:rsidRPr="00712862">
        <w:rPr>
          <w:color w:val="000000" w:themeColor="text1"/>
          <w:sz w:val="20"/>
        </w:rPr>
        <w:t>These authors contributed equally to this work</w:t>
      </w:r>
    </w:p>
    <w:p w14:paraId="1D832E01" w14:textId="77777777" w:rsidR="006A2ACB" w:rsidRPr="00712862" w:rsidRDefault="006A2ACB" w:rsidP="006A2ACB">
      <w:pPr>
        <w:rPr>
          <w:sz w:val="20"/>
        </w:rPr>
      </w:pPr>
    </w:p>
    <w:p w14:paraId="4C8894C9" w14:textId="77777777" w:rsidR="006A2ACB" w:rsidRPr="00712862" w:rsidRDefault="006A2ACB" w:rsidP="006A2ACB">
      <w:pPr>
        <w:spacing w:before="0" w:after="0"/>
        <w:rPr>
          <w:b/>
          <w:sz w:val="20"/>
        </w:rPr>
      </w:pPr>
      <w:r w:rsidRPr="00712862">
        <w:rPr>
          <w:b/>
          <w:sz w:val="20"/>
        </w:rPr>
        <w:t>Corresponding Author</w:t>
      </w:r>
    </w:p>
    <w:p w14:paraId="2EC0B43E" w14:textId="77777777" w:rsidR="006A2ACB" w:rsidRPr="00712862" w:rsidRDefault="006A2ACB" w:rsidP="006A2ACB">
      <w:pPr>
        <w:spacing w:before="0" w:after="0"/>
        <w:rPr>
          <w:sz w:val="20"/>
        </w:rPr>
      </w:pPr>
      <w:r w:rsidRPr="00712862">
        <w:rPr>
          <w:sz w:val="20"/>
        </w:rPr>
        <w:t>Claudia Gundacker</w:t>
      </w:r>
    </w:p>
    <w:p w14:paraId="31CF8478" w14:textId="77777777" w:rsidR="006A2ACB" w:rsidRPr="00712862" w:rsidRDefault="006A2ACB" w:rsidP="006A2ACB">
      <w:pPr>
        <w:spacing w:before="0" w:after="0"/>
        <w:rPr>
          <w:sz w:val="20"/>
        </w:rPr>
      </w:pPr>
      <w:r w:rsidRPr="00712862">
        <w:rPr>
          <w:sz w:val="20"/>
        </w:rPr>
        <w:t>Institute of Medical Genetics, Medical University of Vienna</w:t>
      </w:r>
    </w:p>
    <w:p w14:paraId="0119B030" w14:textId="77777777" w:rsidR="006A2ACB" w:rsidRPr="00712862" w:rsidRDefault="006A2ACB" w:rsidP="006A2ACB">
      <w:pPr>
        <w:spacing w:before="0" w:after="0"/>
        <w:rPr>
          <w:sz w:val="20"/>
        </w:rPr>
      </w:pPr>
      <w:proofErr w:type="spellStart"/>
      <w:r w:rsidRPr="00712862">
        <w:rPr>
          <w:sz w:val="20"/>
        </w:rPr>
        <w:t>Waehringer</w:t>
      </w:r>
      <w:proofErr w:type="spellEnd"/>
      <w:r w:rsidRPr="00712862">
        <w:rPr>
          <w:sz w:val="20"/>
        </w:rPr>
        <w:t xml:space="preserve"> </w:t>
      </w:r>
      <w:proofErr w:type="spellStart"/>
      <w:r w:rsidRPr="00712862">
        <w:rPr>
          <w:sz w:val="20"/>
        </w:rPr>
        <w:t>Strasse</w:t>
      </w:r>
      <w:proofErr w:type="spellEnd"/>
      <w:r w:rsidRPr="00712862">
        <w:rPr>
          <w:sz w:val="20"/>
        </w:rPr>
        <w:t xml:space="preserve"> 10, A-1090 Vienna, Austria</w:t>
      </w:r>
    </w:p>
    <w:p w14:paraId="5188C494" w14:textId="77777777" w:rsidR="006A2ACB" w:rsidRPr="00712862" w:rsidRDefault="006A2ACB" w:rsidP="006A2ACB">
      <w:pPr>
        <w:spacing w:before="0" w:after="0"/>
        <w:rPr>
          <w:sz w:val="20"/>
        </w:rPr>
      </w:pPr>
      <w:r w:rsidRPr="00712862">
        <w:rPr>
          <w:sz w:val="20"/>
        </w:rPr>
        <w:t>Tel: +43 1 40160 56503</w:t>
      </w:r>
    </w:p>
    <w:p w14:paraId="06EA42E1" w14:textId="77777777" w:rsidR="006A2ACB" w:rsidRPr="00712862" w:rsidRDefault="006A2ACB" w:rsidP="006A2ACB">
      <w:pPr>
        <w:spacing w:before="0" w:after="0"/>
        <w:rPr>
          <w:sz w:val="20"/>
          <w:lang w:val="de-AT"/>
        </w:rPr>
      </w:pPr>
      <w:proofErr w:type="spellStart"/>
      <w:r w:rsidRPr="00712862">
        <w:rPr>
          <w:sz w:val="20"/>
          <w:lang w:val="de-AT"/>
        </w:rPr>
        <w:t>E-mail</w:t>
      </w:r>
      <w:proofErr w:type="spellEnd"/>
      <w:r w:rsidRPr="00712862">
        <w:rPr>
          <w:sz w:val="20"/>
          <w:lang w:val="de-AT"/>
        </w:rPr>
        <w:t xml:space="preserve">: </w:t>
      </w:r>
      <w:hyperlink r:id="rId4" w:history="1">
        <w:r w:rsidRPr="00712862">
          <w:rPr>
            <w:rStyle w:val="Hyperlink"/>
            <w:sz w:val="20"/>
            <w:lang w:val="de-AT"/>
          </w:rPr>
          <w:t>claudia.gundacker@meduniwien.ac.at</w:t>
        </w:r>
      </w:hyperlink>
    </w:p>
    <w:p w14:paraId="641459E6" w14:textId="77777777" w:rsidR="006A2ACB" w:rsidRDefault="006A2ACB" w:rsidP="006A2ACB">
      <w:pPr>
        <w:spacing w:before="0" w:after="0"/>
        <w:rPr>
          <w:lang w:val="de-AT"/>
        </w:rPr>
      </w:pPr>
    </w:p>
    <w:p w14:paraId="7BC9B42D" w14:textId="77777777" w:rsidR="006A2ACB" w:rsidRPr="00750999" w:rsidRDefault="006A2ACB" w:rsidP="006A2ACB">
      <w:pPr>
        <w:spacing w:before="0" w:after="0"/>
        <w:rPr>
          <w:lang w:val="de-AT"/>
        </w:rPr>
      </w:pPr>
    </w:p>
    <w:p w14:paraId="61F4EFD2" w14:textId="0CA137CA" w:rsidR="006A2ACB" w:rsidRDefault="006A2ACB" w:rsidP="006A2ACB">
      <w:bookmarkStart w:id="0" w:name="_GoBack"/>
      <w:bookmarkEnd w:id="0"/>
    </w:p>
    <w:p w14:paraId="1FE5F476" w14:textId="53E00F8F" w:rsidR="006A2ACB" w:rsidRDefault="006A2ACB" w:rsidP="006A2ACB"/>
    <w:p w14:paraId="55C1BFBC" w14:textId="04E56086" w:rsidR="006A2ACB" w:rsidRDefault="006A2ACB" w:rsidP="006A2ACB"/>
    <w:p w14:paraId="6EB4A442" w14:textId="230E5EEE" w:rsidR="006A2ACB" w:rsidRDefault="006A2ACB" w:rsidP="006A2ACB"/>
    <w:p w14:paraId="795C9A1D" w14:textId="70913994" w:rsidR="006A2ACB" w:rsidRDefault="006A2ACB" w:rsidP="006A2ACB"/>
    <w:p w14:paraId="0E5AC41A" w14:textId="4B21CB1F" w:rsidR="006A2ACB" w:rsidRDefault="006A2ACB" w:rsidP="006A2ACB"/>
    <w:p w14:paraId="6A7A4E82" w14:textId="7122C0CB" w:rsidR="006A2ACB" w:rsidRDefault="006A2ACB" w:rsidP="006A2ACB"/>
    <w:p w14:paraId="5D4B1757" w14:textId="24CB5E84" w:rsidR="006A2ACB" w:rsidRDefault="006A2ACB" w:rsidP="006A2ACB"/>
    <w:p w14:paraId="2A7A9A9D" w14:textId="01023383" w:rsidR="006A2ACB" w:rsidRDefault="006A2ACB" w:rsidP="006A2ACB">
      <w:r>
        <w:rPr>
          <w:noProof/>
          <w:lang w:val="de-AT" w:eastAsia="de-AT"/>
        </w:rPr>
        <w:lastRenderedPageBreak/>
        <w:drawing>
          <wp:inline distT="0" distB="0" distL="0" distR="0" wp14:anchorId="3752BDF8" wp14:editId="7FD00CE9">
            <wp:extent cx="5962650" cy="66268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62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4084F" w14:textId="77777777" w:rsidR="006A2ACB" w:rsidRPr="006A2ACB" w:rsidRDefault="006A2ACB" w:rsidP="006A2ACB">
      <w:pPr>
        <w:rPr>
          <w:sz w:val="20"/>
          <w:szCs w:val="20"/>
        </w:rPr>
      </w:pPr>
      <w:r w:rsidRPr="006A2ACB">
        <w:rPr>
          <w:b/>
          <w:bCs/>
          <w:sz w:val="20"/>
          <w:szCs w:val="20"/>
        </w:rPr>
        <w:t xml:space="preserve">Suppl. Figure 1. Positive controls </w:t>
      </w:r>
      <w:r w:rsidRPr="006A2ACB">
        <w:rPr>
          <w:sz w:val="20"/>
          <w:szCs w:val="20"/>
        </w:rPr>
        <w:t xml:space="preserve">of cytotoxicity (a), viability (b) and apoptosis (c) assays according to Suppl. </w:t>
      </w:r>
      <w:r w:rsidRPr="006A2ACB">
        <w:rPr>
          <w:sz w:val="20"/>
          <w:szCs w:val="20"/>
          <w:lang w:val="de-AT"/>
        </w:rPr>
        <w:t>Figure 4. (N=3)</w:t>
      </w:r>
    </w:p>
    <w:p w14:paraId="4C7EDBC4" w14:textId="6E9D8A0F" w:rsidR="006A2ACB" w:rsidRDefault="006A2ACB" w:rsidP="006A2ACB"/>
    <w:p w14:paraId="2CC64B1A" w14:textId="4E3BDC6B" w:rsidR="006A2ACB" w:rsidRDefault="006A2ACB" w:rsidP="006A2ACB"/>
    <w:p w14:paraId="6983C2A5" w14:textId="7ECF229B" w:rsidR="006A2ACB" w:rsidRDefault="006A2ACB" w:rsidP="006A2ACB"/>
    <w:p w14:paraId="6B6F9F60" w14:textId="34420483" w:rsidR="006A2ACB" w:rsidRDefault="006A2ACB" w:rsidP="006A2ACB"/>
    <w:p w14:paraId="502C5D23" w14:textId="77777777" w:rsidR="006A2ACB" w:rsidRDefault="006A2ACB" w:rsidP="006A2ACB"/>
    <w:p w14:paraId="1BD3A6CE" w14:textId="50FDE78C" w:rsidR="006A2ACB" w:rsidRDefault="006A2ACB" w:rsidP="006A2ACB">
      <w:r>
        <w:rPr>
          <w:noProof/>
          <w:lang w:val="de-AT" w:eastAsia="de-AT"/>
        </w:rPr>
        <w:lastRenderedPageBreak/>
        <w:drawing>
          <wp:inline distT="0" distB="0" distL="0" distR="0" wp14:anchorId="6AC67B85" wp14:editId="21A763B9">
            <wp:extent cx="4694555" cy="797433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797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489E7" w14:textId="264BAD0C" w:rsidR="006A2ACB" w:rsidRDefault="006A2ACB" w:rsidP="006A2ACB">
      <w:pPr>
        <w:rPr>
          <w:sz w:val="20"/>
          <w:szCs w:val="20"/>
        </w:rPr>
      </w:pPr>
      <w:r w:rsidRPr="006A2ACB">
        <w:rPr>
          <w:b/>
          <w:bCs/>
          <w:sz w:val="20"/>
          <w:szCs w:val="20"/>
        </w:rPr>
        <w:t xml:space="preserve">Suppl. Figure 2. </w:t>
      </w:r>
      <w:r w:rsidRPr="006A2ACB">
        <w:rPr>
          <w:sz w:val="20"/>
          <w:szCs w:val="20"/>
        </w:rPr>
        <w:t>No sex specific differences in serum levels and gene expression of BDNF and KISS-1 (35 male and 30 female newborns).</w:t>
      </w:r>
    </w:p>
    <w:p w14:paraId="403A6892" w14:textId="1BCA8042" w:rsidR="006A2ACB" w:rsidRDefault="006A2ACB" w:rsidP="006A2ACB">
      <w:pPr>
        <w:rPr>
          <w:sz w:val="20"/>
          <w:szCs w:val="20"/>
        </w:rPr>
      </w:pPr>
    </w:p>
    <w:p w14:paraId="42A727F0" w14:textId="21B3F25D" w:rsidR="006A2ACB" w:rsidRDefault="006A2ACB" w:rsidP="006A2ACB">
      <w:pPr>
        <w:rPr>
          <w:sz w:val="20"/>
          <w:szCs w:val="20"/>
        </w:rPr>
      </w:pPr>
    </w:p>
    <w:p w14:paraId="0F659AE7" w14:textId="5EE60770" w:rsidR="006A2ACB" w:rsidRPr="006A2ACB" w:rsidRDefault="006A2ACB" w:rsidP="006A2ACB">
      <w:pPr>
        <w:rPr>
          <w:sz w:val="20"/>
          <w:szCs w:val="20"/>
        </w:rPr>
      </w:pPr>
      <w:r>
        <w:rPr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2BD39BBF" wp14:editId="3F8DE517">
            <wp:extent cx="5984875" cy="2215761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590" cy="2218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D1A9AF" w14:textId="57021D82" w:rsidR="006A2ACB" w:rsidRDefault="006A2ACB" w:rsidP="006A2ACB">
      <w:pPr>
        <w:rPr>
          <w:sz w:val="20"/>
          <w:szCs w:val="20"/>
        </w:rPr>
      </w:pPr>
      <w:r w:rsidRPr="006A2ACB">
        <w:rPr>
          <w:b/>
          <w:bCs/>
          <w:sz w:val="20"/>
          <w:szCs w:val="20"/>
        </w:rPr>
        <w:t>Suppl. Figure 3</w:t>
      </w:r>
      <w:r w:rsidRPr="006A2ACB">
        <w:rPr>
          <w:sz w:val="20"/>
          <w:szCs w:val="20"/>
        </w:rPr>
        <w:t>. Cord serum levels of pro BDNF, mature BDNF, and KISS-1 correlate with placental gene expression levels (N=65).</w:t>
      </w:r>
    </w:p>
    <w:p w14:paraId="0732ECC1" w14:textId="47B16A80" w:rsidR="006A2ACB" w:rsidRDefault="006A2ACB" w:rsidP="006A2ACB">
      <w:pPr>
        <w:rPr>
          <w:sz w:val="20"/>
          <w:szCs w:val="20"/>
        </w:rPr>
      </w:pPr>
    </w:p>
    <w:p w14:paraId="7C4F87CA" w14:textId="121941AD" w:rsidR="006A2ACB" w:rsidRDefault="006A2ACB" w:rsidP="006A2ACB">
      <w:pPr>
        <w:rPr>
          <w:sz w:val="20"/>
          <w:szCs w:val="20"/>
        </w:rPr>
      </w:pPr>
    </w:p>
    <w:p w14:paraId="6DF955E6" w14:textId="11614069" w:rsidR="006A2ACB" w:rsidRDefault="006A2ACB" w:rsidP="006A2ACB">
      <w:pPr>
        <w:rPr>
          <w:sz w:val="20"/>
          <w:szCs w:val="20"/>
        </w:rPr>
      </w:pPr>
    </w:p>
    <w:p w14:paraId="5AF0A654" w14:textId="5D29C878" w:rsidR="006A2ACB" w:rsidRDefault="006A2ACB" w:rsidP="006A2ACB">
      <w:pPr>
        <w:rPr>
          <w:sz w:val="20"/>
          <w:szCs w:val="20"/>
        </w:rPr>
      </w:pPr>
    </w:p>
    <w:p w14:paraId="26FC8946" w14:textId="412B0890" w:rsidR="006A2ACB" w:rsidRDefault="006A2ACB" w:rsidP="006A2ACB">
      <w:pPr>
        <w:rPr>
          <w:sz w:val="20"/>
          <w:szCs w:val="20"/>
        </w:rPr>
      </w:pPr>
    </w:p>
    <w:p w14:paraId="2AF456C1" w14:textId="7AB0E6CD" w:rsidR="006A2ACB" w:rsidRDefault="006A2ACB" w:rsidP="006A2ACB">
      <w:pPr>
        <w:rPr>
          <w:sz w:val="20"/>
          <w:szCs w:val="20"/>
        </w:rPr>
      </w:pPr>
    </w:p>
    <w:p w14:paraId="6F934B9E" w14:textId="00C8E410" w:rsidR="006A2ACB" w:rsidRDefault="006A2ACB" w:rsidP="006A2ACB">
      <w:pPr>
        <w:rPr>
          <w:sz w:val="20"/>
          <w:szCs w:val="20"/>
        </w:rPr>
      </w:pPr>
    </w:p>
    <w:p w14:paraId="35E1F070" w14:textId="37D1BC20" w:rsidR="006A2ACB" w:rsidRDefault="006A2ACB" w:rsidP="006A2ACB">
      <w:pPr>
        <w:rPr>
          <w:sz w:val="20"/>
          <w:szCs w:val="20"/>
        </w:rPr>
      </w:pPr>
    </w:p>
    <w:p w14:paraId="042AE8DA" w14:textId="7D33A2C5" w:rsidR="006A2ACB" w:rsidRDefault="006A2ACB" w:rsidP="006A2ACB">
      <w:pPr>
        <w:rPr>
          <w:sz w:val="20"/>
          <w:szCs w:val="20"/>
        </w:rPr>
      </w:pPr>
    </w:p>
    <w:p w14:paraId="40F86CE2" w14:textId="1575E3C2" w:rsidR="006A2ACB" w:rsidRDefault="006A2ACB" w:rsidP="006A2ACB">
      <w:pPr>
        <w:rPr>
          <w:sz w:val="20"/>
          <w:szCs w:val="20"/>
        </w:rPr>
      </w:pPr>
    </w:p>
    <w:p w14:paraId="66AF5228" w14:textId="6EEFA9B6" w:rsidR="006A2ACB" w:rsidRDefault="006A2ACB" w:rsidP="006A2ACB">
      <w:pPr>
        <w:rPr>
          <w:sz w:val="20"/>
          <w:szCs w:val="20"/>
        </w:rPr>
      </w:pPr>
    </w:p>
    <w:p w14:paraId="7B4E9B82" w14:textId="11B0B5C0" w:rsidR="006A2ACB" w:rsidRDefault="006A2ACB" w:rsidP="006A2ACB">
      <w:pPr>
        <w:rPr>
          <w:sz w:val="20"/>
          <w:szCs w:val="20"/>
        </w:rPr>
      </w:pPr>
    </w:p>
    <w:p w14:paraId="43395367" w14:textId="0941694B" w:rsidR="006A2ACB" w:rsidRDefault="006A2ACB" w:rsidP="006A2ACB">
      <w:pPr>
        <w:rPr>
          <w:sz w:val="20"/>
          <w:szCs w:val="20"/>
        </w:rPr>
      </w:pPr>
    </w:p>
    <w:p w14:paraId="2D7111AD" w14:textId="65BFF2DC" w:rsidR="006A2ACB" w:rsidRDefault="006A2ACB" w:rsidP="006A2ACB">
      <w:pPr>
        <w:rPr>
          <w:sz w:val="20"/>
          <w:szCs w:val="20"/>
        </w:rPr>
      </w:pPr>
    </w:p>
    <w:p w14:paraId="0FD4DA09" w14:textId="73BD4543" w:rsidR="006A2ACB" w:rsidRDefault="006A2ACB" w:rsidP="006A2ACB">
      <w:pPr>
        <w:rPr>
          <w:sz w:val="20"/>
          <w:szCs w:val="20"/>
        </w:rPr>
      </w:pPr>
    </w:p>
    <w:p w14:paraId="3F170BCF" w14:textId="722CD066" w:rsidR="006A2ACB" w:rsidRDefault="006A2ACB" w:rsidP="006A2ACB">
      <w:pPr>
        <w:rPr>
          <w:sz w:val="20"/>
          <w:szCs w:val="20"/>
        </w:rPr>
      </w:pPr>
    </w:p>
    <w:p w14:paraId="3C43CED8" w14:textId="1062FCA1" w:rsidR="006A2ACB" w:rsidRDefault="006A2ACB" w:rsidP="006A2ACB">
      <w:pPr>
        <w:rPr>
          <w:sz w:val="20"/>
          <w:szCs w:val="20"/>
        </w:rPr>
      </w:pPr>
    </w:p>
    <w:p w14:paraId="40825CE4" w14:textId="64327DB4" w:rsidR="006A2ACB" w:rsidRDefault="006A2ACB" w:rsidP="006A2ACB">
      <w:pPr>
        <w:rPr>
          <w:sz w:val="20"/>
          <w:szCs w:val="20"/>
        </w:rPr>
      </w:pPr>
    </w:p>
    <w:p w14:paraId="000D4B4B" w14:textId="190E3B1D" w:rsidR="006A2ACB" w:rsidRDefault="006A2ACB" w:rsidP="006A2ACB">
      <w:pPr>
        <w:rPr>
          <w:sz w:val="20"/>
          <w:szCs w:val="20"/>
        </w:rPr>
      </w:pPr>
    </w:p>
    <w:p w14:paraId="3D823789" w14:textId="479957BD" w:rsidR="006A2ACB" w:rsidRDefault="006A2ACB" w:rsidP="006A2ACB">
      <w:pPr>
        <w:rPr>
          <w:sz w:val="20"/>
          <w:szCs w:val="20"/>
        </w:rPr>
      </w:pPr>
    </w:p>
    <w:p w14:paraId="60C7C6C0" w14:textId="79BC5D7C" w:rsidR="006A2ACB" w:rsidRDefault="006A2ACB" w:rsidP="006A2ACB">
      <w:pPr>
        <w:rPr>
          <w:sz w:val="20"/>
          <w:szCs w:val="20"/>
        </w:rPr>
      </w:pPr>
      <w:r>
        <w:rPr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5AB98D77" wp14:editId="1E09D1A5">
            <wp:extent cx="5886380" cy="74422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31" cy="744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EC7C9" w14:textId="77777777" w:rsidR="006A2ACB" w:rsidRPr="006A2ACB" w:rsidRDefault="006A2ACB" w:rsidP="006A2ACB">
      <w:pPr>
        <w:rPr>
          <w:sz w:val="20"/>
          <w:szCs w:val="20"/>
        </w:rPr>
      </w:pPr>
      <w:r w:rsidRPr="006A2ACB">
        <w:rPr>
          <w:b/>
          <w:bCs/>
          <w:sz w:val="20"/>
          <w:szCs w:val="20"/>
        </w:rPr>
        <w:t xml:space="preserve">Suppl. Figure 4. Cell number (a), apoptosis (b), cell viability (c, e), and cytotoxicity (d, f) in Pb and Cd treated BeWo cells. </w:t>
      </w:r>
      <w:r w:rsidRPr="006A2ACB">
        <w:rPr>
          <w:sz w:val="20"/>
          <w:szCs w:val="20"/>
        </w:rPr>
        <w:t>Bar graphs represent mean ± SD from three independent experiments made in technical triplicates; One-Way ANOVA with Welch´s Correction; *P&lt;</w:t>
      </w:r>
      <w:proofErr w:type="gramStart"/>
      <w:r w:rsidRPr="006A2ACB">
        <w:rPr>
          <w:sz w:val="20"/>
          <w:szCs w:val="20"/>
        </w:rPr>
        <w:t>0.05,*</w:t>
      </w:r>
      <w:proofErr w:type="gramEnd"/>
      <w:r w:rsidRPr="006A2ACB">
        <w:rPr>
          <w:sz w:val="20"/>
          <w:szCs w:val="20"/>
        </w:rPr>
        <w:t>**P&lt;0.001</w:t>
      </w:r>
    </w:p>
    <w:p w14:paraId="4A5B673E" w14:textId="693C5BAD" w:rsidR="006A2ACB" w:rsidRDefault="006A2ACB" w:rsidP="006A2ACB">
      <w:pPr>
        <w:rPr>
          <w:sz w:val="20"/>
          <w:szCs w:val="20"/>
        </w:rPr>
      </w:pPr>
    </w:p>
    <w:p w14:paraId="4B95F874" w14:textId="5369569A" w:rsidR="006A2ACB" w:rsidRDefault="006A2ACB" w:rsidP="006A2ACB">
      <w:pPr>
        <w:rPr>
          <w:sz w:val="20"/>
          <w:szCs w:val="20"/>
        </w:rPr>
      </w:pPr>
    </w:p>
    <w:p w14:paraId="2E51CFC4" w14:textId="719682ED" w:rsidR="006A2ACB" w:rsidRPr="006A2ACB" w:rsidRDefault="006A2ACB" w:rsidP="006A2ACB">
      <w:pPr>
        <w:rPr>
          <w:sz w:val="20"/>
          <w:szCs w:val="20"/>
        </w:rPr>
      </w:pPr>
      <w:r>
        <w:rPr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02D9F3FD" wp14:editId="4BA9AF07">
            <wp:extent cx="6021070" cy="3164914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42" cy="3168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2ACB">
        <w:rPr>
          <w:b/>
          <w:bCs/>
          <w:sz w:val="20"/>
          <w:szCs w:val="20"/>
        </w:rPr>
        <w:t>Suppl. Figure 5. Glutathione status of Pb and Cd treated BeWo cells</w:t>
      </w:r>
      <w:r w:rsidRPr="006A2ACB">
        <w:rPr>
          <w:sz w:val="20"/>
          <w:szCs w:val="20"/>
        </w:rPr>
        <w:t>. Bar graphs represent mean ± SD from three independent experiments made in technical triplicates; One-Way ANOVA with Welch´s Correction; *P&lt;0.05, **P&lt;0.01, ***P&lt;0.001, ****P&lt;0.0001</w:t>
      </w:r>
    </w:p>
    <w:p w14:paraId="3ECAB57F" w14:textId="77777777" w:rsidR="006A2ACB" w:rsidRPr="006A2ACB" w:rsidRDefault="006A2ACB" w:rsidP="006A2ACB">
      <w:pPr>
        <w:rPr>
          <w:sz w:val="20"/>
          <w:szCs w:val="20"/>
        </w:rPr>
      </w:pPr>
    </w:p>
    <w:p w14:paraId="37A8CBEA" w14:textId="77777777" w:rsidR="006A2ACB" w:rsidRDefault="006A2ACB" w:rsidP="006A2ACB"/>
    <w:sectPr w:rsidR="006A2ACB" w:rsidSect="004A03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CB"/>
    <w:rsid w:val="00004B59"/>
    <w:rsid w:val="004A0326"/>
    <w:rsid w:val="006A2ACB"/>
    <w:rsid w:val="0071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F486"/>
  <w15:chartTrackingRefBased/>
  <w15:docId w15:val="{BAAB4DA9-FA70-4F16-993B-EC0E77A8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A2ACB"/>
    <w:pPr>
      <w:spacing w:before="60" w:after="200" w:line="276" w:lineRule="auto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A2A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claudia.gundacker@meduniwien.ac.at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Granitzer</dc:creator>
  <cp:keywords/>
  <dc:description/>
  <cp:lastModifiedBy>Claudia Gundacker</cp:lastModifiedBy>
  <cp:revision>2</cp:revision>
  <dcterms:created xsi:type="dcterms:W3CDTF">2023-01-02T14:55:00Z</dcterms:created>
  <dcterms:modified xsi:type="dcterms:W3CDTF">2023-01-02T14:55:00Z</dcterms:modified>
</cp:coreProperties>
</file>