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FD9C6" w14:textId="2140E9BA" w:rsidR="002A7DF8" w:rsidRPr="006A78BA" w:rsidRDefault="002A7DF8" w:rsidP="002A7DF8">
      <w:pPr>
        <w:spacing w:after="0" w:line="480" w:lineRule="auto"/>
        <w:jc w:val="center"/>
        <w:rPr>
          <w:rFonts w:ascii="Arial" w:hAnsi="Arial" w:cs="Arial"/>
          <w:b/>
          <w:color w:val="2E2E2E"/>
          <w:sz w:val="20"/>
          <w:szCs w:val="20"/>
          <w:lang w:val="en-GB"/>
        </w:rPr>
      </w:pPr>
      <w:r w:rsidRPr="006A78BA">
        <w:rPr>
          <w:rFonts w:ascii="Arial" w:hAnsi="Arial" w:cs="Arial"/>
          <w:b/>
          <w:color w:val="2E2E2E"/>
          <w:sz w:val="20"/>
          <w:szCs w:val="20"/>
          <w:lang w:val="en-GB"/>
        </w:rPr>
        <w:t>Red blood cell transfusion in patients with ST-elevation myocardial infarction</w:t>
      </w:r>
    </w:p>
    <w:p w14:paraId="7F12852D" w14:textId="52533EDD" w:rsidR="002A7DF8" w:rsidRPr="006A78BA" w:rsidRDefault="002A7DF8" w:rsidP="002A7DF8">
      <w:pPr>
        <w:spacing w:after="0" w:line="480" w:lineRule="auto"/>
        <w:jc w:val="center"/>
        <w:rPr>
          <w:rFonts w:ascii="Arial" w:hAnsi="Arial" w:cs="Arial"/>
          <w:b/>
          <w:color w:val="2E2E2E"/>
          <w:sz w:val="20"/>
          <w:szCs w:val="20"/>
          <w:lang w:val="en-GB"/>
        </w:rPr>
      </w:pPr>
      <w:r w:rsidRPr="006A78BA">
        <w:rPr>
          <w:rFonts w:ascii="Arial" w:hAnsi="Arial" w:cs="Arial"/>
          <w:b/>
          <w:color w:val="2E2E2E"/>
          <w:sz w:val="20"/>
          <w:szCs w:val="20"/>
          <w:lang w:val="en-GB"/>
        </w:rPr>
        <w:t>-</w:t>
      </w:r>
      <w:r w:rsidR="009A6E09" w:rsidRPr="006A78BA">
        <w:rPr>
          <w:rFonts w:ascii="Arial" w:hAnsi="Arial" w:cs="Arial"/>
          <w:b/>
          <w:color w:val="2E2E2E"/>
          <w:sz w:val="20"/>
          <w:szCs w:val="20"/>
          <w:lang w:val="en-GB"/>
        </w:rPr>
        <w:t xml:space="preserve"> </w:t>
      </w:r>
      <w:r w:rsidRPr="006A78BA">
        <w:rPr>
          <w:rFonts w:ascii="Arial" w:hAnsi="Arial" w:cs="Arial"/>
          <w:b/>
          <w:color w:val="2E2E2E"/>
          <w:sz w:val="20"/>
          <w:szCs w:val="20"/>
          <w:lang w:val="en-GB"/>
        </w:rPr>
        <w:t>a meta-analysis of more than 21,000 patients</w:t>
      </w:r>
    </w:p>
    <w:p w14:paraId="048C001E" w14:textId="77777777" w:rsidR="002A7DF8" w:rsidRPr="006A78BA" w:rsidRDefault="002A7DF8" w:rsidP="002A7DF8">
      <w:pPr>
        <w:spacing w:line="360" w:lineRule="auto"/>
        <w:jc w:val="center"/>
        <w:rPr>
          <w:rFonts w:ascii="Arial" w:hAnsi="Arial" w:cs="Arial"/>
          <w:sz w:val="20"/>
          <w:szCs w:val="20"/>
          <w:lang w:val="en-GB"/>
        </w:rPr>
      </w:pPr>
    </w:p>
    <w:p w14:paraId="09ED409D" w14:textId="4524D37A" w:rsidR="002A7DF8" w:rsidRPr="006A78BA" w:rsidRDefault="002A7DF8" w:rsidP="002A7DF8">
      <w:pPr>
        <w:jc w:val="center"/>
        <w:rPr>
          <w:rFonts w:ascii="Arial" w:hAnsi="Arial" w:cs="Arial"/>
          <w:sz w:val="20"/>
          <w:szCs w:val="20"/>
          <w:lang w:val="en-GB"/>
        </w:rPr>
      </w:pPr>
      <w:r w:rsidRPr="006A78BA">
        <w:rPr>
          <w:rFonts w:ascii="Arial" w:hAnsi="Arial" w:cs="Arial"/>
          <w:sz w:val="20"/>
          <w:szCs w:val="20"/>
          <w:lang w:val="en-GB"/>
        </w:rPr>
        <w:t>R</w:t>
      </w:r>
      <w:r w:rsidR="006A78BA" w:rsidRPr="006A78BA">
        <w:rPr>
          <w:rFonts w:ascii="Arial" w:hAnsi="Arial" w:cs="Arial"/>
          <w:sz w:val="20"/>
          <w:szCs w:val="20"/>
          <w:lang w:val="en-GB"/>
        </w:rPr>
        <w:t xml:space="preserve">. I. </w:t>
      </w:r>
      <w:r w:rsidRPr="006A78BA">
        <w:rPr>
          <w:rFonts w:ascii="Arial" w:hAnsi="Arial" w:cs="Arial"/>
          <w:sz w:val="20"/>
          <w:szCs w:val="20"/>
          <w:lang w:val="en-GB"/>
        </w:rPr>
        <w:t>Mincu</w:t>
      </w:r>
      <w:r w:rsidRPr="006A78BA">
        <w:rPr>
          <w:rFonts w:ascii="Arial" w:hAnsi="Arial" w:cs="Arial"/>
          <w:sz w:val="20"/>
          <w:szCs w:val="20"/>
          <w:vertAlign w:val="superscript"/>
          <w:lang w:val="en-GB"/>
        </w:rPr>
        <w:t>1,2</w:t>
      </w:r>
      <w:r w:rsidRPr="006A78BA">
        <w:rPr>
          <w:rFonts w:ascii="Arial" w:hAnsi="Arial" w:cs="Arial"/>
          <w:sz w:val="20"/>
          <w:szCs w:val="20"/>
          <w:lang w:val="en-GB"/>
        </w:rPr>
        <w:t>, T</w:t>
      </w:r>
      <w:r w:rsidR="006A78BA" w:rsidRPr="006A78BA">
        <w:rPr>
          <w:rFonts w:ascii="Arial" w:hAnsi="Arial" w:cs="Arial"/>
          <w:sz w:val="20"/>
          <w:szCs w:val="20"/>
          <w:lang w:val="en-GB"/>
        </w:rPr>
        <w:t>.</w:t>
      </w:r>
      <w:r w:rsidRPr="006A78BA">
        <w:rPr>
          <w:rFonts w:ascii="Arial" w:hAnsi="Arial" w:cs="Arial"/>
          <w:sz w:val="20"/>
          <w:szCs w:val="20"/>
          <w:lang w:val="en-GB"/>
        </w:rPr>
        <w:t xml:space="preserve"> Rassaf</w:t>
      </w:r>
      <w:r w:rsidRPr="006A78BA">
        <w:rPr>
          <w:rFonts w:ascii="Arial" w:hAnsi="Arial" w:cs="Arial"/>
          <w:sz w:val="20"/>
          <w:szCs w:val="20"/>
          <w:vertAlign w:val="superscript"/>
          <w:lang w:val="en-GB"/>
        </w:rPr>
        <w:t>1</w:t>
      </w:r>
      <w:r w:rsidRPr="006A78BA">
        <w:rPr>
          <w:rFonts w:ascii="Arial" w:hAnsi="Arial" w:cs="Arial"/>
          <w:sz w:val="20"/>
          <w:szCs w:val="20"/>
          <w:lang w:val="en-GB"/>
        </w:rPr>
        <w:t>, and M</w:t>
      </w:r>
      <w:r w:rsidR="006A78BA" w:rsidRPr="006A78BA">
        <w:rPr>
          <w:rFonts w:ascii="Arial" w:hAnsi="Arial" w:cs="Arial"/>
          <w:sz w:val="20"/>
          <w:szCs w:val="20"/>
          <w:lang w:val="en-GB"/>
        </w:rPr>
        <w:t>.</w:t>
      </w:r>
      <w:r w:rsidRPr="006A78BA">
        <w:rPr>
          <w:rFonts w:ascii="Arial" w:hAnsi="Arial" w:cs="Arial"/>
          <w:sz w:val="20"/>
          <w:szCs w:val="20"/>
          <w:lang w:val="en-GB"/>
        </w:rPr>
        <w:t xml:space="preserve"> Totzeck</w:t>
      </w:r>
      <w:r w:rsidRPr="006A78BA">
        <w:rPr>
          <w:rFonts w:ascii="Arial" w:hAnsi="Arial" w:cs="Arial"/>
          <w:sz w:val="20"/>
          <w:szCs w:val="20"/>
          <w:vertAlign w:val="superscript"/>
          <w:lang w:val="en-GB"/>
        </w:rPr>
        <w:t>1*</w:t>
      </w:r>
    </w:p>
    <w:p w14:paraId="6DD485F9" w14:textId="77777777" w:rsidR="002A7DF8" w:rsidRPr="006A78BA" w:rsidRDefault="002A7DF8" w:rsidP="002A7DF8">
      <w:pPr>
        <w:rPr>
          <w:rFonts w:ascii="Arial" w:hAnsi="Arial" w:cs="Arial"/>
          <w:sz w:val="20"/>
          <w:szCs w:val="20"/>
          <w:lang w:val="en-GB"/>
        </w:rPr>
      </w:pPr>
    </w:p>
    <w:p w14:paraId="0D24917A" w14:textId="77777777" w:rsidR="002A7DF8" w:rsidRPr="006A78BA" w:rsidRDefault="002A7DF8" w:rsidP="002A7DF8">
      <w:pPr>
        <w:rPr>
          <w:rFonts w:ascii="Arial" w:hAnsi="Arial" w:cs="Arial"/>
          <w:sz w:val="20"/>
          <w:szCs w:val="20"/>
          <w:lang w:val="en-GB"/>
        </w:rPr>
      </w:pPr>
    </w:p>
    <w:p w14:paraId="4EEDBE13" w14:textId="77777777" w:rsidR="002A7DF8" w:rsidRPr="006A78BA" w:rsidRDefault="002A7DF8" w:rsidP="002A7DF8">
      <w:pPr>
        <w:rPr>
          <w:rFonts w:ascii="Arial" w:hAnsi="Arial" w:cs="Arial"/>
          <w:sz w:val="20"/>
          <w:szCs w:val="20"/>
          <w:lang w:val="en-GB"/>
        </w:rPr>
      </w:pPr>
    </w:p>
    <w:p w14:paraId="11A1C70E" w14:textId="77777777" w:rsidR="002A7DF8" w:rsidRPr="006A78BA" w:rsidRDefault="002A7DF8" w:rsidP="002A7DF8">
      <w:pPr>
        <w:rPr>
          <w:rFonts w:ascii="Arial" w:hAnsi="Arial" w:cs="Arial"/>
          <w:sz w:val="20"/>
          <w:szCs w:val="20"/>
          <w:lang w:val="en-GB"/>
        </w:rPr>
      </w:pPr>
    </w:p>
    <w:p w14:paraId="065E29FF" w14:textId="77777777" w:rsidR="002A7DF8" w:rsidRPr="006A78BA" w:rsidRDefault="002A7DF8" w:rsidP="002A7DF8">
      <w:pPr>
        <w:rPr>
          <w:rFonts w:ascii="Arial" w:hAnsi="Arial" w:cs="Arial"/>
          <w:sz w:val="20"/>
          <w:szCs w:val="20"/>
          <w:lang w:val="en-GB"/>
        </w:rPr>
      </w:pPr>
    </w:p>
    <w:p w14:paraId="657DE12B" w14:textId="77777777" w:rsidR="002A7DF8" w:rsidRPr="006A78BA" w:rsidRDefault="002A7DF8" w:rsidP="002A7DF8">
      <w:pPr>
        <w:rPr>
          <w:rFonts w:ascii="Arial" w:hAnsi="Arial" w:cs="Arial"/>
          <w:sz w:val="20"/>
          <w:szCs w:val="20"/>
          <w:lang w:val="en-GB"/>
        </w:rPr>
      </w:pPr>
    </w:p>
    <w:p w14:paraId="29341E0B" w14:textId="7F2F3969" w:rsidR="002A7DF8" w:rsidRPr="006A78BA" w:rsidRDefault="002A7DF8" w:rsidP="002A7DF8">
      <w:pPr>
        <w:rPr>
          <w:rFonts w:ascii="Arial" w:hAnsi="Arial" w:cs="Arial"/>
          <w:sz w:val="20"/>
          <w:szCs w:val="20"/>
          <w:lang w:val="en-GB"/>
        </w:rPr>
      </w:pPr>
      <w:r w:rsidRPr="006A78BA">
        <w:rPr>
          <w:rFonts w:ascii="Arial" w:hAnsi="Arial" w:cs="Arial"/>
          <w:sz w:val="20"/>
          <w:szCs w:val="20"/>
          <w:vertAlign w:val="superscript"/>
          <w:lang w:val="en-GB"/>
        </w:rPr>
        <w:t>1</w:t>
      </w:r>
      <w:r w:rsidRPr="006A78BA">
        <w:rPr>
          <w:rFonts w:ascii="Arial" w:hAnsi="Arial" w:cs="Arial"/>
          <w:sz w:val="20"/>
          <w:szCs w:val="20"/>
          <w:lang w:val="en-GB"/>
        </w:rPr>
        <w:t xml:space="preserve">University Hospital Essen, Medical Faculty, West German Heart and Vascular Center, Department of Cardiology and Vascular </w:t>
      </w:r>
      <w:r w:rsidR="002D6BCB" w:rsidRPr="006A78BA">
        <w:rPr>
          <w:rFonts w:ascii="Arial" w:hAnsi="Arial" w:cs="Arial"/>
          <w:sz w:val="20"/>
          <w:szCs w:val="20"/>
          <w:lang w:val="en-GB"/>
        </w:rPr>
        <w:t>Medicine</w:t>
      </w:r>
      <w:r w:rsidRPr="006A78BA">
        <w:rPr>
          <w:rFonts w:ascii="Arial" w:hAnsi="Arial" w:cs="Arial"/>
          <w:sz w:val="20"/>
          <w:szCs w:val="20"/>
          <w:lang w:val="en-GB"/>
        </w:rPr>
        <w:t>, Essen, Germany</w:t>
      </w:r>
    </w:p>
    <w:p w14:paraId="4F71434B" w14:textId="77777777" w:rsidR="002A7DF8" w:rsidRPr="006A78BA" w:rsidRDefault="002A7DF8" w:rsidP="002A7DF8">
      <w:pPr>
        <w:rPr>
          <w:rFonts w:ascii="Arial" w:hAnsi="Arial" w:cs="Arial"/>
          <w:sz w:val="20"/>
          <w:szCs w:val="20"/>
          <w:lang w:val="en-GB"/>
        </w:rPr>
      </w:pPr>
    </w:p>
    <w:p w14:paraId="472F7008" w14:textId="77777777" w:rsidR="002A7DF8" w:rsidRPr="006A78BA" w:rsidRDefault="002A7DF8" w:rsidP="002A7DF8">
      <w:pPr>
        <w:rPr>
          <w:rFonts w:ascii="Arial" w:hAnsi="Arial" w:cs="Arial"/>
          <w:sz w:val="20"/>
          <w:szCs w:val="20"/>
          <w:lang w:val="en-GB"/>
        </w:rPr>
      </w:pPr>
    </w:p>
    <w:p w14:paraId="01E9D04E" w14:textId="51BA7D56" w:rsidR="002A7DF8" w:rsidRPr="006A78BA" w:rsidRDefault="002A7DF8" w:rsidP="002A7DF8">
      <w:pPr>
        <w:rPr>
          <w:rFonts w:ascii="Arial" w:hAnsi="Arial" w:cs="Arial"/>
          <w:b/>
          <w:sz w:val="20"/>
          <w:szCs w:val="20"/>
          <w:lang w:val="en-GB"/>
        </w:rPr>
      </w:pPr>
      <w:r w:rsidRPr="006A78BA">
        <w:rPr>
          <w:rFonts w:ascii="Arial" w:hAnsi="Arial" w:cs="Arial"/>
          <w:color w:val="262626"/>
          <w:sz w:val="20"/>
          <w:szCs w:val="20"/>
          <w:vertAlign w:val="superscript"/>
          <w:lang w:val="en-GB"/>
        </w:rPr>
        <w:t>2</w:t>
      </w:r>
      <w:r w:rsidR="00B95BAE" w:rsidRPr="006A78BA">
        <w:rPr>
          <w:rFonts w:ascii="Arial" w:hAnsi="Arial" w:cs="Arial"/>
          <w:color w:val="262626"/>
          <w:sz w:val="20"/>
          <w:szCs w:val="20"/>
          <w:vertAlign w:val="superscript"/>
          <w:lang w:val="en-GB"/>
        </w:rPr>
        <w:t xml:space="preserve"> </w:t>
      </w:r>
      <w:r w:rsidR="00B95BAE" w:rsidRPr="006A78BA">
        <w:rPr>
          <w:rFonts w:ascii="Arial" w:hAnsi="Arial" w:cs="Arial"/>
          <w:color w:val="262626"/>
          <w:sz w:val="20"/>
          <w:szCs w:val="20"/>
          <w:lang w:val="en-GB"/>
        </w:rPr>
        <w:t>“Carol Davila” Un</w:t>
      </w:r>
      <w:r w:rsidRPr="006A78BA">
        <w:rPr>
          <w:rFonts w:ascii="Arial" w:hAnsi="Arial" w:cs="Arial"/>
          <w:color w:val="262626"/>
          <w:sz w:val="20"/>
          <w:szCs w:val="20"/>
          <w:lang w:val="en-GB"/>
        </w:rPr>
        <w:t>iversity of Medicine and Pharmacy - University and Emergency Hospital, Cardiac Research Unit, Bucharest, Romania</w:t>
      </w:r>
    </w:p>
    <w:p w14:paraId="01E8FB4F" w14:textId="77777777" w:rsidR="002A7DF8" w:rsidRPr="006A78BA" w:rsidRDefault="002A7DF8" w:rsidP="002A7DF8">
      <w:pPr>
        <w:rPr>
          <w:rFonts w:ascii="Arial" w:hAnsi="Arial" w:cs="Arial"/>
          <w:color w:val="262626"/>
          <w:sz w:val="20"/>
          <w:szCs w:val="20"/>
          <w:lang w:val="en-GB"/>
        </w:rPr>
      </w:pPr>
    </w:p>
    <w:p w14:paraId="61FDB74D" w14:textId="77777777" w:rsidR="002A7DF8" w:rsidRPr="006A78BA" w:rsidRDefault="002A7DF8" w:rsidP="002A7DF8">
      <w:pPr>
        <w:rPr>
          <w:rFonts w:ascii="Arial" w:hAnsi="Arial" w:cs="Arial"/>
          <w:color w:val="262626"/>
          <w:sz w:val="20"/>
          <w:szCs w:val="20"/>
          <w:lang w:val="en-GB"/>
        </w:rPr>
      </w:pPr>
    </w:p>
    <w:p w14:paraId="5D6DFF40" w14:textId="77777777" w:rsidR="002A7DF8" w:rsidRPr="006A78BA" w:rsidRDefault="002A7DF8" w:rsidP="002A7DF8">
      <w:pPr>
        <w:rPr>
          <w:rFonts w:ascii="Arial" w:hAnsi="Arial" w:cs="Arial"/>
          <w:color w:val="262626"/>
          <w:sz w:val="20"/>
          <w:szCs w:val="20"/>
          <w:lang w:val="en-GB"/>
        </w:rPr>
      </w:pPr>
    </w:p>
    <w:p w14:paraId="5FE61D3B" w14:textId="77777777" w:rsidR="002A7DF8" w:rsidRPr="006A78BA" w:rsidRDefault="002A7DF8" w:rsidP="002A7DF8">
      <w:pPr>
        <w:rPr>
          <w:rFonts w:ascii="Arial" w:hAnsi="Arial" w:cs="Arial"/>
          <w:color w:val="262626"/>
          <w:sz w:val="20"/>
          <w:szCs w:val="20"/>
          <w:lang w:val="en-GB"/>
        </w:rPr>
      </w:pPr>
    </w:p>
    <w:p w14:paraId="19FC3841" w14:textId="77777777" w:rsidR="002A7DF8" w:rsidRPr="006A78BA" w:rsidRDefault="002A7DF8" w:rsidP="002A7DF8">
      <w:pPr>
        <w:rPr>
          <w:rFonts w:ascii="Arial" w:hAnsi="Arial" w:cs="Arial"/>
          <w:color w:val="262626"/>
          <w:sz w:val="20"/>
          <w:szCs w:val="20"/>
          <w:lang w:val="en-GB"/>
        </w:rPr>
      </w:pPr>
    </w:p>
    <w:p w14:paraId="7C06C497" w14:textId="77777777" w:rsidR="002A7DF8" w:rsidRPr="006A78BA" w:rsidRDefault="002A7DF8" w:rsidP="002A7DF8">
      <w:pPr>
        <w:rPr>
          <w:rFonts w:ascii="Arial" w:hAnsi="Arial" w:cs="Arial"/>
          <w:color w:val="262626"/>
          <w:sz w:val="20"/>
          <w:szCs w:val="20"/>
          <w:lang w:val="en-GB"/>
        </w:rPr>
      </w:pPr>
    </w:p>
    <w:p w14:paraId="2AB0D0CA" w14:textId="77777777" w:rsidR="002A7DF8" w:rsidRPr="006A78BA" w:rsidRDefault="002A7DF8" w:rsidP="002A7DF8">
      <w:pPr>
        <w:spacing w:after="0" w:line="240" w:lineRule="auto"/>
        <w:rPr>
          <w:rFonts w:ascii="Arial" w:hAnsi="Arial" w:cs="Arial"/>
          <w:color w:val="262626"/>
          <w:sz w:val="20"/>
          <w:szCs w:val="20"/>
          <w:lang w:val="en-GB"/>
        </w:rPr>
      </w:pPr>
      <w:r w:rsidRPr="006A78BA">
        <w:rPr>
          <w:rFonts w:ascii="Arial" w:hAnsi="Arial" w:cs="Arial"/>
          <w:sz w:val="20"/>
          <w:szCs w:val="20"/>
          <w:lang w:val="en-GB"/>
        </w:rPr>
        <w:t>*</w:t>
      </w:r>
      <w:r w:rsidRPr="006A78BA">
        <w:rPr>
          <w:rFonts w:ascii="Arial" w:hAnsi="Arial" w:cs="Arial"/>
          <w:color w:val="262626"/>
          <w:sz w:val="20"/>
          <w:szCs w:val="20"/>
          <w:lang w:val="en-GB"/>
        </w:rPr>
        <w:t>Corresponding author</w:t>
      </w:r>
    </w:p>
    <w:p w14:paraId="5C4699A4" w14:textId="547E7313" w:rsidR="002A7DF8" w:rsidRPr="006A78BA" w:rsidRDefault="002A7DF8" w:rsidP="002A7DF8">
      <w:pPr>
        <w:spacing w:after="0" w:line="240" w:lineRule="auto"/>
        <w:rPr>
          <w:rFonts w:ascii="Arial" w:hAnsi="Arial" w:cs="Arial"/>
          <w:color w:val="262626"/>
          <w:sz w:val="20"/>
          <w:szCs w:val="20"/>
          <w:lang w:val="en-GB"/>
        </w:rPr>
      </w:pPr>
      <w:r w:rsidRPr="006A78BA">
        <w:rPr>
          <w:rFonts w:ascii="Arial" w:hAnsi="Arial" w:cs="Arial"/>
          <w:color w:val="262626"/>
          <w:sz w:val="20"/>
          <w:szCs w:val="20"/>
          <w:lang w:val="en-GB"/>
        </w:rPr>
        <w:t>Matthias Totzeck</w:t>
      </w:r>
    </w:p>
    <w:p w14:paraId="1B8114A1" w14:textId="77777777" w:rsidR="002A7DF8" w:rsidRPr="006A78BA" w:rsidRDefault="002A7DF8" w:rsidP="002A7DF8">
      <w:pPr>
        <w:spacing w:after="0" w:line="240" w:lineRule="auto"/>
        <w:rPr>
          <w:rFonts w:ascii="Arial" w:hAnsi="Arial" w:cs="Arial"/>
          <w:color w:val="262626"/>
          <w:sz w:val="20"/>
          <w:szCs w:val="20"/>
          <w:lang w:val="en-GB"/>
        </w:rPr>
      </w:pPr>
      <w:r w:rsidRPr="006A78BA">
        <w:rPr>
          <w:rFonts w:ascii="Arial" w:hAnsi="Arial" w:cs="Arial"/>
          <w:color w:val="262626"/>
          <w:sz w:val="20"/>
          <w:szCs w:val="20"/>
          <w:lang w:val="en-GB"/>
        </w:rPr>
        <w:t>University Hospital Essen</w:t>
      </w:r>
    </w:p>
    <w:p w14:paraId="4201151E" w14:textId="77777777" w:rsidR="002A7DF8" w:rsidRPr="006A78BA" w:rsidRDefault="002A7DF8" w:rsidP="002A7DF8">
      <w:pPr>
        <w:spacing w:after="0" w:line="240" w:lineRule="auto"/>
        <w:rPr>
          <w:rFonts w:ascii="Arial" w:hAnsi="Arial" w:cs="Arial"/>
          <w:color w:val="262626"/>
          <w:sz w:val="20"/>
          <w:szCs w:val="20"/>
          <w:lang w:val="en-GB"/>
        </w:rPr>
      </w:pPr>
      <w:r w:rsidRPr="006A78BA">
        <w:rPr>
          <w:rFonts w:ascii="Arial" w:hAnsi="Arial" w:cs="Arial"/>
          <w:color w:val="262626"/>
          <w:sz w:val="20"/>
          <w:szCs w:val="20"/>
          <w:lang w:val="en-GB"/>
        </w:rPr>
        <w:t xml:space="preserve">West German Heart and Vascular Center </w:t>
      </w:r>
    </w:p>
    <w:p w14:paraId="3E93F551" w14:textId="5E3EB58E" w:rsidR="002A7DF8" w:rsidRPr="006A78BA" w:rsidRDefault="002A7DF8" w:rsidP="002A7DF8">
      <w:pPr>
        <w:spacing w:after="0" w:line="240" w:lineRule="auto"/>
        <w:rPr>
          <w:rFonts w:ascii="Arial" w:hAnsi="Arial" w:cs="Arial"/>
          <w:color w:val="262626"/>
          <w:sz w:val="20"/>
          <w:szCs w:val="20"/>
          <w:lang w:val="en-GB"/>
        </w:rPr>
      </w:pPr>
      <w:r w:rsidRPr="006A78BA">
        <w:rPr>
          <w:rFonts w:ascii="Arial" w:hAnsi="Arial" w:cs="Arial"/>
          <w:color w:val="262626"/>
          <w:sz w:val="20"/>
          <w:szCs w:val="20"/>
          <w:lang w:val="en-GB"/>
        </w:rPr>
        <w:t xml:space="preserve">Clinic for Cardiology and Vascular </w:t>
      </w:r>
      <w:r w:rsidR="00B95BAE" w:rsidRPr="006A78BA">
        <w:rPr>
          <w:rFonts w:ascii="Arial" w:hAnsi="Arial" w:cs="Arial"/>
          <w:color w:val="262626"/>
          <w:sz w:val="20"/>
          <w:szCs w:val="20"/>
          <w:lang w:val="en-GB"/>
        </w:rPr>
        <w:t>Medicine</w:t>
      </w:r>
    </w:p>
    <w:p w14:paraId="07AC9A3B" w14:textId="77777777" w:rsidR="002A7DF8" w:rsidRPr="006A78BA" w:rsidRDefault="002A7DF8" w:rsidP="002A7DF8">
      <w:pPr>
        <w:spacing w:after="0" w:line="240" w:lineRule="auto"/>
        <w:rPr>
          <w:rFonts w:ascii="Arial" w:hAnsi="Arial" w:cs="Arial"/>
          <w:color w:val="262626"/>
          <w:sz w:val="20"/>
          <w:szCs w:val="20"/>
          <w:lang w:val="en-GB"/>
        </w:rPr>
      </w:pPr>
      <w:r w:rsidRPr="006A78BA">
        <w:rPr>
          <w:rFonts w:ascii="Arial" w:hAnsi="Arial" w:cs="Arial"/>
          <w:color w:val="262626"/>
          <w:sz w:val="20"/>
          <w:szCs w:val="20"/>
          <w:lang w:val="en-GB"/>
        </w:rPr>
        <w:t xml:space="preserve">Email: </w:t>
      </w:r>
      <w:r w:rsidRPr="006A78BA">
        <w:rPr>
          <w:rFonts w:ascii="Arial" w:hAnsi="Arial" w:cs="Arial"/>
          <w:color w:val="262626"/>
          <w:sz w:val="20"/>
          <w:szCs w:val="20"/>
          <w:lang w:val="en-GB"/>
        </w:rPr>
        <w:tab/>
      </w:r>
      <w:r w:rsidRPr="006A78BA">
        <w:rPr>
          <w:rFonts w:ascii="Arial" w:hAnsi="Arial" w:cs="Arial"/>
          <w:sz w:val="20"/>
          <w:szCs w:val="20"/>
          <w:lang w:val="en-GB"/>
        </w:rPr>
        <w:t>Matthias.Totzeck@uk-essen.de</w:t>
      </w:r>
    </w:p>
    <w:p w14:paraId="03A58980" w14:textId="77777777" w:rsidR="002A7DF8" w:rsidRPr="006A78BA" w:rsidRDefault="002A7DF8" w:rsidP="002A7DF8">
      <w:pPr>
        <w:spacing w:line="480" w:lineRule="auto"/>
        <w:rPr>
          <w:rFonts w:ascii="Arial" w:hAnsi="Arial" w:cs="Arial"/>
          <w:b/>
          <w:sz w:val="20"/>
          <w:szCs w:val="20"/>
          <w:lang w:val="en-GB"/>
        </w:rPr>
      </w:pPr>
    </w:p>
    <w:p w14:paraId="0098B298" w14:textId="77777777" w:rsidR="002A7DF8" w:rsidRPr="006A78BA" w:rsidRDefault="002A7DF8" w:rsidP="002A7DF8">
      <w:pPr>
        <w:spacing w:line="480" w:lineRule="auto"/>
        <w:rPr>
          <w:rFonts w:ascii="Arial" w:hAnsi="Arial" w:cs="Arial"/>
          <w:b/>
          <w:sz w:val="20"/>
          <w:szCs w:val="20"/>
          <w:lang w:val="en-GB"/>
        </w:rPr>
      </w:pPr>
    </w:p>
    <w:p w14:paraId="7D082271" w14:textId="77777777" w:rsidR="002A7DF8" w:rsidRPr="006A78BA" w:rsidRDefault="002A7DF8" w:rsidP="002A7DF8">
      <w:pPr>
        <w:spacing w:after="0" w:line="480" w:lineRule="auto"/>
        <w:jc w:val="both"/>
        <w:rPr>
          <w:rFonts w:ascii="Arial" w:hAnsi="Arial" w:cs="Arial"/>
          <w:b/>
          <w:sz w:val="20"/>
          <w:szCs w:val="20"/>
          <w:lang w:val="en-GB"/>
        </w:rPr>
      </w:pPr>
      <w:r w:rsidRPr="006A78BA">
        <w:rPr>
          <w:rFonts w:ascii="Arial" w:hAnsi="Arial" w:cs="Arial"/>
          <w:b/>
          <w:sz w:val="20"/>
          <w:szCs w:val="20"/>
          <w:lang w:val="en-GB"/>
        </w:rPr>
        <w:t>Financial support</w:t>
      </w:r>
    </w:p>
    <w:p w14:paraId="3C1E5638" w14:textId="77777777" w:rsidR="002A7DF8" w:rsidRPr="006A78BA" w:rsidRDefault="002A7DF8" w:rsidP="002A7DF8">
      <w:pPr>
        <w:spacing w:after="0" w:line="480" w:lineRule="auto"/>
        <w:jc w:val="both"/>
        <w:rPr>
          <w:rFonts w:ascii="Arial" w:hAnsi="Arial" w:cs="Arial"/>
          <w:sz w:val="20"/>
          <w:szCs w:val="20"/>
          <w:lang w:val="en-GB"/>
        </w:rPr>
      </w:pPr>
      <w:r w:rsidRPr="006A78BA">
        <w:rPr>
          <w:rFonts w:ascii="Arial" w:hAnsi="Arial" w:cs="Arial"/>
          <w:sz w:val="20"/>
          <w:szCs w:val="20"/>
          <w:lang w:val="en-GB"/>
        </w:rPr>
        <w:t xml:space="preserve">RIM was supported by the European Society of Cardiology through a Research Grant (R-2016-013). </w:t>
      </w:r>
    </w:p>
    <w:p w14:paraId="72DE6973" w14:textId="77777777" w:rsidR="004A0E3C" w:rsidRPr="006A78BA" w:rsidRDefault="004A0E3C" w:rsidP="004A0E3C">
      <w:pPr>
        <w:spacing w:after="0" w:line="480" w:lineRule="auto"/>
        <w:jc w:val="both"/>
        <w:rPr>
          <w:rFonts w:ascii="Arial" w:hAnsi="Arial" w:cs="Arial"/>
          <w:i/>
          <w:sz w:val="20"/>
          <w:szCs w:val="20"/>
          <w:lang w:val="en-GB"/>
        </w:rPr>
      </w:pPr>
      <w:r w:rsidRPr="006A78BA">
        <w:rPr>
          <w:rFonts w:ascii="Arial" w:hAnsi="Arial" w:cs="Arial"/>
          <w:i/>
          <w:sz w:val="20"/>
          <w:szCs w:val="20"/>
          <w:lang w:val="en-GB"/>
        </w:rPr>
        <w:t>Methods</w:t>
      </w:r>
    </w:p>
    <w:p w14:paraId="59804914" w14:textId="77777777" w:rsidR="004A0E3C" w:rsidRPr="006A78BA" w:rsidRDefault="004A0E3C" w:rsidP="004A0E3C">
      <w:pPr>
        <w:spacing w:after="0" w:line="480" w:lineRule="auto"/>
        <w:jc w:val="both"/>
        <w:rPr>
          <w:rFonts w:ascii="Arial" w:hAnsi="Arial" w:cs="Arial"/>
          <w:i/>
          <w:sz w:val="20"/>
          <w:szCs w:val="20"/>
          <w:lang w:val="en-GB"/>
        </w:rPr>
      </w:pPr>
    </w:p>
    <w:p w14:paraId="2980581D" w14:textId="77777777" w:rsidR="004A0E3C" w:rsidRPr="006A78BA" w:rsidRDefault="004A0E3C" w:rsidP="004A0E3C">
      <w:pPr>
        <w:spacing w:after="0" w:line="480" w:lineRule="auto"/>
        <w:jc w:val="both"/>
        <w:rPr>
          <w:rFonts w:ascii="Arial" w:hAnsi="Arial" w:cs="Arial"/>
          <w:i/>
          <w:sz w:val="20"/>
          <w:szCs w:val="20"/>
          <w:lang w:val="en-GB"/>
        </w:rPr>
      </w:pPr>
      <w:r w:rsidRPr="006A78BA">
        <w:rPr>
          <w:rFonts w:ascii="Arial" w:hAnsi="Arial" w:cs="Arial"/>
          <w:i/>
          <w:sz w:val="20"/>
          <w:szCs w:val="20"/>
          <w:lang w:val="en-GB"/>
        </w:rPr>
        <w:lastRenderedPageBreak/>
        <w:t>Information sources and search strategies</w:t>
      </w:r>
    </w:p>
    <w:p w14:paraId="3BC10DD4" w14:textId="53F1EE71" w:rsidR="004A0E3C" w:rsidRPr="006A78BA" w:rsidRDefault="004A0E3C" w:rsidP="004A0E3C">
      <w:pPr>
        <w:spacing w:after="0" w:line="480" w:lineRule="auto"/>
        <w:jc w:val="both"/>
        <w:rPr>
          <w:rFonts w:ascii="Arial" w:hAnsi="Arial" w:cs="Arial"/>
          <w:sz w:val="20"/>
          <w:szCs w:val="20"/>
          <w:lang w:val="en-GB"/>
        </w:rPr>
      </w:pPr>
      <w:r w:rsidRPr="006A78BA">
        <w:rPr>
          <w:rFonts w:ascii="Arial" w:hAnsi="Arial" w:cs="Arial"/>
          <w:sz w:val="20"/>
          <w:szCs w:val="20"/>
          <w:lang w:val="en-GB"/>
        </w:rPr>
        <w:t>A systematic search of studies published until January 2017 was performed through PubMed, Cochrane, EMBASE, and Web of Science databases, through the major cardiology websites (</w:t>
      </w:r>
      <w:r w:rsidRPr="006A78BA">
        <w:rPr>
          <w:rStyle w:val="Hyperlink"/>
          <w:rFonts w:ascii="Arial" w:hAnsi="Arial" w:cs="Arial"/>
          <w:color w:val="000000" w:themeColor="text1"/>
          <w:kern w:val="24"/>
          <w:sz w:val="20"/>
          <w:szCs w:val="20"/>
          <w:lang w:val="en-GB"/>
        </w:rPr>
        <w:t>www.tctmd.com</w:t>
      </w:r>
      <w:r w:rsidRPr="006A78BA">
        <w:rPr>
          <w:rFonts w:ascii="Arial" w:hAnsi="Arial" w:cs="Arial"/>
          <w:color w:val="000000" w:themeColor="text1"/>
          <w:kern w:val="24"/>
          <w:sz w:val="20"/>
          <w:szCs w:val="20"/>
          <w:lang w:val="en-GB"/>
        </w:rPr>
        <w:t xml:space="preserve">, </w:t>
      </w:r>
      <w:r w:rsidRPr="006A78BA">
        <w:rPr>
          <w:rStyle w:val="Hyperlink"/>
          <w:rFonts w:ascii="Arial" w:hAnsi="Arial" w:cs="Arial"/>
          <w:color w:val="000000" w:themeColor="text1"/>
          <w:kern w:val="24"/>
          <w:sz w:val="20"/>
          <w:szCs w:val="20"/>
          <w:lang w:val="en-GB"/>
        </w:rPr>
        <w:t>www.clinicaltrialresult.com</w:t>
      </w:r>
      <w:r w:rsidRPr="006A78BA">
        <w:rPr>
          <w:rFonts w:ascii="Arial" w:hAnsi="Arial" w:cs="Arial"/>
          <w:color w:val="000000" w:themeColor="text1"/>
          <w:kern w:val="24"/>
          <w:sz w:val="20"/>
          <w:szCs w:val="20"/>
          <w:lang w:val="en-GB"/>
        </w:rPr>
        <w:t xml:space="preserve">, </w:t>
      </w:r>
      <w:r w:rsidRPr="006A78BA">
        <w:rPr>
          <w:rStyle w:val="Hyperlink"/>
          <w:rFonts w:ascii="Arial" w:hAnsi="Arial" w:cs="Arial"/>
          <w:color w:val="000000" w:themeColor="text1"/>
          <w:kern w:val="24"/>
          <w:sz w:val="20"/>
          <w:szCs w:val="20"/>
          <w:lang w:val="en-GB"/>
        </w:rPr>
        <w:t>www.medscape.com</w:t>
      </w:r>
      <w:r w:rsidRPr="006A78BA">
        <w:rPr>
          <w:rFonts w:ascii="Arial" w:hAnsi="Arial" w:cs="Arial"/>
          <w:color w:val="000000" w:themeColor="text1"/>
          <w:kern w:val="24"/>
          <w:sz w:val="20"/>
          <w:szCs w:val="20"/>
          <w:lang w:val="en-GB"/>
        </w:rPr>
        <w:t xml:space="preserve">, </w:t>
      </w:r>
      <w:r w:rsidRPr="006A78BA">
        <w:rPr>
          <w:rStyle w:val="Hyperlink"/>
          <w:rFonts w:ascii="Arial" w:hAnsi="Arial" w:cs="Arial"/>
          <w:color w:val="000000" w:themeColor="text1"/>
          <w:kern w:val="24"/>
          <w:sz w:val="20"/>
          <w:szCs w:val="20"/>
          <w:lang w:val="en-GB"/>
        </w:rPr>
        <w:t>www.cardiosource.com</w:t>
      </w:r>
      <w:r w:rsidRPr="006A78BA">
        <w:rPr>
          <w:rFonts w:ascii="Arial" w:hAnsi="Arial" w:cs="Arial"/>
          <w:sz w:val="20"/>
          <w:szCs w:val="20"/>
          <w:lang w:val="en-GB"/>
        </w:rPr>
        <w:t xml:space="preserve">), and through the abstracts or presentations of annual meetings of the major cardiovascular societies (European Society of Cardiology and its branches, American Heart Association, American College of Cardiology, Society of Cardiovascular Angiography and Intervention, Transcatheter Cardiovascular Therapeutics, and China Interventional Therapeutics). </w:t>
      </w:r>
    </w:p>
    <w:p w14:paraId="783C47D1" w14:textId="42198F79" w:rsidR="004A0E3C" w:rsidRPr="006A78BA" w:rsidRDefault="004A0E3C" w:rsidP="004A0E3C">
      <w:pPr>
        <w:spacing w:after="0" w:line="480" w:lineRule="auto"/>
        <w:jc w:val="both"/>
        <w:rPr>
          <w:rFonts w:ascii="Arial" w:hAnsi="Arial" w:cs="Arial"/>
          <w:sz w:val="20"/>
          <w:szCs w:val="20"/>
          <w:lang w:val="en-GB"/>
        </w:rPr>
      </w:pPr>
      <w:r w:rsidRPr="006A78BA">
        <w:rPr>
          <w:rFonts w:ascii="Arial" w:hAnsi="Arial" w:cs="Arial"/>
          <w:sz w:val="20"/>
          <w:szCs w:val="20"/>
          <w:lang w:val="en-GB"/>
        </w:rPr>
        <w:t xml:space="preserve">We made our search specific and sensitive using Medical Subject Headings terms and free text. We considered studies in any </w:t>
      </w:r>
      <w:r w:rsidR="005B1932" w:rsidRPr="006A78BA">
        <w:rPr>
          <w:rFonts w:ascii="Arial" w:hAnsi="Arial" w:cs="Arial"/>
          <w:sz w:val="20"/>
          <w:szCs w:val="20"/>
          <w:lang w:val="en-GB"/>
        </w:rPr>
        <w:t>language. Supplementary Table 3</w:t>
      </w:r>
      <w:r w:rsidRPr="006A78BA">
        <w:rPr>
          <w:rFonts w:ascii="Arial" w:hAnsi="Arial" w:cs="Arial"/>
          <w:sz w:val="20"/>
          <w:szCs w:val="20"/>
          <w:lang w:val="en-GB"/>
        </w:rPr>
        <w:t xml:space="preserve"> describes the search result trough Medline performed on the 2</w:t>
      </w:r>
      <w:r w:rsidRPr="006A78BA">
        <w:rPr>
          <w:rFonts w:ascii="Arial" w:hAnsi="Arial" w:cs="Arial"/>
          <w:sz w:val="20"/>
          <w:szCs w:val="20"/>
          <w:vertAlign w:val="superscript"/>
          <w:lang w:val="en-GB"/>
        </w:rPr>
        <w:t>nd</w:t>
      </w:r>
      <w:r w:rsidRPr="006A78BA">
        <w:rPr>
          <w:rFonts w:ascii="Arial" w:hAnsi="Arial" w:cs="Arial"/>
          <w:sz w:val="20"/>
          <w:szCs w:val="20"/>
          <w:lang w:val="en-GB"/>
        </w:rPr>
        <w:t xml:space="preserve"> of February 2017. </w:t>
      </w:r>
    </w:p>
    <w:p w14:paraId="3B9C19E8" w14:textId="77777777" w:rsidR="004A0E3C" w:rsidRPr="006A78BA" w:rsidRDefault="004A0E3C" w:rsidP="004A0E3C">
      <w:pPr>
        <w:spacing w:after="0" w:line="480" w:lineRule="auto"/>
        <w:jc w:val="both"/>
        <w:rPr>
          <w:rFonts w:ascii="Arial" w:hAnsi="Arial" w:cs="Arial"/>
          <w:i/>
          <w:sz w:val="20"/>
          <w:szCs w:val="20"/>
          <w:lang w:val="en-GB"/>
        </w:rPr>
      </w:pPr>
    </w:p>
    <w:p w14:paraId="6E9AB238" w14:textId="77777777" w:rsidR="004A0E3C" w:rsidRPr="006A78BA" w:rsidRDefault="004A0E3C" w:rsidP="004A0E3C">
      <w:pPr>
        <w:spacing w:after="0" w:line="480" w:lineRule="auto"/>
        <w:jc w:val="both"/>
        <w:rPr>
          <w:rFonts w:ascii="Arial" w:hAnsi="Arial" w:cs="Arial"/>
          <w:i/>
          <w:sz w:val="20"/>
          <w:szCs w:val="20"/>
          <w:lang w:val="en-GB"/>
        </w:rPr>
      </w:pPr>
      <w:r w:rsidRPr="006A78BA">
        <w:rPr>
          <w:rFonts w:ascii="Arial" w:hAnsi="Arial" w:cs="Arial"/>
          <w:i/>
          <w:sz w:val="20"/>
          <w:szCs w:val="20"/>
          <w:lang w:val="en-GB"/>
        </w:rPr>
        <w:t>Inclusion criteria</w:t>
      </w:r>
    </w:p>
    <w:p w14:paraId="3FB3FF7C" w14:textId="77777777" w:rsidR="004A0E3C" w:rsidRPr="006A78BA" w:rsidRDefault="004A0E3C" w:rsidP="004A0E3C">
      <w:pPr>
        <w:spacing w:after="0" w:line="480" w:lineRule="auto"/>
        <w:jc w:val="both"/>
        <w:rPr>
          <w:rFonts w:ascii="Arial" w:hAnsi="Arial" w:cs="Arial"/>
          <w:sz w:val="20"/>
          <w:szCs w:val="20"/>
          <w:lang w:val="en-GB"/>
        </w:rPr>
      </w:pPr>
      <w:r w:rsidRPr="006A78BA">
        <w:rPr>
          <w:rFonts w:ascii="Arial" w:hAnsi="Arial" w:cs="Arial"/>
          <w:sz w:val="20"/>
          <w:szCs w:val="20"/>
          <w:lang w:val="en-GB"/>
        </w:rPr>
        <w:t>Studies that fulfilled all the criteria below were included:</w:t>
      </w:r>
    </w:p>
    <w:p w14:paraId="775D1CAC" w14:textId="77777777" w:rsidR="004A0E3C" w:rsidRPr="006A78BA" w:rsidRDefault="004A0E3C" w:rsidP="004A0E3C">
      <w:pPr>
        <w:pStyle w:val="Lijstalinea"/>
        <w:numPr>
          <w:ilvl w:val="0"/>
          <w:numId w:val="1"/>
        </w:numPr>
        <w:spacing w:after="0" w:line="480" w:lineRule="auto"/>
        <w:jc w:val="both"/>
        <w:rPr>
          <w:rFonts w:ascii="Arial" w:hAnsi="Arial" w:cs="Arial"/>
          <w:sz w:val="20"/>
          <w:szCs w:val="20"/>
          <w:lang w:val="en-GB"/>
        </w:rPr>
      </w:pPr>
      <w:r w:rsidRPr="006A78BA">
        <w:rPr>
          <w:rFonts w:ascii="Arial" w:hAnsi="Arial" w:cs="Arial"/>
          <w:sz w:val="20"/>
          <w:szCs w:val="20"/>
          <w:lang w:val="en-GB"/>
        </w:rPr>
        <w:t>RCTs, prospective or retrospective observational design studies.</w:t>
      </w:r>
    </w:p>
    <w:p w14:paraId="4A21F083" w14:textId="69A1F264" w:rsidR="004A0E3C" w:rsidRPr="006A78BA" w:rsidRDefault="004A0E3C" w:rsidP="004A0E3C">
      <w:pPr>
        <w:pStyle w:val="Lijstalinea"/>
        <w:numPr>
          <w:ilvl w:val="0"/>
          <w:numId w:val="1"/>
        </w:numPr>
        <w:spacing w:after="0" w:line="480" w:lineRule="auto"/>
        <w:jc w:val="both"/>
        <w:rPr>
          <w:rFonts w:ascii="Arial" w:hAnsi="Arial" w:cs="Arial"/>
          <w:sz w:val="20"/>
          <w:szCs w:val="20"/>
          <w:lang w:val="en-GB"/>
        </w:rPr>
      </w:pPr>
      <w:r w:rsidRPr="006A78BA">
        <w:rPr>
          <w:rFonts w:ascii="Arial" w:hAnsi="Arial" w:cs="Arial"/>
          <w:sz w:val="20"/>
          <w:szCs w:val="20"/>
          <w:lang w:val="en-GB"/>
        </w:rPr>
        <w:t xml:space="preserve">Studies that reported outcomes in patients with STEMI assigned to two groups: patients that received RBT during hospitalisation (RBT group) and patients that did not received BT during hospitalisation (Control group). </w:t>
      </w:r>
    </w:p>
    <w:p w14:paraId="1314BF83" w14:textId="77777777" w:rsidR="004A0E3C" w:rsidRPr="006A78BA" w:rsidRDefault="004A0E3C" w:rsidP="004A0E3C">
      <w:pPr>
        <w:pStyle w:val="Lijstalinea"/>
        <w:numPr>
          <w:ilvl w:val="0"/>
          <w:numId w:val="1"/>
        </w:numPr>
        <w:spacing w:after="0" w:line="480" w:lineRule="auto"/>
        <w:jc w:val="both"/>
        <w:rPr>
          <w:rFonts w:ascii="Arial" w:hAnsi="Arial" w:cs="Arial"/>
          <w:sz w:val="20"/>
          <w:szCs w:val="20"/>
          <w:lang w:val="en-GB"/>
        </w:rPr>
      </w:pPr>
      <w:r w:rsidRPr="006A78BA">
        <w:rPr>
          <w:rFonts w:ascii="Arial" w:hAnsi="Arial" w:cs="Arial"/>
          <w:sz w:val="20"/>
          <w:szCs w:val="20"/>
          <w:lang w:val="en-GB"/>
        </w:rPr>
        <w:t>Sample size &gt; 50 patients.</w:t>
      </w:r>
    </w:p>
    <w:p w14:paraId="1E03C9FA" w14:textId="77777777" w:rsidR="004A0E3C" w:rsidRPr="006A78BA" w:rsidRDefault="004A0E3C" w:rsidP="004A0E3C">
      <w:pPr>
        <w:pStyle w:val="Lijstalinea"/>
        <w:numPr>
          <w:ilvl w:val="0"/>
          <w:numId w:val="1"/>
        </w:numPr>
        <w:spacing w:after="0" w:line="480" w:lineRule="auto"/>
        <w:jc w:val="both"/>
        <w:rPr>
          <w:rFonts w:ascii="Arial" w:hAnsi="Arial" w:cs="Arial"/>
          <w:sz w:val="20"/>
          <w:szCs w:val="20"/>
          <w:lang w:val="en-GB"/>
        </w:rPr>
      </w:pPr>
      <w:r w:rsidRPr="006A78BA">
        <w:rPr>
          <w:rFonts w:ascii="Arial" w:hAnsi="Arial" w:cs="Arial"/>
          <w:sz w:val="20"/>
          <w:szCs w:val="20"/>
          <w:lang w:val="en-GB"/>
        </w:rPr>
        <w:t>Minimum 30 days of follow-up.</w:t>
      </w:r>
    </w:p>
    <w:p w14:paraId="126836F1" w14:textId="77777777" w:rsidR="004A0E3C" w:rsidRPr="006A78BA" w:rsidRDefault="004A0E3C" w:rsidP="004A0E3C">
      <w:pPr>
        <w:pStyle w:val="Lijstalinea"/>
        <w:spacing w:after="0" w:line="480" w:lineRule="auto"/>
        <w:jc w:val="both"/>
        <w:rPr>
          <w:rFonts w:ascii="Arial" w:hAnsi="Arial" w:cs="Arial"/>
          <w:sz w:val="20"/>
          <w:szCs w:val="20"/>
          <w:lang w:val="en-GB"/>
        </w:rPr>
      </w:pPr>
    </w:p>
    <w:p w14:paraId="43107B17" w14:textId="77777777" w:rsidR="004A0E3C" w:rsidRPr="006A78BA" w:rsidRDefault="004A0E3C" w:rsidP="004A0E3C">
      <w:pPr>
        <w:spacing w:after="0" w:line="480" w:lineRule="auto"/>
        <w:jc w:val="both"/>
        <w:rPr>
          <w:rFonts w:ascii="Arial" w:hAnsi="Arial" w:cs="Arial"/>
          <w:i/>
          <w:sz w:val="20"/>
          <w:szCs w:val="20"/>
          <w:lang w:val="en-GB"/>
        </w:rPr>
      </w:pPr>
      <w:r w:rsidRPr="006A78BA">
        <w:rPr>
          <w:rFonts w:ascii="Arial" w:hAnsi="Arial" w:cs="Arial"/>
          <w:i/>
          <w:sz w:val="20"/>
          <w:szCs w:val="20"/>
          <w:lang w:val="en-GB"/>
        </w:rPr>
        <w:t>Exclusion criteria:</w:t>
      </w:r>
    </w:p>
    <w:p w14:paraId="6A4EFC64" w14:textId="77777777" w:rsidR="004A0E3C" w:rsidRPr="006A78BA" w:rsidRDefault="004A0E3C" w:rsidP="004A0E3C">
      <w:pPr>
        <w:pStyle w:val="Lijstalinea"/>
        <w:numPr>
          <w:ilvl w:val="0"/>
          <w:numId w:val="2"/>
        </w:numPr>
        <w:spacing w:after="0" w:line="480" w:lineRule="auto"/>
        <w:jc w:val="both"/>
        <w:rPr>
          <w:rFonts w:ascii="Arial" w:hAnsi="Arial" w:cs="Arial"/>
          <w:sz w:val="20"/>
          <w:szCs w:val="20"/>
          <w:lang w:val="en-GB"/>
        </w:rPr>
      </w:pPr>
      <w:r w:rsidRPr="006A78BA">
        <w:rPr>
          <w:rFonts w:ascii="Arial" w:hAnsi="Arial" w:cs="Arial"/>
          <w:sz w:val="20"/>
          <w:szCs w:val="20"/>
          <w:lang w:val="en-GB"/>
        </w:rPr>
        <w:t xml:space="preserve">Subgroup studies, review studies, animal studies, laboratory studies, abstracts. </w:t>
      </w:r>
    </w:p>
    <w:p w14:paraId="73357CC4" w14:textId="77777777" w:rsidR="004A0E3C" w:rsidRPr="006A78BA" w:rsidRDefault="004A0E3C" w:rsidP="004A0E3C">
      <w:pPr>
        <w:pStyle w:val="Lijstalinea"/>
        <w:numPr>
          <w:ilvl w:val="0"/>
          <w:numId w:val="2"/>
        </w:numPr>
        <w:spacing w:after="0" w:line="480" w:lineRule="auto"/>
        <w:jc w:val="both"/>
        <w:rPr>
          <w:rFonts w:ascii="Arial" w:hAnsi="Arial" w:cs="Arial"/>
          <w:sz w:val="20"/>
          <w:szCs w:val="20"/>
          <w:lang w:val="en-GB"/>
        </w:rPr>
      </w:pPr>
      <w:r w:rsidRPr="006A78BA">
        <w:rPr>
          <w:rFonts w:ascii="Arial" w:hAnsi="Arial" w:cs="Arial"/>
          <w:sz w:val="20"/>
          <w:szCs w:val="20"/>
          <w:lang w:val="en-GB"/>
        </w:rPr>
        <w:t>Mixed populations without reported outcomes in the STEMI subgroup.</w:t>
      </w:r>
    </w:p>
    <w:p w14:paraId="66004F61" w14:textId="77777777" w:rsidR="004A0E3C" w:rsidRPr="006A78BA" w:rsidRDefault="004A0E3C" w:rsidP="004A0E3C">
      <w:pPr>
        <w:pStyle w:val="Lijstalinea"/>
        <w:numPr>
          <w:ilvl w:val="0"/>
          <w:numId w:val="2"/>
        </w:numPr>
        <w:spacing w:after="0" w:line="480" w:lineRule="auto"/>
        <w:jc w:val="both"/>
        <w:rPr>
          <w:rFonts w:ascii="Arial" w:hAnsi="Arial" w:cs="Arial"/>
          <w:sz w:val="20"/>
          <w:szCs w:val="20"/>
          <w:lang w:val="en-GB"/>
        </w:rPr>
      </w:pPr>
      <w:r w:rsidRPr="006A78BA">
        <w:rPr>
          <w:rFonts w:ascii="Arial" w:hAnsi="Arial" w:cs="Arial"/>
          <w:sz w:val="20"/>
          <w:szCs w:val="20"/>
          <w:lang w:val="en-GB"/>
        </w:rPr>
        <w:t>No relation between RBT and clinical outcomes.</w:t>
      </w:r>
    </w:p>
    <w:p w14:paraId="34F236E6" w14:textId="77777777" w:rsidR="004A0E3C" w:rsidRPr="006A78BA" w:rsidRDefault="004A0E3C" w:rsidP="004A0E3C">
      <w:pPr>
        <w:spacing w:after="0" w:line="480" w:lineRule="auto"/>
        <w:jc w:val="both"/>
        <w:rPr>
          <w:rFonts w:ascii="Arial" w:hAnsi="Arial" w:cs="Arial"/>
          <w:i/>
          <w:sz w:val="20"/>
          <w:szCs w:val="20"/>
          <w:lang w:val="en-GB"/>
        </w:rPr>
      </w:pPr>
      <w:r w:rsidRPr="006A78BA">
        <w:rPr>
          <w:rFonts w:ascii="Arial" w:hAnsi="Arial" w:cs="Arial"/>
          <w:i/>
          <w:sz w:val="20"/>
          <w:szCs w:val="20"/>
          <w:lang w:val="en-GB"/>
        </w:rPr>
        <w:t>Data extraction and quality assessment</w:t>
      </w:r>
    </w:p>
    <w:p w14:paraId="4B30D64B" w14:textId="77777777" w:rsidR="004A0E3C" w:rsidRPr="006A78BA" w:rsidRDefault="004A0E3C" w:rsidP="004A0E3C">
      <w:pPr>
        <w:spacing w:after="0" w:line="480" w:lineRule="auto"/>
        <w:ind w:firstLine="708"/>
        <w:jc w:val="both"/>
        <w:rPr>
          <w:rFonts w:ascii="Arial" w:hAnsi="Arial" w:cs="Arial"/>
          <w:sz w:val="20"/>
          <w:szCs w:val="20"/>
          <w:lang w:val="en-GB"/>
        </w:rPr>
      </w:pPr>
      <w:r w:rsidRPr="006A78BA">
        <w:rPr>
          <w:rFonts w:ascii="Arial" w:hAnsi="Arial" w:cs="Arial"/>
          <w:sz w:val="20"/>
          <w:szCs w:val="20"/>
          <w:lang w:val="en-GB"/>
        </w:rPr>
        <w:t xml:space="preserve">Two of the authors (RIM and MT) independently performed data extraction, using a standard data extraction form that contained publication details (name of the first author, year of publication), study design, characteristics of the studied population (sample size, gender distribution, baseline characteristics), and outcomes. </w:t>
      </w:r>
    </w:p>
    <w:p w14:paraId="2B99D2B0" w14:textId="7E4B64CD" w:rsidR="004A0E3C" w:rsidRPr="006A78BA" w:rsidRDefault="004A0E3C" w:rsidP="004A0E3C">
      <w:pPr>
        <w:spacing w:after="0" w:line="480" w:lineRule="auto"/>
        <w:ind w:firstLine="708"/>
        <w:jc w:val="both"/>
        <w:rPr>
          <w:rFonts w:ascii="Arial" w:hAnsi="Arial" w:cs="Arial"/>
          <w:sz w:val="20"/>
          <w:szCs w:val="20"/>
          <w:lang w:val="en-GB"/>
        </w:rPr>
      </w:pPr>
      <w:r w:rsidRPr="006A78BA">
        <w:rPr>
          <w:rFonts w:ascii="Arial" w:hAnsi="Arial" w:cs="Arial"/>
          <w:sz w:val="20"/>
          <w:szCs w:val="20"/>
          <w:lang w:val="en-GB"/>
        </w:rPr>
        <w:lastRenderedPageBreak/>
        <w:t xml:space="preserve">Two of the authors (RIM and MT) assessed independently the trial eligibility, the trail quality, and extracted the data. We contacted per email the corresponding author of one potentially eligible study in order to obtain the exact mortality rates and other outcomes data, but the attempt was unsuccessful. The trial quality was assessed using the Newcastle-Ottawa Scale </w:t>
      </w:r>
      <w:r w:rsidR="00BF2A2F" w:rsidRPr="006A78BA">
        <w:rPr>
          <w:rFonts w:ascii="Arial" w:hAnsi="Arial" w:cs="Arial"/>
          <w:noProof/>
          <w:sz w:val="20"/>
          <w:szCs w:val="20"/>
          <w:lang w:val="en-GB"/>
        </w:rPr>
        <w:t>(1)</w:t>
      </w:r>
      <w:r w:rsidRPr="006A78BA">
        <w:rPr>
          <w:rFonts w:ascii="Arial" w:hAnsi="Arial" w:cs="Arial"/>
          <w:sz w:val="20"/>
          <w:szCs w:val="20"/>
          <w:lang w:val="en-GB"/>
        </w:rPr>
        <w:t xml:space="preserve">, because the Cochrane Handbook </w:t>
      </w:r>
      <w:r w:rsidR="00BF2A2F" w:rsidRPr="006A78BA">
        <w:rPr>
          <w:rFonts w:ascii="Arial" w:hAnsi="Arial" w:cs="Arial"/>
          <w:noProof/>
          <w:sz w:val="20"/>
          <w:szCs w:val="20"/>
          <w:lang w:val="en-GB"/>
        </w:rPr>
        <w:t>(2)</w:t>
      </w:r>
      <w:r w:rsidRPr="006A78BA">
        <w:rPr>
          <w:rFonts w:ascii="Arial" w:hAnsi="Arial" w:cs="Arial"/>
          <w:sz w:val="20"/>
          <w:szCs w:val="20"/>
          <w:lang w:val="en-GB"/>
        </w:rPr>
        <w:t xml:space="preserve"> risk of bias refers especially to randomized trials. According to this scale, each study is judged on eight items, categorized into three groups: the selection of the study groups, the comparability of the groups, and the ascertainment of either the exposure or outcome of interest for case-control or cohort studies respectively. A maximum of 4 stars for selection, 2 stars for comparability, and 3 stars for outcomes could be awarded. Stars are awarded such that the highest quality studies are awarded up to 9 stars. The guidelines for reporting the meta-analysis of observational studies recognizes that the use of quality scoring in meta-analysis of observational studies is controversial and recommends the reporting of quality scoring, if it has been done, and subgroup or sensitivity analysis, rather than using the quality scores </w:t>
      </w:r>
      <w:r w:rsidR="00BF2A2F" w:rsidRPr="006A78BA">
        <w:rPr>
          <w:rFonts w:ascii="Arial" w:hAnsi="Arial" w:cs="Arial"/>
          <w:noProof/>
          <w:sz w:val="20"/>
          <w:szCs w:val="20"/>
          <w:lang w:val="en-GB"/>
        </w:rPr>
        <w:t>(3)</w:t>
      </w:r>
      <w:r w:rsidRPr="006A78BA">
        <w:rPr>
          <w:rFonts w:ascii="Arial" w:hAnsi="Arial" w:cs="Arial"/>
          <w:sz w:val="20"/>
          <w:szCs w:val="20"/>
          <w:lang w:val="en-GB"/>
        </w:rPr>
        <w:t>.</w:t>
      </w:r>
    </w:p>
    <w:p w14:paraId="473482CD" w14:textId="77777777" w:rsidR="004A0E3C" w:rsidRPr="006A78BA" w:rsidRDefault="004A0E3C" w:rsidP="004A0E3C">
      <w:pPr>
        <w:spacing w:after="0" w:line="480" w:lineRule="auto"/>
        <w:jc w:val="both"/>
        <w:rPr>
          <w:rFonts w:ascii="Arial" w:hAnsi="Arial" w:cs="Arial"/>
          <w:i/>
          <w:sz w:val="20"/>
          <w:szCs w:val="20"/>
          <w:lang w:val="en-GB"/>
        </w:rPr>
      </w:pPr>
    </w:p>
    <w:p w14:paraId="448ADCA5" w14:textId="77777777" w:rsidR="004A0E3C" w:rsidRPr="006A78BA" w:rsidRDefault="004A0E3C" w:rsidP="004A0E3C">
      <w:pPr>
        <w:spacing w:after="0" w:line="480" w:lineRule="auto"/>
        <w:jc w:val="both"/>
        <w:rPr>
          <w:rFonts w:ascii="Arial" w:hAnsi="Arial" w:cs="Arial"/>
          <w:i/>
          <w:sz w:val="20"/>
          <w:szCs w:val="20"/>
          <w:lang w:val="en-GB"/>
        </w:rPr>
      </w:pPr>
      <w:r w:rsidRPr="006A78BA">
        <w:rPr>
          <w:rFonts w:ascii="Arial" w:hAnsi="Arial" w:cs="Arial"/>
          <w:i/>
          <w:sz w:val="20"/>
          <w:szCs w:val="20"/>
          <w:lang w:val="en-GB"/>
        </w:rPr>
        <w:t>Study endpoints</w:t>
      </w:r>
    </w:p>
    <w:p w14:paraId="1E3F8E8B" w14:textId="77777777" w:rsidR="004A0E3C" w:rsidRPr="006A78BA" w:rsidRDefault="004A0E3C" w:rsidP="004A0E3C">
      <w:pPr>
        <w:spacing w:after="0" w:line="480" w:lineRule="auto"/>
        <w:ind w:firstLine="708"/>
        <w:jc w:val="both"/>
        <w:rPr>
          <w:rFonts w:ascii="Arial" w:hAnsi="Arial" w:cs="Arial"/>
          <w:sz w:val="20"/>
          <w:szCs w:val="20"/>
          <w:lang w:val="en-GB"/>
        </w:rPr>
      </w:pPr>
      <w:r w:rsidRPr="006A78BA">
        <w:rPr>
          <w:rFonts w:ascii="Arial" w:hAnsi="Arial" w:cs="Arial"/>
          <w:sz w:val="20"/>
          <w:szCs w:val="20"/>
          <w:lang w:val="en-GB"/>
        </w:rPr>
        <w:t xml:space="preserve">The endpoints were: in-hospital and long-term mortality, reinfarction rate, emergency repeated PCI, incidence of stroke and heart failure (HF). </w:t>
      </w:r>
    </w:p>
    <w:p w14:paraId="074C33DB" w14:textId="77777777" w:rsidR="004A0E3C" w:rsidRPr="006A78BA" w:rsidRDefault="004A0E3C" w:rsidP="004A0E3C">
      <w:pPr>
        <w:spacing w:after="0" w:line="480" w:lineRule="auto"/>
        <w:jc w:val="both"/>
        <w:rPr>
          <w:rFonts w:ascii="Arial" w:hAnsi="Arial" w:cs="Arial"/>
          <w:i/>
          <w:sz w:val="20"/>
          <w:szCs w:val="20"/>
          <w:lang w:val="en-GB"/>
        </w:rPr>
      </w:pPr>
    </w:p>
    <w:p w14:paraId="116E055E" w14:textId="77777777" w:rsidR="004A0E3C" w:rsidRPr="006A78BA" w:rsidRDefault="004A0E3C" w:rsidP="004A0E3C">
      <w:pPr>
        <w:spacing w:after="0" w:line="480" w:lineRule="auto"/>
        <w:jc w:val="both"/>
        <w:rPr>
          <w:rFonts w:ascii="Arial" w:hAnsi="Arial" w:cs="Arial"/>
          <w:i/>
          <w:sz w:val="20"/>
          <w:szCs w:val="20"/>
          <w:lang w:val="en-GB"/>
        </w:rPr>
      </w:pPr>
      <w:r w:rsidRPr="006A78BA">
        <w:rPr>
          <w:rFonts w:ascii="Arial" w:hAnsi="Arial" w:cs="Arial"/>
          <w:i/>
          <w:sz w:val="20"/>
          <w:szCs w:val="20"/>
          <w:lang w:val="en-GB"/>
        </w:rPr>
        <w:t>Statistical analysis</w:t>
      </w:r>
    </w:p>
    <w:p w14:paraId="44D0B274" w14:textId="26AD81CD" w:rsidR="004A0E3C" w:rsidRPr="006A78BA" w:rsidRDefault="004A0E3C" w:rsidP="004A0E3C">
      <w:pPr>
        <w:spacing w:after="0" w:line="480" w:lineRule="auto"/>
        <w:ind w:firstLine="708"/>
        <w:jc w:val="both"/>
        <w:rPr>
          <w:rFonts w:ascii="Arial" w:hAnsi="Arial" w:cs="Arial"/>
          <w:sz w:val="20"/>
          <w:szCs w:val="20"/>
          <w:lang w:val="en-GB"/>
        </w:rPr>
      </w:pPr>
      <w:r w:rsidRPr="006A78BA">
        <w:rPr>
          <w:rFonts w:ascii="Arial" w:hAnsi="Arial" w:cs="Arial"/>
          <w:sz w:val="20"/>
          <w:szCs w:val="20"/>
          <w:lang w:val="en-GB"/>
        </w:rPr>
        <w:t>The meta-analysis was conducted for eligible studies as per risk estimates by two groups: RBT group, that included the patients with STEMI that received RBT and control group, that included the patients with STEMI that did not receive transfusion. Data are expressed as RR and 95% confidence interval (95% CI) for dichotomous outcomes.</w:t>
      </w:r>
      <w:r w:rsidR="00BF2A2F" w:rsidRPr="006A78BA">
        <w:rPr>
          <w:rFonts w:ascii="Arial" w:hAnsi="Arial" w:cs="Arial"/>
          <w:noProof/>
          <w:sz w:val="20"/>
          <w:szCs w:val="20"/>
          <w:lang w:val="en-GB"/>
        </w:rPr>
        <w:t>(4)</w:t>
      </w:r>
      <w:r w:rsidRPr="006A78BA">
        <w:rPr>
          <w:rFonts w:ascii="Arial" w:hAnsi="Arial" w:cs="Arial"/>
          <w:sz w:val="20"/>
          <w:szCs w:val="20"/>
          <w:lang w:val="en-GB"/>
        </w:rPr>
        <w:t xml:space="preserve"> A random-effect, rather than a fixed-effect was adopted, because this is likely the most appropriate and conservative, accounting for differences among trials. Heterogeneity between studies was assessed by Q statistic and inconsistency was quantified with the I</w:t>
      </w:r>
      <w:r w:rsidRPr="006A78BA">
        <w:rPr>
          <w:rFonts w:ascii="Arial" w:hAnsi="Arial" w:cs="Arial"/>
          <w:sz w:val="20"/>
          <w:szCs w:val="20"/>
          <w:vertAlign w:val="superscript"/>
          <w:lang w:val="en-GB"/>
        </w:rPr>
        <w:t xml:space="preserve">2 </w:t>
      </w:r>
      <w:r w:rsidRPr="006A78BA">
        <w:rPr>
          <w:rFonts w:ascii="Arial" w:hAnsi="Arial" w:cs="Arial"/>
          <w:sz w:val="20"/>
          <w:szCs w:val="20"/>
          <w:lang w:val="en-GB"/>
        </w:rPr>
        <w:t>statistic. Because this test has a poor power in the event of few studies, we considered both the presence of significant heterogeneity at the 10% level of significance and value of I</w:t>
      </w:r>
      <w:r w:rsidRPr="006A78BA">
        <w:rPr>
          <w:rFonts w:ascii="Arial" w:hAnsi="Arial" w:cs="Arial"/>
          <w:sz w:val="20"/>
          <w:szCs w:val="20"/>
          <w:vertAlign w:val="superscript"/>
          <w:lang w:val="en-GB"/>
        </w:rPr>
        <w:t xml:space="preserve">2 </w:t>
      </w:r>
      <w:r w:rsidRPr="006A78BA">
        <w:rPr>
          <w:rFonts w:ascii="Arial" w:hAnsi="Arial" w:cs="Arial"/>
          <w:sz w:val="20"/>
          <w:szCs w:val="20"/>
          <w:lang w:val="en-GB"/>
        </w:rPr>
        <w:t xml:space="preserve">≥ 56% as an indicator of significant heterogeneity </w:t>
      </w:r>
      <w:r w:rsidR="00BF2A2F" w:rsidRPr="006A78BA">
        <w:rPr>
          <w:rFonts w:ascii="Arial" w:hAnsi="Arial" w:cs="Arial"/>
          <w:noProof/>
          <w:sz w:val="20"/>
          <w:szCs w:val="20"/>
          <w:lang w:val="en-GB"/>
        </w:rPr>
        <w:t>(5)</w:t>
      </w:r>
      <w:r w:rsidRPr="006A78BA">
        <w:rPr>
          <w:rFonts w:ascii="Arial" w:hAnsi="Arial" w:cs="Arial"/>
          <w:sz w:val="20"/>
          <w:szCs w:val="20"/>
          <w:lang w:val="en-GB"/>
        </w:rPr>
        <w:t>. The presence of publication bias was assessed by Egger´s test.</w:t>
      </w:r>
      <w:r w:rsidR="00BF2A2F" w:rsidRPr="006A78BA">
        <w:rPr>
          <w:rFonts w:ascii="Arial" w:hAnsi="Arial" w:cs="Arial"/>
          <w:noProof/>
          <w:sz w:val="20"/>
          <w:szCs w:val="20"/>
          <w:lang w:val="en-GB"/>
        </w:rPr>
        <w:t>(6)</w:t>
      </w:r>
      <w:r w:rsidRPr="006A78BA">
        <w:rPr>
          <w:rFonts w:ascii="Arial" w:hAnsi="Arial" w:cs="Arial"/>
          <w:sz w:val="20"/>
          <w:szCs w:val="20"/>
          <w:lang w:val="en-GB"/>
        </w:rPr>
        <w:t xml:space="preserve"> All analyses were conducted using Review Manager version 5.3 (Revman, The Cochrane Collaboration, Oxford, United Kingdom). </w:t>
      </w:r>
    </w:p>
    <w:p w14:paraId="155AD4AD" w14:textId="77777777" w:rsidR="00BF2A2F" w:rsidRPr="006A78BA" w:rsidRDefault="00BF2A2F" w:rsidP="005A5E72">
      <w:pPr>
        <w:spacing w:line="360" w:lineRule="auto"/>
        <w:jc w:val="both"/>
        <w:rPr>
          <w:rFonts w:ascii="Arial" w:hAnsi="Arial" w:cs="Arial"/>
          <w:sz w:val="20"/>
          <w:szCs w:val="20"/>
          <w:lang w:val="en-GB"/>
        </w:rPr>
      </w:pPr>
    </w:p>
    <w:p w14:paraId="589D9DBB" w14:textId="77777777" w:rsidR="00BF2A2F" w:rsidRPr="006A78BA" w:rsidRDefault="00BF2A2F" w:rsidP="005A5E72">
      <w:pPr>
        <w:spacing w:line="360" w:lineRule="auto"/>
        <w:jc w:val="both"/>
        <w:rPr>
          <w:rFonts w:ascii="Arial" w:hAnsi="Arial" w:cs="Arial"/>
          <w:sz w:val="20"/>
          <w:szCs w:val="20"/>
          <w:lang w:val="en-GB"/>
        </w:rPr>
      </w:pPr>
    </w:p>
    <w:p w14:paraId="31B8E135" w14:textId="77777777" w:rsidR="00BF2A2F" w:rsidRPr="006A78BA" w:rsidRDefault="00BF2A2F" w:rsidP="005A5E72">
      <w:pPr>
        <w:spacing w:line="360" w:lineRule="auto"/>
        <w:jc w:val="both"/>
        <w:rPr>
          <w:rFonts w:ascii="Arial" w:hAnsi="Arial" w:cs="Arial"/>
          <w:sz w:val="20"/>
          <w:szCs w:val="20"/>
          <w:lang w:val="en-GB"/>
        </w:rPr>
      </w:pPr>
    </w:p>
    <w:p w14:paraId="1CA472AA" w14:textId="77777777" w:rsidR="00BF2A2F" w:rsidRPr="006A78BA" w:rsidRDefault="00BF2A2F" w:rsidP="005A5E72">
      <w:pPr>
        <w:spacing w:line="360" w:lineRule="auto"/>
        <w:jc w:val="both"/>
        <w:rPr>
          <w:rFonts w:ascii="Arial" w:hAnsi="Arial" w:cs="Arial"/>
          <w:sz w:val="20"/>
          <w:szCs w:val="20"/>
          <w:lang w:val="en-GB"/>
        </w:rPr>
      </w:pPr>
    </w:p>
    <w:p w14:paraId="6BCFB760" w14:textId="77777777" w:rsidR="00BF2A2F" w:rsidRPr="006A78BA" w:rsidRDefault="00BF2A2F" w:rsidP="005A5E72">
      <w:pPr>
        <w:spacing w:line="360" w:lineRule="auto"/>
        <w:jc w:val="both"/>
        <w:rPr>
          <w:rFonts w:ascii="Arial" w:hAnsi="Arial" w:cs="Arial"/>
          <w:sz w:val="20"/>
          <w:szCs w:val="20"/>
          <w:lang w:val="en-GB"/>
        </w:rPr>
      </w:pPr>
    </w:p>
    <w:p w14:paraId="1ABAD2FE" w14:textId="77777777" w:rsidR="00BF2A2F" w:rsidRPr="006A78BA" w:rsidRDefault="005B1932" w:rsidP="005A5E72">
      <w:pPr>
        <w:spacing w:line="360" w:lineRule="auto"/>
        <w:jc w:val="both"/>
        <w:rPr>
          <w:rFonts w:ascii="Arial" w:hAnsi="Arial" w:cs="Arial"/>
          <w:sz w:val="20"/>
          <w:szCs w:val="20"/>
          <w:lang w:val="en-GB"/>
        </w:rPr>
      </w:pPr>
      <w:r w:rsidRPr="006A78BA">
        <w:rPr>
          <w:rFonts w:ascii="Arial" w:hAnsi="Arial" w:cs="Arial"/>
          <w:sz w:val="20"/>
          <w:szCs w:val="20"/>
          <w:lang w:val="en-GB"/>
        </w:rPr>
        <w:t>References</w:t>
      </w:r>
    </w:p>
    <w:p w14:paraId="0C3D0A28" w14:textId="77777777" w:rsidR="00BF2A2F" w:rsidRPr="006A78BA" w:rsidRDefault="00BF2A2F" w:rsidP="005A5E72">
      <w:pPr>
        <w:spacing w:line="360" w:lineRule="auto"/>
        <w:jc w:val="both"/>
        <w:rPr>
          <w:rFonts w:ascii="Arial" w:hAnsi="Arial" w:cs="Arial"/>
          <w:sz w:val="20"/>
          <w:szCs w:val="20"/>
          <w:lang w:val="en-GB"/>
        </w:rPr>
      </w:pPr>
    </w:p>
    <w:p w14:paraId="1CBB56A2" w14:textId="77777777" w:rsidR="00BF2A2F" w:rsidRPr="006A78BA" w:rsidRDefault="00BF2A2F">
      <w:pPr>
        <w:rPr>
          <w:rFonts w:ascii="Arial" w:hAnsi="Arial" w:cs="Arial"/>
          <w:sz w:val="20"/>
          <w:szCs w:val="20"/>
          <w:lang w:val="en-GB"/>
        </w:rPr>
      </w:pPr>
    </w:p>
    <w:p w14:paraId="59F73DDF" w14:textId="69594F51" w:rsidR="00BF2A2F" w:rsidRPr="006A78BA" w:rsidRDefault="00BF2A2F" w:rsidP="00BF2A2F">
      <w:pPr>
        <w:pStyle w:val="EndNoteBibliography"/>
        <w:spacing w:after="0"/>
        <w:rPr>
          <w:rFonts w:ascii="Arial" w:hAnsi="Arial" w:cs="Arial"/>
          <w:sz w:val="20"/>
          <w:szCs w:val="20"/>
          <w:lang w:val="en-GB"/>
        </w:rPr>
      </w:pPr>
      <w:r w:rsidRPr="006A78BA">
        <w:rPr>
          <w:rFonts w:ascii="Arial" w:hAnsi="Arial" w:cs="Arial"/>
          <w:sz w:val="20"/>
          <w:szCs w:val="20"/>
          <w:lang w:val="en-GB"/>
        </w:rPr>
        <w:t>1.</w:t>
      </w:r>
      <w:r w:rsidRPr="006A78BA">
        <w:rPr>
          <w:rFonts w:ascii="Arial" w:hAnsi="Arial" w:cs="Arial"/>
          <w:sz w:val="20"/>
          <w:szCs w:val="20"/>
          <w:lang w:val="en-GB"/>
        </w:rPr>
        <w:tab/>
        <w:t xml:space="preserve">Wells GA, Shea B, O’Connell D, Peterson J, Welch V, Losos M. The Newcastle-Ottawa Scale (NOS) for assessing the quality if nonrandomized studies in meta-analyses [Available from: </w:t>
      </w:r>
      <w:r w:rsidRPr="006A78BA">
        <w:rPr>
          <w:rStyle w:val="Hyperlink"/>
          <w:rFonts w:ascii="Arial" w:hAnsi="Arial" w:cs="Arial"/>
          <w:sz w:val="20"/>
          <w:szCs w:val="20"/>
          <w:lang w:val="en-GB"/>
        </w:rPr>
        <w:t>http://www.ohri.ca/programs/clinical_epidemiology/oxford.htm</w:t>
      </w:r>
      <w:r w:rsidRPr="006A78BA">
        <w:rPr>
          <w:rFonts w:ascii="Arial" w:hAnsi="Arial" w:cs="Arial"/>
          <w:sz w:val="20"/>
          <w:szCs w:val="20"/>
          <w:lang w:val="en-GB"/>
        </w:rPr>
        <w:t xml:space="preserve"> </w:t>
      </w:r>
    </w:p>
    <w:p w14:paraId="7D0D769D" w14:textId="1BFDE90C" w:rsidR="00BF2A2F" w:rsidRPr="006A78BA" w:rsidRDefault="00BF2A2F" w:rsidP="00BF2A2F">
      <w:pPr>
        <w:pStyle w:val="EndNoteBibliography"/>
        <w:spacing w:after="0"/>
        <w:rPr>
          <w:rFonts w:ascii="Arial" w:hAnsi="Arial" w:cs="Arial"/>
          <w:sz w:val="20"/>
          <w:szCs w:val="20"/>
          <w:lang w:val="en-GB"/>
        </w:rPr>
      </w:pPr>
      <w:r w:rsidRPr="006A78BA">
        <w:rPr>
          <w:rFonts w:ascii="Arial" w:hAnsi="Arial" w:cs="Arial"/>
          <w:sz w:val="20"/>
          <w:szCs w:val="20"/>
          <w:lang w:val="en-GB"/>
        </w:rPr>
        <w:t>2.</w:t>
      </w:r>
      <w:r w:rsidRPr="006A78BA">
        <w:rPr>
          <w:rFonts w:ascii="Arial" w:hAnsi="Arial" w:cs="Arial"/>
          <w:sz w:val="20"/>
          <w:szCs w:val="20"/>
          <w:lang w:val="en-GB"/>
        </w:rPr>
        <w:tab/>
        <w:t xml:space="preserve">Higgins JPT, Green D. Cochrane Handbook for Systematic Reviews of Interventions: The Cochrane Collaboration; 2011. Available from: </w:t>
      </w:r>
      <w:r w:rsidRPr="006A78BA">
        <w:rPr>
          <w:rStyle w:val="Hyperlink"/>
          <w:rFonts w:ascii="Arial" w:hAnsi="Arial" w:cs="Arial"/>
          <w:sz w:val="20"/>
          <w:szCs w:val="20"/>
          <w:lang w:val="en-GB"/>
        </w:rPr>
        <w:t>www.handbook.cochrane.org</w:t>
      </w:r>
      <w:r w:rsidRPr="006A78BA">
        <w:rPr>
          <w:rFonts w:ascii="Arial" w:hAnsi="Arial" w:cs="Arial"/>
          <w:sz w:val="20"/>
          <w:szCs w:val="20"/>
          <w:lang w:val="en-GB"/>
        </w:rPr>
        <w:t>.</w:t>
      </w:r>
    </w:p>
    <w:p w14:paraId="088C66BD" w14:textId="77777777" w:rsidR="00BF2A2F" w:rsidRPr="006A78BA" w:rsidRDefault="00BF2A2F" w:rsidP="00BF2A2F">
      <w:pPr>
        <w:pStyle w:val="EndNoteBibliography"/>
        <w:spacing w:after="0"/>
        <w:rPr>
          <w:rFonts w:ascii="Arial" w:hAnsi="Arial" w:cs="Arial"/>
          <w:sz w:val="20"/>
          <w:szCs w:val="20"/>
          <w:lang w:val="en-GB"/>
        </w:rPr>
      </w:pPr>
      <w:r w:rsidRPr="006A78BA">
        <w:rPr>
          <w:rFonts w:ascii="Arial" w:hAnsi="Arial" w:cs="Arial"/>
          <w:sz w:val="20"/>
          <w:szCs w:val="20"/>
          <w:lang w:val="en-GB"/>
        </w:rPr>
        <w:t>3.</w:t>
      </w:r>
      <w:r w:rsidRPr="006A78BA">
        <w:rPr>
          <w:rFonts w:ascii="Arial" w:hAnsi="Arial" w:cs="Arial"/>
          <w:sz w:val="20"/>
          <w:szCs w:val="20"/>
          <w:lang w:val="en-GB"/>
        </w:rPr>
        <w:tab/>
        <w:t>Stroup DF, Berlin JA, Morton SC, Olkin I, Williamson GD, Rennie D, et al. Meta-analysis of observational studies in epidemiology: a proposal for reporting. Meta-analysis Of Observational Studies in Epidemiology (MOOSE) group. JAMA. 2000;283(15):2008-12.</w:t>
      </w:r>
    </w:p>
    <w:p w14:paraId="0D4E2453" w14:textId="77777777" w:rsidR="00BF2A2F" w:rsidRPr="006A78BA" w:rsidRDefault="00BF2A2F" w:rsidP="00BF2A2F">
      <w:pPr>
        <w:pStyle w:val="EndNoteBibliography"/>
        <w:spacing w:after="0"/>
        <w:rPr>
          <w:rFonts w:ascii="Arial" w:hAnsi="Arial" w:cs="Arial"/>
          <w:sz w:val="20"/>
          <w:szCs w:val="20"/>
          <w:lang w:val="en-GB"/>
        </w:rPr>
      </w:pPr>
      <w:r w:rsidRPr="006A78BA">
        <w:rPr>
          <w:rFonts w:ascii="Arial" w:hAnsi="Arial" w:cs="Arial"/>
          <w:sz w:val="20"/>
          <w:szCs w:val="20"/>
          <w:lang w:val="en-GB"/>
        </w:rPr>
        <w:t>4.</w:t>
      </w:r>
      <w:r w:rsidRPr="006A78BA">
        <w:rPr>
          <w:rFonts w:ascii="Arial" w:hAnsi="Arial" w:cs="Arial"/>
          <w:sz w:val="20"/>
          <w:szCs w:val="20"/>
          <w:lang w:val="en-GB"/>
        </w:rPr>
        <w:tab/>
        <w:t>Viera AJ. Odds ratios and risk ratios: what's the difference and why does it matter? South Med J. 2008;101(7):730-4.</w:t>
      </w:r>
    </w:p>
    <w:p w14:paraId="09D43875" w14:textId="77777777" w:rsidR="00BF2A2F" w:rsidRPr="006A78BA" w:rsidRDefault="00BF2A2F" w:rsidP="00BF2A2F">
      <w:pPr>
        <w:pStyle w:val="EndNoteBibliography"/>
        <w:spacing w:after="0"/>
        <w:rPr>
          <w:rFonts w:ascii="Arial" w:hAnsi="Arial" w:cs="Arial"/>
          <w:sz w:val="20"/>
          <w:szCs w:val="20"/>
          <w:lang w:val="en-GB"/>
        </w:rPr>
      </w:pPr>
      <w:r w:rsidRPr="006A78BA">
        <w:rPr>
          <w:rFonts w:ascii="Arial" w:hAnsi="Arial" w:cs="Arial"/>
          <w:sz w:val="20"/>
          <w:szCs w:val="20"/>
          <w:lang w:val="en-GB"/>
        </w:rPr>
        <w:t>5.</w:t>
      </w:r>
      <w:r w:rsidRPr="006A78BA">
        <w:rPr>
          <w:rFonts w:ascii="Arial" w:hAnsi="Arial" w:cs="Arial"/>
          <w:sz w:val="20"/>
          <w:szCs w:val="20"/>
          <w:lang w:val="en-GB"/>
        </w:rPr>
        <w:tab/>
        <w:t>Higgins JP, Thompson SG. Quantifying heterogeneity in a meta-analysis. Stat Med. 2002;21(11):1539-58.</w:t>
      </w:r>
    </w:p>
    <w:p w14:paraId="2D868BBD" w14:textId="77777777" w:rsidR="00BF2A2F" w:rsidRPr="006A78BA" w:rsidRDefault="00BF2A2F" w:rsidP="00BF2A2F">
      <w:pPr>
        <w:pStyle w:val="EndNoteBibliography"/>
        <w:spacing w:after="0"/>
        <w:rPr>
          <w:rFonts w:ascii="Arial" w:hAnsi="Arial" w:cs="Arial"/>
          <w:sz w:val="20"/>
          <w:szCs w:val="20"/>
          <w:lang w:val="en-GB"/>
        </w:rPr>
      </w:pPr>
      <w:r w:rsidRPr="006A78BA">
        <w:rPr>
          <w:rFonts w:ascii="Arial" w:hAnsi="Arial" w:cs="Arial"/>
          <w:sz w:val="20"/>
          <w:szCs w:val="20"/>
          <w:lang w:val="en-GB"/>
        </w:rPr>
        <w:t>6.</w:t>
      </w:r>
      <w:r w:rsidRPr="006A78BA">
        <w:rPr>
          <w:rFonts w:ascii="Arial" w:hAnsi="Arial" w:cs="Arial"/>
          <w:sz w:val="20"/>
          <w:szCs w:val="20"/>
          <w:lang w:val="en-GB"/>
        </w:rPr>
        <w:tab/>
        <w:t>Egger M, Davey Smith G, Schneider M, Minder C. Bias in meta-analysis detected by a simple, graphical test. BMJ. 1997;315(7109):629-34.</w:t>
      </w:r>
    </w:p>
    <w:p w14:paraId="1DABA415" w14:textId="77777777" w:rsidR="00BF2A2F" w:rsidRPr="006A78BA" w:rsidRDefault="00BF2A2F" w:rsidP="00BF2A2F">
      <w:pPr>
        <w:pStyle w:val="EndNoteBibliography"/>
        <w:rPr>
          <w:rFonts w:ascii="Arial" w:hAnsi="Arial" w:cs="Arial"/>
          <w:sz w:val="20"/>
          <w:szCs w:val="20"/>
          <w:lang w:val="en-GB"/>
        </w:rPr>
      </w:pPr>
      <w:r w:rsidRPr="006A78BA">
        <w:rPr>
          <w:rFonts w:ascii="Arial" w:hAnsi="Arial" w:cs="Arial"/>
          <w:sz w:val="20"/>
          <w:szCs w:val="20"/>
          <w:lang w:val="en-GB"/>
        </w:rPr>
        <w:t>7.</w:t>
      </w:r>
      <w:r w:rsidRPr="006A78BA">
        <w:rPr>
          <w:rFonts w:ascii="Arial" w:hAnsi="Arial" w:cs="Arial"/>
          <w:sz w:val="20"/>
          <w:szCs w:val="20"/>
          <w:lang w:val="en-GB"/>
        </w:rPr>
        <w:tab/>
        <w:t>Shishehbor MH, Madhwal S, Rajagopal V, Hsu A, Kelly P, Gurm HS, et al. Impact of blood transfusion on short- and long-term mortality in patients with ST-segment elevation myocardial infarction. JACC Cardiovasc Interv. 2009;2(1):46-53.</w:t>
      </w:r>
    </w:p>
    <w:p w14:paraId="5CC28BF9" w14:textId="094603C6" w:rsidR="005A5E72" w:rsidRPr="006A78BA" w:rsidRDefault="005A5E72">
      <w:pPr>
        <w:rPr>
          <w:rFonts w:ascii="Arial" w:hAnsi="Arial" w:cs="Arial"/>
          <w:sz w:val="20"/>
          <w:szCs w:val="20"/>
          <w:lang w:val="en-GB"/>
        </w:rPr>
      </w:pPr>
    </w:p>
    <w:p w14:paraId="2E80C133" w14:textId="77777777" w:rsidR="00BF2A2F" w:rsidRPr="006A78BA" w:rsidRDefault="00BF2A2F">
      <w:pPr>
        <w:rPr>
          <w:rFonts w:ascii="Arial" w:hAnsi="Arial" w:cs="Arial"/>
          <w:sz w:val="20"/>
          <w:szCs w:val="20"/>
          <w:lang w:val="en-GB"/>
        </w:rPr>
      </w:pPr>
    </w:p>
    <w:p w14:paraId="1C809107" w14:textId="77777777" w:rsidR="00BF2A2F" w:rsidRPr="006A78BA" w:rsidRDefault="00BF2A2F">
      <w:pPr>
        <w:rPr>
          <w:rFonts w:ascii="Arial" w:hAnsi="Arial" w:cs="Arial"/>
          <w:sz w:val="20"/>
          <w:szCs w:val="20"/>
          <w:lang w:val="en-GB"/>
        </w:rPr>
      </w:pPr>
    </w:p>
    <w:p w14:paraId="0B4888AC" w14:textId="77777777" w:rsidR="00BF2A2F" w:rsidRPr="006A78BA" w:rsidRDefault="00BF2A2F">
      <w:pPr>
        <w:rPr>
          <w:rFonts w:ascii="Arial" w:hAnsi="Arial" w:cs="Arial"/>
          <w:sz w:val="20"/>
          <w:szCs w:val="20"/>
          <w:lang w:val="en-GB"/>
        </w:rPr>
      </w:pPr>
    </w:p>
    <w:p w14:paraId="78AFDAC4" w14:textId="77777777" w:rsidR="00BF2A2F" w:rsidRPr="006A78BA" w:rsidRDefault="00BF2A2F">
      <w:pPr>
        <w:rPr>
          <w:rFonts w:ascii="Arial" w:hAnsi="Arial" w:cs="Arial"/>
          <w:sz w:val="20"/>
          <w:szCs w:val="20"/>
          <w:lang w:val="en-GB"/>
        </w:rPr>
      </w:pPr>
    </w:p>
    <w:p w14:paraId="0D687875" w14:textId="77777777" w:rsidR="00BF2A2F" w:rsidRPr="006A78BA" w:rsidRDefault="00BF2A2F">
      <w:pPr>
        <w:rPr>
          <w:rFonts w:ascii="Arial" w:hAnsi="Arial" w:cs="Arial"/>
          <w:sz w:val="20"/>
          <w:szCs w:val="20"/>
          <w:lang w:val="en-GB"/>
        </w:rPr>
      </w:pPr>
    </w:p>
    <w:p w14:paraId="7BE1DFAA" w14:textId="77777777" w:rsidR="005B1932" w:rsidRPr="006A78BA" w:rsidRDefault="005B1932">
      <w:pPr>
        <w:rPr>
          <w:rFonts w:ascii="Arial" w:hAnsi="Arial" w:cs="Arial"/>
          <w:sz w:val="20"/>
          <w:szCs w:val="20"/>
          <w:lang w:val="en-GB"/>
        </w:rPr>
        <w:sectPr w:rsidR="005B1932" w:rsidRPr="006A78BA">
          <w:pgSz w:w="11906" w:h="16838"/>
          <w:pgMar w:top="1417" w:right="1417" w:bottom="1134" w:left="1417" w:header="708" w:footer="708" w:gutter="0"/>
          <w:cols w:space="708"/>
          <w:docGrid w:linePitch="360"/>
        </w:sectPr>
      </w:pPr>
    </w:p>
    <w:p w14:paraId="234E81AF" w14:textId="77777777" w:rsidR="00AB3F07" w:rsidRPr="006A78BA" w:rsidRDefault="00AB3F07" w:rsidP="005B1932">
      <w:pPr>
        <w:spacing w:after="160" w:line="259" w:lineRule="auto"/>
        <w:rPr>
          <w:rFonts w:ascii="Arial" w:hAnsi="Arial" w:cs="Arial"/>
          <w:sz w:val="20"/>
          <w:szCs w:val="20"/>
          <w:lang w:val="en-GB"/>
        </w:rPr>
      </w:pPr>
      <w:r w:rsidRPr="006A78BA">
        <w:rPr>
          <w:rFonts w:ascii="Arial" w:hAnsi="Arial" w:cs="Arial"/>
          <w:b/>
          <w:sz w:val="20"/>
          <w:szCs w:val="20"/>
          <w:lang w:val="en-GB"/>
        </w:rPr>
        <w:lastRenderedPageBreak/>
        <w:t>Tables</w:t>
      </w:r>
    </w:p>
    <w:p w14:paraId="15D1D30B" w14:textId="77777777" w:rsidR="00AB3F07" w:rsidRPr="006A78BA" w:rsidRDefault="00AB3F07" w:rsidP="00AB3F07">
      <w:pPr>
        <w:spacing w:after="0" w:line="480" w:lineRule="auto"/>
        <w:jc w:val="both"/>
        <w:rPr>
          <w:rFonts w:ascii="Arial" w:hAnsi="Arial" w:cs="Arial"/>
          <w:sz w:val="20"/>
          <w:szCs w:val="20"/>
          <w:lang w:val="en-GB"/>
        </w:rPr>
      </w:pPr>
      <w:r w:rsidRPr="006A78BA">
        <w:rPr>
          <w:rFonts w:ascii="Arial" w:hAnsi="Arial" w:cs="Arial"/>
          <w:sz w:val="20"/>
          <w:szCs w:val="20"/>
          <w:lang w:val="en-GB"/>
        </w:rPr>
        <w:t>Supplementary Table 1. Characteristics of the studies included in the meta-analysis.</w:t>
      </w:r>
    </w:p>
    <w:p w14:paraId="2D9A16E0" w14:textId="77777777" w:rsidR="00AB3F07" w:rsidRPr="006A78BA" w:rsidRDefault="00AB3F07" w:rsidP="00AB3F07">
      <w:pPr>
        <w:spacing w:after="0" w:line="480" w:lineRule="auto"/>
        <w:jc w:val="both"/>
        <w:rPr>
          <w:rFonts w:ascii="Arial" w:hAnsi="Arial" w:cs="Arial"/>
          <w:sz w:val="20"/>
          <w:szCs w:val="20"/>
          <w:lang w:val="en-GB"/>
        </w:rPr>
      </w:pPr>
    </w:p>
    <w:tbl>
      <w:tblPr>
        <w:tblStyle w:val="Tabelraster"/>
        <w:tblpPr w:leftFromText="141" w:rightFromText="141" w:vertAnchor="text" w:tblpXSpec="center" w:tblpY="1"/>
        <w:tblOverlap w:val="never"/>
        <w:tblW w:w="15871" w:type="dxa"/>
        <w:tblLayout w:type="fixed"/>
        <w:tblLook w:val="04A0" w:firstRow="1" w:lastRow="0" w:firstColumn="1" w:lastColumn="0" w:noHBand="0" w:noVBand="1"/>
      </w:tblPr>
      <w:tblGrid>
        <w:gridCol w:w="1696"/>
        <w:gridCol w:w="851"/>
        <w:gridCol w:w="1134"/>
        <w:gridCol w:w="850"/>
        <w:gridCol w:w="993"/>
        <w:gridCol w:w="1134"/>
        <w:gridCol w:w="708"/>
        <w:gridCol w:w="993"/>
        <w:gridCol w:w="992"/>
        <w:gridCol w:w="850"/>
        <w:gridCol w:w="993"/>
        <w:gridCol w:w="1134"/>
        <w:gridCol w:w="708"/>
        <w:gridCol w:w="851"/>
        <w:gridCol w:w="1134"/>
        <w:gridCol w:w="850"/>
      </w:tblGrid>
      <w:tr w:rsidR="00AB3F07" w:rsidRPr="006A78BA" w14:paraId="43135A1F" w14:textId="77777777" w:rsidTr="001F1919">
        <w:tc>
          <w:tcPr>
            <w:tcW w:w="1696" w:type="dxa"/>
          </w:tcPr>
          <w:p w14:paraId="0B6C6CF7"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color w:val="000000"/>
                <w:sz w:val="20"/>
                <w:szCs w:val="20"/>
                <w:lang w:val="en-GB"/>
              </w:rPr>
              <w:t>First author &amp; year</w:t>
            </w:r>
          </w:p>
        </w:tc>
        <w:tc>
          <w:tcPr>
            <w:tcW w:w="2835" w:type="dxa"/>
            <w:gridSpan w:val="3"/>
          </w:tcPr>
          <w:p w14:paraId="599CEE2F" w14:textId="77777777" w:rsidR="00AB3F07" w:rsidRPr="006A78BA" w:rsidRDefault="00AB3F07" w:rsidP="001F1919">
            <w:pPr>
              <w:spacing w:line="480" w:lineRule="auto"/>
              <w:jc w:val="both"/>
              <w:rPr>
                <w:rFonts w:ascii="Arial" w:hAnsi="Arial" w:cs="Arial"/>
                <w:color w:val="000000"/>
                <w:sz w:val="20"/>
                <w:szCs w:val="20"/>
                <w:lang w:val="en-GB"/>
              </w:rPr>
            </w:pPr>
            <w:r w:rsidRPr="006A78BA">
              <w:rPr>
                <w:rFonts w:ascii="Arial" w:hAnsi="Arial" w:cs="Arial"/>
                <w:color w:val="000000"/>
                <w:sz w:val="20"/>
                <w:szCs w:val="20"/>
                <w:lang w:val="en-GB"/>
              </w:rPr>
              <w:t>Ergelen 2012 (20)</w:t>
            </w:r>
          </w:p>
        </w:tc>
        <w:tc>
          <w:tcPr>
            <w:tcW w:w="2835" w:type="dxa"/>
            <w:gridSpan w:val="3"/>
          </w:tcPr>
          <w:p w14:paraId="746A7296" w14:textId="77777777" w:rsidR="00AB3F07" w:rsidRPr="006A78BA" w:rsidRDefault="00AB3F07" w:rsidP="001F1919">
            <w:pPr>
              <w:spacing w:line="480" w:lineRule="auto"/>
              <w:rPr>
                <w:rFonts w:ascii="Arial" w:hAnsi="Arial" w:cs="Arial"/>
                <w:color w:val="231F20"/>
                <w:sz w:val="20"/>
                <w:szCs w:val="20"/>
                <w:lang w:val="en-GB"/>
              </w:rPr>
            </w:pPr>
            <w:r w:rsidRPr="006A78BA">
              <w:rPr>
                <w:rFonts w:ascii="Arial" w:hAnsi="Arial" w:cs="Arial"/>
                <w:color w:val="000000"/>
                <w:sz w:val="20"/>
                <w:szCs w:val="20"/>
                <w:lang w:val="en-GB"/>
              </w:rPr>
              <w:t>Gili 2016 (21)</w:t>
            </w:r>
          </w:p>
        </w:tc>
        <w:tc>
          <w:tcPr>
            <w:tcW w:w="2835" w:type="dxa"/>
            <w:gridSpan w:val="3"/>
          </w:tcPr>
          <w:p w14:paraId="32BAEBD0" w14:textId="77777777" w:rsidR="00AB3F07" w:rsidRPr="006A78BA" w:rsidRDefault="00AB3F07" w:rsidP="001F1919">
            <w:pPr>
              <w:spacing w:line="480" w:lineRule="auto"/>
              <w:rPr>
                <w:rFonts w:ascii="Arial" w:hAnsi="Arial" w:cs="Arial"/>
                <w:color w:val="231F20"/>
                <w:sz w:val="20"/>
                <w:szCs w:val="20"/>
                <w:lang w:val="en-GB"/>
              </w:rPr>
            </w:pPr>
            <w:r w:rsidRPr="006A78BA">
              <w:rPr>
                <w:rFonts w:ascii="Arial" w:hAnsi="Arial" w:cs="Arial"/>
                <w:color w:val="231F20"/>
                <w:sz w:val="20"/>
                <w:szCs w:val="20"/>
                <w:lang w:val="en-GB"/>
              </w:rPr>
              <w:t xml:space="preserve">Jolicoeur 2009 </w:t>
            </w:r>
            <w:r w:rsidRPr="006A78BA">
              <w:rPr>
                <w:rFonts w:ascii="Arial" w:hAnsi="Arial" w:cs="Arial"/>
                <w:color w:val="000000"/>
                <w:sz w:val="20"/>
                <w:szCs w:val="20"/>
                <w:lang w:val="en-GB"/>
              </w:rPr>
              <w:t>(4)</w:t>
            </w:r>
          </w:p>
        </w:tc>
        <w:tc>
          <w:tcPr>
            <w:tcW w:w="2835" w:type="dxa"/>
            <w:gridSpan w:val="3"/>
          </w:tcPr>
          <w:p w14:paraId="47F56633" w14:textId="77777777" w:rsidR="00AB3F07" w:rsidRPr="006A78BA" w:rsidRDefault="00AB3F07" w:rsidP="001F1919">
            <w:pPr>
              <w:spacing w:line="480" w:lineRule="auto"/>
              <w:rPr>
                <w:rFonts w:ascii="Arial" w:hAnsi="Arial" w:cs="Arial"/>
                <w:color w:val="000000"/>
                <w:sz w:val="20"/>
                <w:szCs w:val="20"/>
                <w:lang w:val="en-GB"/>
              </w:rPr>
            </w:pPr>
            <w:r w:rsidRPr="006A78BA">
              <w:rPr>
                <w:rFonts w:ascii="Arial" w:hAnsi="Arial" w:cs="Arial"/>
                <w:color w:val="231F20"/>
                <w:sz w:val="20"/>
                <w:szCs w:val="20"/>
                <w:lang w:val="en-GB"/>
              </w:rPr>
              <w:t>Shishehbor 2009 (</w:t>
            </w:r>
            <w:r w:rsidRPr="006A78BA">
              <w:rPr>
                <w:rFonts w:ascii="Arial" w:hAnsi="Arial" w:cs="Arial"/>
                <w:color w:val="000000"/>
                <w:sz w:val="20"/>
                <w:szCs w:val="20"/>
                <w:lang w:val="en-GB"/>
              </w:rPr>
              <w:t>22)</w:t>
            </w:r>
          </w:p>
        </w:tc>
        <w:tc>
          <w:tcPr>
            <w:tcW w:w="2835" w:type="dxa"/>
            <w:gridSpan w:val="3"/>
          </w:tcPr>
          <w:p w14:paraId="2C5E91FD" w14:textId="77777777" w:rsidR="00AB3F07" w:rsidRPr="006A78BA" w:rsidRDefault="00AB3F07" w:rsidP="001F1919">
            <w:pPr>
              <w:spacing w:line="480" w:lineRule="auto"/>
              <w:rPr>
                <w:rFonts w:ascii="Arial" w:hAnsi="Arial" w:cs="Arial"/>
                <w:color w:val="000000"/>
                <w:sz w:val="20"/>
                <w:szCs w:val="20"/>
                <w:lang w:val="en-GB"/>
              </w:rPr>
            </w:pPr>
            <w:r w:rsidRPr="006A78BA">
              <w:rPr>
                <w:rFonts w:ascii="Arial" w:hAnsi="Arial" w:cs="Arial"/>
                <w:color w:val="000000"/>
                <w:sz w:val="20"/>
                <w:szCs w:val="20"/>
                <w:lang w:val="en-GB"/>
              </w:rPr>
              <w:t>Tajstra 2013 (23)</w:t>
            </w:r>
          </w:p>
        </w:tc>
      </w:tr>
      <w:tr w:rsidR="00AB3F07" w:rsidRPr="006A78BA" w14:paraId="2F7A279F" w14:textId="77777777" w:rsidTr="001F1919">
        <w:tc>
          <w:tcPr>
            <w:tcW w:w="1696" w:type="dxa"/>
          </w:tcPr>
          <w:p w14:paraId="58752E7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Arms</w:t>
            </w:r>
          </w:p>
        </w:tc>
        <w:tc>
          <w:tcPr>
            <w:tcW w:w="851" w:type="dxa"/>
          </w:tcPr>
          <w:p w14:paraId="2284E8A5" w14:textId="77777777" w:rsidR="00AB3F07" w:rsidRPr="006A78BA" w:rsidRDefault="00AB3F07" w:rsidP="001F1919">
            <w:pPr>
              <w:spacing w:line="480" w:lineRule="auto"/>
              <w:rPr>
                <w:rFonts w:ascii="Arial" w:hAnsi="Arial" w:cs="Arial"/>
                <w:sz w:val="20"/>
                <w:szCs w:val="20"/>
                <w:vertAlign w:val="superscript"/>
                <w:lang w:val="en-GB"/>
              </w:rPr>
            </w:pPr>
            <w:r w:rsidRPr="006A78BA">
              <w:rPr>
                <w:rFonts w:ascii="Arial" w:hAnsi="Arial" w:cs="Arial"/>
                <w:sz w:val="20"/>
                <w:szCs w:val="20"/>
                <w:lang w:val="en-GB"/>
              </w:rPr>
              <w:t>RBT</w:t>
            </w:r>
            <w:r w:rsidRPr="006A78BA">
              <w:rPr>
                <w:rFonts w:ascii="Arial" w:hAnsi="Arial" w:cs="Arial"/>
                <w:sz w:val="20"/>
                <w:szCs w:val="20"/>
                <w:vertAlign w:val="superscript"/>
                <w:lang w:val="en-GB"/>
              </w:rPr>
              <w:t>a</w:t>
            </w:r>
          </w:p>
        </w:tc>
        <w:tc>
          <w:tcPr>
            <w:tcW w:w="1134" w:type="dxa"/>
          </w:tcPr>
          <w:p w14:paraId="5FDDD21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No RBT</w:t>
            </w:r>
          </w:p>
        </w:tc>
        <w:tc>
          <w:tcPr>
            <w:tcW w:w="850" w:type="dxa"/>
          </w:tcPr>
          <w:p w14:paraId="5BD28A0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P value</w:t>
            </w:r>
          </w:p>
        </w:tc>
        <w:tc>
          <w:tcPr>
            <w:tcW w:w="993" w:type="dxa"/>
          </w:tcPr>
          <w:p w14:paraId="3705690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RBT</w:t>
            </w:r>
          </w:p>
        </w:tc>
        <w:tc>
          <w:tcPr>
            <w:tcW w:w="1134" w:type="dxa"/>
          </w:tcPr>
          <w:p w14:paraId="659A5C59"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No RBT</w:t>
            </w:r>
          </w:p>
        </w:tc>
        <w:tc>
          <w:tcPr>
            <w:tcW w:w="708" w:type="dxa"/>
          </w:tcPr>
          <w:p w14:paraId="6DD5AE6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P value</w:t>
            </w:r>
          </w:p>
        </w:tc>
        <w:tc>
          <w:tcPr>
            <w:tcW w:w="993" w:type="dxa"/>
          </w:tcPr>
          <w:p w14:paraId="398F963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RBT</w:t>
            </w:r>
          </w:p>
        </w:tc>
        <w:tc>
          <w:tcPr>
            <w:tcW w:w="992" w:type="dxa"/>
          </w:tcPr>
          <w:p w14:paraId="54832AE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No RBT</w:t>
            </w:r>
          </w:p>
        </w:tc>
        <w:tc>
          <w:tcPr>
            <w:tcW w:w="850" w:type="dxa"/>
          </w:tcPr>
          <w:p w14:paraId="4712A99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P value</w:t>
            </w:r>
          </w:p>
        </w:tc>
        <w:tc>
          <w:tcPr>
            <w:tcW w:w="993" w:type="dxa"/>
          </w:tcPr>
          <w:p w14:paraId="32015B2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RBT</w:t>
            </w:r>
          </w:p>
        </w:tc>
        <w:tc>
          <w:tcPr>
            <w:tcW w:w="1134" w:type="dxa"/>
          </w:tcPr>
          <w:p w14:paraId="7913AC34"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No RBT</w:t>
            </w:r>
          </w:p>
        </w:tc>
        <w:tc>
          <w:tcPr>
            <w:tcW w:w="708" w:type="dxa"/>
          </w:tcPr>
          <w:p w14:paraId="02C2457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P value</w:t>
            </w:r>
          </w:p>
        </w:tc>
        <w:tc>
          <w:tcPr>
            <w:tcW w:w="851" w:type="dxa"/>
          </w:tcPr>
          <w:p w14:paraId="71EEF84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RBT</w:t>
            </w:r>
          </w:p>
        </w:tc>
        <w:tc>
          <w:tcPr>
            <w:tcW w:w="1134" w:type="dxa"/>
          </w:tcPr>
          <w:p w14:paraId="77B8DCFE"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No RBT</w:t>
            </w:r>
          </w:p>
        </w:tc>
        <w:tc>
          <w:tcPr>
            <w:tcW w:w="850" w:type="dxa"/>
          </w:tcPr>
          <w:p w14:paraId="0A02FB95"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P value</w:t>
            </w:r>
          </w:p>
        </w:tc>
      </w:tr>
      <w:tr w:rsidR="00AB3F07" w:rsidRPr="006A78BA" w14:paraId="58B6D992" w14:textId="77777777" w:rsidTr="001F1919">
        <w:tc>
          <w:tcPr>
            <w:tcW w:w="1696" w:type="dxa"/>
          </w:tcPr>
          <w:p w14:paraId="7C4EC3D8"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Total patients (% males)</w:t>
            </w:r>
          </w:p>
        </w:tc>
        <w:tc>
          <w:tcPr>
            <w:tcW w:w="851" w:type="dxa"/>
            <w:vAlign w:val="center"/>
          </w:tcPr>
          <w:p w14:paraId="74BC2170" w14:textId="77777777" w:rsidR="00AB3F07" w:rsidRPr="006A78BA" w:rsidRDefault="00AB3F07" w:rsidP="001F1919">
            <w:pPr>
              <w:spacing w:line="480" w:lineRule="auto"/>
              <w:jc w:val="both"/>
              <w:rPr>
                <w:rFonts w:ascii="Arial" w:hAnsi="Arial" w:cs="Arial"/>
                <w:color w:val="000000"/>
                <w:sz w:val="20"/>
                <w:szCs w:val="20"/>
                <w:lang w:val="en-GB"/>
              </w:rPr>
            </w:pPr>
            <w:r w:rsidRPr="006A78BA">
              <w:rPr>
                <w:rFonts w:ascii="Arial" w:hAnsi="Arial" w:cs="Arial"/>
                <w:color w:val="000000"/>
                <w:sz w:val="20"/>
                <w:szCs w:val="20"/>
                <w:lang w:val="en-GB"/>
              </w:rPr>
              <w:t>88 (55)</w:t>
            </w:r>
          </w:p>
        </w:tc>
        <w:tc>
          <w:tcPr>
            <w:tcW w:w="1134" w:type="dxa"/>
            <w:vAlign w:val="center"/>
          </w:tcPr>
          <w:p w14:paraId="705BBC26" w14:textId="77777777" w:rsidR="00AB3F07" w:rsidRPr="006A78BA" w:rsidRDefault="00AB3F07" w:rsidP="001F1919">
            <w:pPr>
              <w:spacing w:line="480" w:lineRule="auto"/>
              <w:jc w:val="both"/>
              <w:rPr>
                <w:rFonts w:ascii="Arial" w:hAnsi="Arial" w:cs="Arial"/>
                <w:color w:val="000000"/>
                <w:sz w:val="20"/>
                <w:szCs w:val="20"/>
                <w:lang w:val="en-GB"/>
              </w:rPr>
            </w:pPr>
            <w:r w:rsidRPr="006A78BA">
              <w:rPr>
                <w:rFonts w:ascii="Arial" w:hAnsi="Arial" w:cs="Arial"/>
                <w:color w:val="000000"/>
                <w:sz w:val="20"/>
                <w:szCs w:val="20"/>
                <w:lang w:val="en-GB"/>
              </w:rPr>
              <w:t>2,449 (84)</w:t>
            </w:r>
          </w:p>
        </w:tc>
        <w:tc>
          <w:tcPr>
            <w:tcW w:w="850" w:type="dxa"/>
            <w:vAlign w:val="center"/>
          </w:tcPr>
          <w:p w14:paraId="0A4DDE64" w14:textId="77777777" w:rsidR="00AB3F07" w:rsidRPr="006A78BA" w:rsidRDefault="00AB3F07" w:rsidP="001F1919">
            <w:pPr>
              <w:spacing w:line="480" w:lineRule="auto"/>
              <w:jc w:val="both"/>
              <w:rPr>
                <w:rFonts w:ascii="Arial" w:hAnsi="Arial" w:cs="Arial"/>
                <w:color w:val="000000"/>
                <w:sz w:val="20"/>
                <w:szCs w:val="20"/>
                <w:lang w:val="en-GB"/>
              </w:rPr>
            </w:pPr>
          </w:p>
        </w:tc>
        <w:tc>
          <w:tcPr>
            <w:tcW w:w="993" w:type="dxa"/>
            <w:vAlign w:val="center"/>
          </w:tcPr>
          <w:p w14:paraId="68595B0C" w14:textId="77777777" w:rsidR="00AB3F07" w:rsidRPr="006A78BA" w:rsidRDefault="00AB3F07" w:rsidP="001F1919">
            <w:pPr>
              <w:spacing w:line="480" w:lineRule="auto"/>
              <w:jc w:val="both"/>
              <w:rPr>
                <w:rFonts w:ascii="Arial" w:hAnsi="Arial" w:cs="Arial"/>
                <w:color w:val="000000"/>
                <w:sz w:val="20"/>
                <w:szCs w:val="20"/>
                <w:lang w:val="en-GB"/>
              </w:rPr>
            </w:pPr>
            <w:r w:rsidRPr="006A78BA">
              <w:rPr>
                <w:rFonts w:ascii="Arial" w:hAnsi="Arial" w:cs="Arial"/>
                <w:color w:val="000000"/>
                <w:sz w:val="20"/>
                <w:szCs w:val="20"/>
                <w:lang w:val="en-GB"/>
              </w:rPr>
              <w:t>294 (46)</w:t>
            </w:r>
          </w:p>
        </w:tc>
        <w:tc>
          <w:tcPr>
            <w:tcW w:w="1134" w:type="dxa"/>
            <w:vAlign w:val="center"/>
          </w:tcPr>
          <w:p w14:paraId="4706C874" w14:textId="77777777" w:rsidR="00AB3F07" w:rsidRPr="006A78BA" w:rsidRDefault="00AB3F07" w:rsidP="001F1919">
            <w:pPr>
              <w:spacing w:line="480" w:lineRule="auto"/>
              <w:jc w:val="both"/>
              <w:rPr>
                <w:rFonts w:ascii="Arial" w:hAnsi="Arial" w:cs="Arial"/>
                <w:color w:val="000000"/>
                <w:sz w:val="20"/>
                <w:szCs w:val="20"/>
                <w:lang w:val="en-GB"/>
              </w:rPr>
            </w:pPr>
            <w:r w:rsidRPr="006A78BA">
              <w:rPr>
                <w:rFonts w:ascii="Arial" w:hAnsi="Arial" w:cs="Arial"/>
                <w:color w:val="000000"/>
                <w:sz w:val="20"/>
                <w:szCs w:val="20"/>
                <w:lang w:val="en-GB"/>
              </w:rPr>
              <w:t>7,417 (78)</w:t>
            </w:r>
          </w:p>
        </w:tc>
        <w:tc>
          <w:tcPr>
            <w:tcW w:w="708" w:type="dxa"/>
            <w:vAlign w:val="center"/>
          </w:tcPr>
          <w:p w14:paraId="6A44F5F6" w14:textId="77777777" w:rsidR="00AB3F07" w:rsidRPr="006A78BA" w:rsidRDefault="00AB3F07" w:rsidP="001F1919">
            <w:pPr>
              <w:spacing w:line="480" w:lineRule="auto"/>
              <w:rPr>
                <w:rFonts w:ascii="Arial" w:hAnsi="Arial" w:cs="Arial"/>
                <w:color w:val="000000"/>
                <w:sz w:val="20"/>
                <w:szCs w:val="20"/>
                <w:lang w:val="en-GB"/>
              </w:rPr>
            </w:pPr>
          </w:p>
        </w:tc>
        <w:tc>
          <w:tcPr>
            <w:tcW w:w="993" w:type="dxa"/>
            <w:vAlign w:val="center"/>
          </w:tcPr>
          <w:p w14:paraId="729CC6D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color w:val="000000"/>
                <w:sz w:val="20"/>
                <w:szCs w:val="20"/>
                <w:lang w:val="en-GB"/>
              </w:rPr>
              <w:t>213 (47)</w:t>
            </w:r>
          </w:p>
        </w:tc>
        <w:tc>
          <w:tcPr>
            <w:tcW w:w="992" w:type="dxa"/>
            <w:vAlign w:val="center"/>
          </w:tcPr>
          <w:p w14:paraId="038421B6"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color w:val="000000"/>
                <w:sz w:val="20"/>
                <w:szCs w:val="20"/>
                <w:lang w:val="en-GB"/>
              </w:rPr>
              <w:t>5,319 (78)</w:t>
            </w:r>
          </w:p>
        </w:tc>
        <w:tc>
          <w:tcPr>
            <w:tcW w:w="850" w:type="dxa"/>
            <w:vAlign w:val="center"/>
          </w:tcPr>
          <w:p w14:paraId="7F0DF83D" w14:textId="77777777" w:rsidR="00AB3F07" w:rsidRPr="006A78BA" w:rsidRDefault="00AB3F07" w:rsidP="001F1919">
            <w:pPr>
              <w:spacing w:line="480" w:lineRule="auto"/>
              <w:rPr>
                <w:rFonts w:ascii="Arial" w:hAnsi="Arial" w:cs="Arial"/>
                <w:color w:val="000000"/>
                <w:sz w:val="20"/>
                <w:szCs w:val="20"/>
                <w:lang w:val="en-GB"/>
              </w:rPr>
            </w:pPr>
          </w:p>
        </w:tc>
        <w:tc>
          <w:tcPr>
            <w:tcW w:w="993" w:type="dxa"/>
            <w:vAlign w:val="center"/>
          </w:tcPr>
          <w:p w14:paraId="55F9340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color w:val="000000"/>
                <w:sz w:val="20"/>
                <w:szCs w:val="20"/>
                <w:lang w:val="en-GB"/>
              </w:rPr>
              <w:t>307 (59)</w:t>
            </w:r>
          </w:p>
        </w:tc>
        <w:tc>
          <w:tcPr>
            <w:tcW w:w="1134" w:type="dxa"/>
            <w:vAlign w:val="center"/>
          </w:tcPr>
          <w:p w14:paraId="544E7BD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color w:val="000000"/>
                <w:sz w:val="20"/>
                <w:szCs w:val="20"/>
                <w:lang w:val="en-GB"/>
              </w:rPr>
              <w:t>3,268 (78)</w:t>
            </w:r>
          </w:p>
        </w:tc>
        <w:tc>
          <w:tcPr>
            <w:tcW w:w="708" w:type="dxa"/>
            <w:vAlign w:val="center"/>
          </w:tcPr>
          <w:p w14:paraId="61F0B107" w14:textId="77777777" w:rsidR="00AB3F07" w:rsidRPr="006A78BA" w:rsidRDefault="00AB3F07" w:rsidP="001F1919">
            <w:pPr>
              <w:spacing w:line="480" w:lineRule="auto"/>
              <w:rPr>
                <w:rFonts w:ascii="Arial" w:hAnsi="Arial" w:cs="Arial"/>
                <w:color w:val="000000"/>
                <w:sz w:val="20"/>
                <w:szCs w:val="20"/>
                <w:lang w:val="en-GB"/>
              </w:rPr>
            </w:pPr>
          </w:p>
        </w:tc>
        <w:tc>
          <w:tcPr>
            <w:tcW w:w="851" w:type="dxa"/>
            <w:vAlign w:val="center"/>
          </w:tcPr>
          <w:p w14:paraId="69C44AE8"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color w:val="000000"/>
                <w:sz w:val="20"/>
                <w:szCs w:val="20"/>
                <w:lang w:val="en-GB"/>
              </w:rPr>
              <w:t>82 (39)</w:t>
            </w:r>
          </w:p>
        </w:tc>
        <w:tc>
          <w:tcPr>
            <w:tcW w:w="1134" w:type="dxa"/>
            <w:vAlign w:val="center"/>
          </w:tcPr>
          <w:p w14:paraId="2A7A9FA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color w:val="000000"/>
                <w:sz w:val="20"/>
                <w:szCs w:val="20"/>
                <w:lang w:val="en-GB"/>
              </w:rPr>
              <w:t>2,333 (73)</w:t>
            </w:r>
          </w:p>
          <w:p w14:paraId="3D4C207D" w14:textId="77777777" w:rsidR="00AB3F07" w:rsidRPr="006A78BA" w:rsidRDefault="00AB3F07" w:rsidP="001F1919">
            <w:pPr>
              <w:spacing w:line="480" w:lineRule="auto"/>
              <w:rPr>
                <w:rFonts w:ascii="Arial" w:hAnsi="Arial" w:cs="Arial"/>
                <w:sz w:val="20"/>
                <w:szCs w:val="20"/>
                <w:lang w:val="en-GB"/>
              </w:rPr>
            </w:pPr>
          </w:p>
        </w:tc>
        <w:tc>
          <w:tcPr>
            <w:tcW w:w="850" w:type="dxa"/>
            <w:vAlign w:val="center"/>
          </w:tcPr>
          <w:p w14:paraId="2C872C2F" w14:textId="77777777" w:rsidR="00AB3F07" w:rsidRPr="006A78BA" w:rsidRDefault="00AB3F07" w:rsidP="001F1919">
            <w:pPr>
              <w:spacing w:line="480" w:lineRule="auto"/>
              <w:rPr>
                <w:rFonts w:ascii="Arial" w:hAnsi="Arial" w:cs="Arial"/>
                <w:color w:val="000000"/>
                <w:sz w:val="20"/>
                <w:szCs w:val="20"/>
                <w:lang w:val="en-GB"/>
              </w:rPr>
            </w:pPr>
          </w:p>
        </w:tc>
      </w:tr>
      <w:tr w:rsidR="00AB3F07" w:rsidRPr="006A78BA" w14:paraId="042C118A" w14:textId="77777777" w:rsidTr="001F1919">
        <w:tc>
          <w:tcPr>
            <w:tcW w:w="1696" w:type="dxa"/>
          </w:tcPr>
          <w:p w14:paraId="79C58F5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Mean age (years )</w:t>
            </w:r>
          </w:p>
        </w:tc>
        <w:tc>
          <w:tcPr>
            <w:tcW w:w="851" w:type="dxa"/>
            <w:vAlign w:val="center"/>
          </w:tcPr>
          <w:p w14:paraId="2B195D5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 xml:space="preserve">63.6 </w:t>
            </w:r>
          </w:p>
        </w:tc>
        <w:tc>
          <w:tcPr>
            <w:tcW w:w="1134" w:type="dxa"/>
            <w:vAlign w:val="center"/>
          </w:tcPr>
          <w:p w14:paraId="071DBC6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 xml:space="preserve">56.2 </w:t>
            </w:r>
          </w:p>
        </w:tc>
        <w:tc>
          <w:tcPr>
            <w:tcW w:w="850" w:type="dxa"/>
            <w:vAlign w:val="center"/>
          </w:tcPr>
          <w:p w14:paraId="1AD0817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&lt; 0.001</w:t>
            </w:r>
          </w:p>
        </w:tc>
        <w:tc>
          <w:tcPr>
            <w:tcW w:w="993" w:type="dxa"/>
            <w:vAlign w:val="center"/>
          </w:tcPr>
          <w:p w14:paraId="4C02D2B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 xml:space="preserve">70.7 </w:t>
            </w:r>
          </w:p>
        </w:tc>
        <w:tc>
          <w:tcPr>
            <w:tcW w:w="1134" w:type="dxa"/>
            <w:vAlign w:val="center"/>
          </w:tcPr>
          <w:p w14:paraId="2359E02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62.3</w:t>
            </w:r>
          </w:p>
        </w:tc>
        <w:tc>
          <w:tcPr>
            <w:tcW w:w="708" w:type="dxa"/>
            <w:vAlign w:val="center"/>
          </w:tcPr>
          <w:p w14:paraId="49F97B8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&lt;0.001</w:t>
            </w:r>
          </w:p>
        </w:tc>
        <w:tc>
          <w:tcPr>
            <w:tcW w:w="993" w:type="dxa"/>
            <w:vAlign w:val="center"/>
          </w:tcPr>
          <w:p w14:paraId="0303F25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71</w:t>
            </w:r>
          </w:p>
        </w:tc>
        <w:tc>
          <w:tcPr>
            <w:tcW w:w="992" w:type="dxa"/>
            <w:vAlign w:val="center"/>
          </w:tcPr>
          <w:p w14:paraId="4973907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61</w:t>
            </w:r>
          </w:p>
        </w:tc>
        <w:tc>
          <w:tcPr>
            <w:tcW w:w="850" w:type="dxa"/>
            <w:vAlign w:val="center"/>
          </w:tcPr>
          <w:p w14:paraId="717B432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0.001</w:t>
            </w:r>
          </w:p>
        </w:tc>
        <w:tc>
          <w:tcPr>
            <w:tcW w:w="993" w:type="dxa"/>
            <w:vAlign w:val="center"/>
          </w:tcPr>
          <w:p w14:paraId="20CB6EE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67</w:t>
            </w:r>
          </w:p>
        </w:tc>
        <w:tc>
          <w:tcPr>
            <w:tcW w:w="1134" w:type="dxa"/>
            <w:vAlign w:val="center"/>
          </w:tcPr>
          <w:p w14:paraId="37698D9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62</w:t>
            </w:r>
          </w:p>
        </w:tc>
        <w:tc>
          <w:tcPr>
            <w:tcW w:w="708" w:type="dxa"/>
            <w:vAlign w:val="center"/>
          </w:tcPr>
          <w:p w14:paraId="67690017"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&lt;0.001</w:t>
            </w:r>
          </w:p>
        </w:tc>
        <w:tc>
          <w:tcPr>
            <w:tcW w:w="851" w:type="dxa"/>
            <w:vAlign w:val="center"/>
          </w:tcPr>
          <w:p w14:paraId="42355B55"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67</w:t>
            </w:r>
          </w:p>
        </w:tc>
        <w:tc>
          <w:tcPr>
            <w:tcW w:w="1134" w:type="dxa"/>
            <w:vAlign w:val="center"/>
          </w:tcPr>
          <w:p w14:paraId="13FD91B7"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59</w:t>
            </w:r>
          </w:p>
        </w:tc>
        <w:tc>
          <w:tcPr>
            <w:tcW w:w="850" w:type="dxa"/>
            <w:vAlign w:val="center"/>
          </w:tcPr>
          <w:p w14:paraId="01CBD80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&lt;0.0001</w:t>
            </w:r>
          </w:p>
        </w:tc>
      </w:tr>
      <w:tr w:rsidR="00AB3F07" w:rsidRPr="006A78BA" w14:paraId="52F54F77" w14:textId="77777777" w:rsidTr="001F1919">
        <w:tc>
          <w:tcPr>
            <w:tcW w:w="1696" w:type="dxa"/>
          </w:tcPr>
          <w:p w14:paraId="29A9920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Moderate or severe bleeding (%)</w:t>
            </w:r>
          </w:p>
        </w:tc>
        <w:tc>
          <w:tcPr>
            <w:tcW w:w="851" w:type="dxa"/>
            <w:vAlign w:val="center"/>
          </w:tcPr>
          <w:p w14:paraId="6955196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53.4</w:t>
            </w:r>
          </w:p>
        </w:tc>
        <w:tc>
          <w:tcPr>
            <w:tcW w:w="1134" w:type="dxa"/>
            <w:vAlign w:val="center"/>
          </w:tcPr>
          <w:p w14:paraId="00BBD4A8" w14:textId="77777777" w:rsidR="00AB3F07" w:rsidRPr="006A78BA" w:rsidRDefault="00AB3F07" w:rsidP="001F1919">
            <w:pPr>
              <w:spacing w:line="480" w:lineRule="auto"/>
              <w:rPr>
                <w:rFonts w:ascii="Arial" w:hAnsi="Arial" w:cs="Arial"/>
                <w:sz w:val="20"/>
                <w:szCs w:val="20"/>
                <w:vertAlign w:val="superscript"/>
                <w:lang w:val="en-GB"/>
              </w:rPr>
            </w:pPr>
            <w:r w:rsidRPr="006A78BA">
              <w:rPr>
                <w:rFonts w:ascii="Arial" w:hAnsi="Arial" w:cs="Arial"/>
                <w:sz w:val="20"/>
                <w:szCs w:val="20"/>
                <w:lang w:val="en-GB"/>
              </w:rPr>
              <w:t>NR</w:t>
            </w:r>
            <w:r w:rsidRPr="006A78BA">
              <w:rPr>
                <w:rFonts w:ascii="Arial" w:hAnsi="Arial" w:cs="Arial"/>
                <w:sz w:val="20"/>
                <w:szCs w:val="20"/>
                <w:vertAlign w:val="superscript"/>
                <w:lang w:val="en-GB"/>
              </w:rPr>
              <w:t>b</w:t>
            </w:r>
          </w:p>
        </w:tc>
        <w:tc>
          <w:tcPr>
            <w:tcW w:w="850" w:type="dxa"/>
            <w:vAlign w:val="center"/>
          </w:tcPr>
          <w:p w14:paraId="40D9D93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3" w:type="dxa"/>
            <w:vAlign w:val="center"/>
          </w:tcPr>
          <w:p w14:paraId="006E146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1A1286EC"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708" w:type="dxa"/>
            <w:vAlign w:val="center"/>
          </w:tcPr>
          <w:p w14:paraId="53CEBFBC"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3" w:type="dxa"/>
            <w:vAlign w:val="center"/>
          </w:tcPr>
          <w:p w14:paraId="3D9E76E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81.7</w:t>
            </w:r>
          </w:p>
        </w:tc>
        <w:tc>
          <w:tcPr>
            <w:tcW w:w="992" w:type="dxa"/>
            <w:vAlign w:val="center"/>
          </w:tcPr>
          <w:p w14:paraId="0343ADB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566B473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3" w:type="dxa"/>
            <w:vAlign w:val="center"/>
          </w:tcPr>
          <w:p w14:paraId="6C98537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97</w:t>
            </w:r>
          </w:p>
        </w:tc>
        <w:tc>
          <w:tcPr>
            <w:tcW w:w="1134" w:type="dxa"/>
            <w:vAlign w:val="center"/>
          </w:tcPr>
          <w:p w14:paraId="2AC5D897"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0.6</w:t>
            </w:r>
          </w:p>
        </w:tc>
        <w:tc>
          <w:tcPr>
            <w:tcW w:w="708" w:type="dxa"/>
            <w:vAlign w:val="center"/>
          </w:tcPr>
          <w:p w14:paraId="0312D7B9"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&lt; 0.001</w:t>
            </w:r>
          </w:p>
        </w:tc>
        <w:tc>
          <w:tcPr>
            <w:tcW w:w="851" w:type="dxa"/>
            <w:vAlign w:val="center"/>
          </w:tcPr>
          <w:p w14:paraId="04EA96E6"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36AB9BF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708C571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r>
      <w:tr w:rsidR="00AB3F07" w:rsidRPr="006A78BA" w14:paraId="6C1DF48C" w14:textId="77777777" w:rsidTr="001F1919">
        <w:tc>
          <w:tcPr>
            <w:tcW w:w="1696" w:type="dxa"/>
          </w:tcPr>
          <w:p w14:paraId="27F660DF" w14:textId="0828D426"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An</w:t>
            </w:r>
            <w:r w:rsidR="009A6E09" w:rsidRPr="006A78BA">
              <w:rPr>
                <w:rFonts w:ascii="Arial" w:hAnsi="Arial" w:cs="Arial"/>
                <w:sz w:val="20"/>
                <w:szCs w:val="20"/>
                <w:lang w:val="en-GB"/>
              </w:rPr>
              <w:t>a</w:t>
            </w:r>
            <w:r w:rsidRPr="006A78BA">
              <w:rPr>
                <w:rFonts w:ascii="Arial" w:hAnsi="Arial" w:cs="Arial"/>
                <w:sz w:val="20"/>
                <w:szCs w:val="20"/>
                <w:lang w:val="en-GB"/>
              </w:rPr>
              <w:t>emia at admission (%)</w:t>
            </w:r>
          </w:p>
        </w:tc>
        <w:tc>
          <w:tcPr>
            <w:tcW w:w="851" w:type="dxa"/>
            <w:vAlign w:val="center"/>
          </w:tcPr>
          <w:p w14:paraId="31EF2048"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87</w:t>
            </w:r>
          </w:p>
        </w:tc>
        <w:tc>
          <w:tcPr>
            <w:tcW w:w="1134" w:type="dxa"/>
            <w:vAlign w:val="center"/>
          </w:tcPr>
          <w:p w14:paraId="3DB638C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23</w:t>
            </w:r>
          </w:p>
        </w:tc>
        <w:tc>
          <w:tcPr>
            <w:tcW w:w="850" w:type="dxa"/>
            <w:vAlign w:val="center"/>
          </w:tcPr>
          <w:p w14:paraId="12AC32B6"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&lt;0.001</w:t>
            </w:r>
          </w:p>
        </w:tc>
        <w:tc>
          <w:tcPr>
            <w:tcW w:w="993" w:type="dxa"/>
            <w:vAlign w:val="center"/>
          </w:tcPr>
          <w:p w14:paraId="7322277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0051C92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708" w:type="dxa"/>
            <w:vAlign w:val="center"/>
          </w:tcPr>
          <w:p w14:paraId="5C9F39AE"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3" w:type="dxa"/>
            <w:vAlign w:val="center"/>
          </w:tcPr>
          <w:p w14:paraId="6374B7D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2" w:type="dxa"/>
            <w:vAlign w:val="center"/>
          </w:tcPr>
          <w:p w14:paraId="0FBE2726"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0CF0A770" w14:textId="77777777" w:rsidR="00AB3F07" w:rsidRPr="006A78BA" w:rsidRDefault="00AB3F07" w:rsidP="001F1919">
            <w:pPr>
              <w:spacing w:line="480" w:lineRule="auto"/>
              <w:rPr>
                <w:rFonts w:ascii="Arial" w:hAnsi="Arial" w:cs="Arial"/>
                <w:sz w:val="20"/>
                <w:szCs w:val="20"/>
                <w:lang w:val="en-GB"/>
              </w:rPr>
            </w:pPr>
          </w:p>
        </w:tc>
        <w:tc>
          <w:tcPr>
            <w:tcW w:w="993" w:type="dxa"/>
            <w:vAlign w:val="center"/>
          </w:tcPr>
          <w:p w14:paraId="075423D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41F0CD9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708" w:type="dxa"/>
            <w:vAlign w:val="center"/>
          </w:tcPr>
          <w:p w14:paraId="4E0D1BA9"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1" w:type="dxa"/>
            <w:vAlign w:val="center"/>
          </w:tcPr>
          <w:p w14:paraId="67EB067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3E6529C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49FF8F0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r>
      <w:tr w:rsidR="00AB3F07" w:rsidRPr="006A78BA" w14:paraId="5CAB4B7D" w14:textId="77777777" w:rsidTr="001F1919">
        <w:tc>
          <w:tcPr>
            <w:tcW w:w="1696" w:type="dxa"/>
          </w:tcPr>
          <w:p w14:paraId="543BA13C"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lastRenderedPageBreak/>
              <w:t>Diabetes mellitus (%)</w:t>
            </w:r>
          </w:p>
        </w:tc>
        <w:tc>
          <w:tcPr>
            <w:tcW w:w="851" w:type="dxa"/>
            <w:vAlign w:val="center"/>
          </w:tcPr>
          <w:p w14:paraId="0EA556B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30.7</w:t>
            </w:r>
          </w:p>
        </w:tc>
        <w:tc>
          <w:tcPr>
            <w:tcW w:w="1134" w:type="dxa"/>
            <w:vAlign w:val="center"/>
          </w:tcPr>
          <w:p w14:paraId="77FD3F4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23.9</w:t>
            </w:r>
          </w:p>
        </w:tc>
        <w:tc>
          <w:tcPr>
            <w:tcW w:w="850" w:type="dxa"/>
            <w:vAlign w:val="center"/>
          </w:tcPr>
          <w:p w14:paraId="4970ECC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NS</w:t>
            </w:r>
          </w:p>
        </w:tc>
        <w:tc>
          <w:tcPr>
            <w:tcW w:w="993" w:type="dxa"/>
            <w:vAlign w:val="center"/>
          </w:tcPr>
          <w:p w14:paraId="0C39008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27.2</w:t>
            </w:r>
          </w:p>
        </w:tc>
        <w:tc>
          <w:tcPr>
            <w:tcW w:w="1134" w:type="dxa"/>
            <w:vAlign w:val="center"/>
          </w:tcPr>
          <w:p w14:paraId="01D66AF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19.4</w:t>
            </w:r>
          </w:p>
        </w:tc>
        <w:tc>
          <w:tcPr>
            <w:tcW w:w="708" w:type="dxa"/>
            <w:vAlign w:val="center"/>
          </w:tcPr>
          <w:p w14:paraId="19D2BF2E"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0.001</w:t>
            </w:r>
          </w:p>
        </w:tc>
        <w:tc>
          <w:tcPr>
            <w:tcW w:w="993" w:type="dxa"/>
            <w:vAlign w:val="center"/>
          </w:tcPr>
          <w:p w14:paraId="44FD10B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23</w:t>
            </w:r>
          </w:p>
        </w:tc>
        <w:tc>
          <w:tcPr>
            <w:tcW w:w="992" w:type="dxa"/>
            <w:vAlign w:val="center"/>
          </w:tcPr>
          <w:p w14:paraId="3B7643F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15</w:t>
            </w:r>
          </w:p>
        </w:tc>
        <w:tc>
          <w:tcPr>
            <w:tcW w:w="850" w:type="dxa"/>
            <w:vAlign w:val="center"/>
          </w:tcPr>
          <w:p w14:paraId="431B647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0.007</w:t>
            </w:r>
          </w:p>
        </w:tc>
        <w:tc>
          <w:tcPr>
            <w:tcW w:w="993" w:type="dxa"/>
            <w:vAlign w:val="center"/>
          </w:tcPr>
          <w:p w14:paraId="0CEA8A2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19</w:t>
            </w:r>
          </w:p>
        </w:tc>
        <w:tc>
          <w:tcPr>
            <w:tcW w:w="1134" w:type="dxa"/>
            <w:vAlign w:val="center"/>
          </w:tcPr>
          <w:p w14:paraId="1CC3520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15</w:t>
            </w:r>
          </w:p>
        </w:tc>
        <w:tc>
          <w:tcPr>
            <w:tcW w:w="708" w:type="dxa"/>
            <w:vAlign w:val="center"/>
          </w:tcPr>
          <w:p w14:paraId="0C2F08E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0.09</w:t>
            </w:r>
          </w:p>
        </w:tc>
        <w:tc>
          <w:tcPr>
            <w:tcW w:w="851" w:type="dxa"/>
            <w:vAlign w:val="center"/>
          </w:tcPr>
          <w:p w14:paraId="0374388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30.5</w:t>
            </w:r>
          </w:p>
        </w:tc>
        <w:tc>
          <w:tcPr>
            <w:tcW w:w="1134" w:type="dxa"/>
            <w:vAlign w:val="center"/>
          </w:tcPr>
          <w:p w14:paraId="1CA9E4B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19.8</w:t>
            </w:r>
          </w:p>
        </w:tc>
        <w:tc>
          <w:tcPr>
            <w:tcW w:w="850" w:type="dxa"/>
            <w:vAlign w:val="center"/>
          </w:tcPr>
          <w:p w14:paraId="3CB73CF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0.018</w:t>
            </w:r>
          </w:p>
        </w:tc>
      </w:tr>
      <w:tr w:rsidR="00AB3F07" w:rsidRPr="006A78BA" w14:paraId="490EFBBC" w14:textId="77777777" w:rsidTr="001F1919">
        <w:tc>
          <w:tcPr>
            <w:tcW w:w="1696" w:type="dxa"/>
          </w:tcPr>
          <w:p w14:paraId="327BE03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Arterial hypertension (%)</w:t>
            </w:r>
          </w:p>
        </w:tc>
        <w:tc>
          <w:tcPr>
            <w:tcW w:w="851" w:type="dxa"/>
            <w:vAlign w:val="center"/>
          </w:tcPr>
          <w:p w14:paraId="5556583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52.3</w:t>
            </w:r>
          </w:p>
        </w:tc>
        <w:tc>
          <w:tcPr>
            <w:tcW w:w="1134" w:type="dxa"/>
            <w:vAlign w:val="center"/>
          </w:tcPr>
          <w:p w14:paraId="6C83A1A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40.7</w:t>
            </w:r>
          </w:p>
        </w:tc>
        <w:tc>
          <w:tcPr>
            <w:tcW w:w="850" w:type="dxa"/>
            <w:vAlign w:val="center"/>
          </w:tcPr>
          <w:p w14:paraId="10DC814C"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0.04</w:t>
            </w:r>
          </w:p>
        </w:tc>
        <w:tc>
          <w:tcPr>
            <w:tcW w:w="993" w:type="dxa"/>
            <w:vAlign w:val="center"/>
          </w:tcPr>
          <w:p w14:paraId="7658F1FC"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55.4</w:t>
            </w:r>
          </w:p>
        </w:tc>
        <w:tc>
          <w:tcPr>
            <w:tcW w:w="1134" w:type="dxa"/>
            <w:vAlign w:val="center"/>
          </w:tcPr>
          <w:p w14:paraId="4D484549"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50.9</w:t>
            </w:r>
          </w:p>
        </w:tc>
        <w:tc>
          <w:tcPr>
            <w:tcW w:w="708" w:type="dxa"/>
            <w:vAlign w:val="center"/>
          </w:tcPr>
          <w:p w14:paraId="6896DB5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0.12</w:t>
            </w:r>
          </w:p>
        </w:tc>
        <w:tc>
          <w:tcPr>
            <w:tcW w:w="993" w:type="dxa"/>
            <w:vAlign w:val="center"/>
          </w:tcPr>
          <w:p w14:paraId="7E6A2A17"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61</w:t>
            </w:r>
          </w:p>
        </w:tc>
        <w:tc>
          <w:tcPr>
            <w:tcW w:w="992" w:type="dxa"/>
            <w:vAlign w:val="center"/>
          </w:tcPr>
          <w:p w14:paraId="49DDB41C"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49</w:t>
            </w:r>
          </w:p>
        </w:tc>
        <w:tc>
          <w:tcPr>
            <w:tcW w:w="850" w:type="dxa"/>
            <w:vAlign w:val="center"/>
          </w:tcPr>
          <w:p w14:paraId="59536479"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0.001</w:t>
            </w:r>
          </w:p>
        </w:tc>
        <w:tc>
          <w:tcPr>
            <w:tcW w:w="993" w:type="dxa"/>
            <w:vAlign w:val="center"/>
          </w:tcPr>
          <w:p w14:paraId="6F4248A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45</w:t>
            </w:r>
          </w:p>
        </w:tc>
        <w:tc>
          <w:tcPr>
            <w:tcW w:w="1134" w:type="dxa"/>
            <w:vAlign w:val="center"/>
          </w:tcPr>
          <w:p w14:paraId="5CEB031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40</w:t>
            </w:r>
          </w:p>
        </w:tc>
        <w:tc>
          <w:tcPr>
            <w:tcW w:w="708" w:type="dxa"/>
            <w:vAlign w:val="center"/>
          </w:tcPr>
          <w:p w14:paraId="3EE1848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0.07</w:t>
            </w:r>
          </w:p>
        </w:tc>
        <w:tc>
          <w:tcPr>
            <w:tcW w:w="851" w:type="dxa"/>
            <w:vAlign w:val="center"/>
          </w:tcPr>
          <w:p w14:paraId="6CA5473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63</w:t>
            </w:r>
          </w:p>
        </w:tc>
        <w:tc>
          <w:tcPr>
            <w:tcW w:w="1134" w:type="dxa"/>
            <w:vAlign w:val="center"/>
          </w:tcPr>
          <w:p w14:paraId="1BA90615"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53</w:t>
            </w:r>
          </w:p>
        </w:tc>
        <w:tc>
          <w:tcPr>
            <w:tcW w:w="850" w:type="dxa"/>
            <w:vAlign w:val="center"/>
          </w:tcPr>
          <w:p w14:paraId="3E5B2108"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0.09</w:t>
            </w:r>
          </w:p>
        </w:tc>
      </w:tr>
      <w:tr w:rsidR="00AB3F07" w:rsidRPr="006A78BA" w14:paraId="733F5304" w14:textId="77777777" w:rsidTr="001F1919">
        <w:tc>
          <w:tcPr>
            <w:tcW w:w="1696" w:type="dxa"/>
          </w:tcPr>
          <w:p w14:paraId="5EDC2E3E"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Smoking (%)</w:t>
            </w:r>
          </w:p>
        </w:tc>
        <w:tc>
          <w:tcPr>
            <w:tcW w:w="851" w:type="dxa"/>
            <w:vAlign w:val="center"/>
          </w:tcPr>
          <w:p w14:paraId="3FE6DD49"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43.2</w:t>
            </w:r>
          </w:p>
        </w:tc>
        <w:tc>
          <w:tcPr>
            <w:tcW w:w="1134" w:type="dxa"/>
            <w:vAlign w:val="center"/>
          </w:tcPr>
          <w:p w14:paraId="16C40E6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62.8</w:t>
            </w:r>
          </w:p>
        </w:tc>
        <w:tc>
          <w:tcPr>
            <w:tcW w:w="850" w:type="dxa"/>
            <w:vAlign w:val="center"/>
          </w:tcPr>
          <w:p w14:paraId="7A69CAA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0.001</w:t>
            </w:r>
          </w:p>
        </w:tc>
        <w:tc>
          <w:tcPr>
            <w:tcW w:w="993" w:type="dxa"/>
            <w:vAlign w:val="center"/>
          </w:tcPr>
          <w:p w14:paraId="478F5F5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6248CF16"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708" w:type="dxa"/>
            <w:vAlign w:val="center"/>
          </w:tcPr>
          <w:p w14:paraId="1E3D7A54"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3" w:type="dxa"/>
            <w:vAlign w:val="center"/>
          </w:tcPr>
          <w:p w14:paraId="378A9B3E"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27</w:t>
            </w:r>
          </w:p>
        </w:tc>
        <w:tc>
          <w:tcPr>
            <w:tcW w:w="992" w:type="dxa"/>
            <w:vAlign w:val="center"/>
          </w:tcPr>
          <w:p w14:paraId="5B72723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44</w:t>
            </w:r>
          </w:p>
        </w:tc>
        <w:tc>
          <w:tcPr>
            <w:tcW w:w="850" w:type="dxa"/>
            <w:vAlign w:val="center"/>
          </w:tcPr>
          <w:p w14:paraId="50956A65"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0.001</w:t>
            </w:r>
          </w:p>
        </w:tc>
        <w:tc>
          <w:tcPr>
            <w:tcW w:w="993" w:type="dxa"/>
            <w:vAlign w:val="center"/>
          </w:tcPr>
          <w:p w14:paraId="0F1F9589"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49B8716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708" w:type="dxa"/>
            <w:vAlign w:val="center"/>
          </w:tcPr>
          <w:p w14:paraId="43E24A17" w14:textId="77777777" w:rsidR="00AB3F07" w:rsidRPr="006A78BA" w:rsidRDefault="00AB3F07" w:rsidP="001F1919">
            <w:pPr>
              <w:spacing w:line="480" w:lineRule="auto"/>
              <w:rPr>
                <w:rFonts w:ascii="Arial" w:hAnsi="Arial" w:cs="Arial"/>
                <w:sz w:val="20"/>
                <w:szCs w:val="20"/>
                <w:lang w:val="en-GB"/>
              </w:rPr>
            </w:pPr>
          </w:p>
        </w:tc>
        <w:tc>
          <w:tcPr>
            <w:tcW w:w="851" w:type="dxa"/>
            <w:vAlign w:val="center"/>
          </w:tcPr>
          <w:p w14:paraId="5B41228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51.2</w:t>
            </w:r>
          </w:p>
        </w:tc>
        <w:tc>
          <w:tcPr>
            <w:tcW w:w="1134" w:type="dxa"/>
            <w:vAlign w:val="center"/>
          </w:tcPr>
          <w:p w14:paraId="6CD59A0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60.7</w:t>
            </w:r>
          </w:p>
        </w:tc>
        <w:tc>
          <w:tcPr>
            <w:tcW w:w="850" w:type="dxa"/>
            <w:vAlign w:val="center"/>
          </w:tcPr>
          <w:p w14:paraId="5982353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0.09</w:t>
            </w:r>
          </w:p>
        </w:tc>
      </w:tr>
      <w:tr w:rsidR="00AB3F07" w:rsidRPr="006A78BA" w14:paraId="754AD9CD" w14:textId="77777777" w:rsidTr="001F1919">
        <w:tc>
          <w:tcPr>
            <w:tcW w:w="1696" w:type="dxa"/>
          </w:tcPr>
          <w:p w14:paraId="5F60C5D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Prior MI</w:t>
            </w:r>
            <w:r w:rsidRPr="006A78BA">
              <w:rPr>
                <w:rFonts w:ascii="Arial" w:hAnsi="Arial" w:cs="Arial"/>
                <w:sz w:val="20"/>
                <w:szCs w:val="20"/>
                <w:vertAlign w:val="superscript"/>
                <w:lang w:val="en-GB"/>
              </w:rPr>
              <w:t xml:space="preserve">c </w:t>
            </w:r>
            <w:r w:rsidRPr="006A78BA">
              <w:rPr>
                <w:rFonts w:ascii="Arial" w:hAnsi="Arial" w:cs="Arial"/>
                <w:sz w:val="20"/>
                <w:szCs w:val="20"/>
                <w:lang w:val="en-GB"/>
              </w:rPr>
              <w:t>(%)</w:t>
            </w:r>
          </w:p>
        </w:tc>
        <w:tc>
          <w:tcPr>
            <w:tcW w:w="851" w:type="dxa"/>
            <w:vAlign w:val="center"/>
          </w:tcPr>
          <w:p w14:paraId="1E9215C8"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18.2</w:t>
            </w:r>
          </w:p>
        </w:tc>
        <w:tc>
          <w:tcPr>
            <w:tcW w:w="1134" w:type="dxa"/>
            <w:vAlign w:val="center"/>
          </w:tcPr>
          <w:p w14:paraId="655A633C"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10.5</w:t>
            </w:r>
          </w:p>
        </w:tc>
        <w:tc>
          <w:tcPr>
            <w:tcW w:w="850" w:type="dxa"/>
            <w:vAlign w:val="center"/>
          </w:tcPr>
          <w:p w14:paraId="579DDCD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0.02</w:t>
            </w:r>
          </w:p>
        </w:tc>
        <w:tc>
          <w:tcPr>
            <w:tcW w:w="993" w:type="dxa"/>
            <w:vAlign w:val="center"/>
          </w:tcPr>
          <w:p w14:paraId="5E2F3C5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10.9</w:t>
            </w:r>
          </w:p>
        </w:tc>
        <w:tc>
          <w:tcPr>
            <w:tcW w:w="1134" w:type="dxa"/>
            <w:vAlign w:val="center"/>
          </w:tcPr>
          <w:p w14:paraId="5529B914"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7.9</w:t>
            </w:r>
          </w:p>
        </w:tc>
        <w:tc>
          <w:tcPr>
            <w:tcW w:w="708" w:type="dxa"/>
            <w:vAlign w:val="center"/>
          </w:tcPr>
          <w:p w14:paraId="3CAE234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0.061</w:t>
            </w:r>
          </w:p>
        </w:tc>
        <w:tc>
          <w:tcPr>
            <w:tcW w:w="993" w:type="dxa"/>
            <w:vAlign w:val="center"/>
          </w:tcPr>
          <w:p w14:paraId="7F8D6EE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19</w:t>
            </w:r>
          </w:p>
        </w:tc>
        <w:tc>
          <w:tcPr>
            <w:tcW w:w="992" w:type="dxa"/>
            <w:vAlign w:val="center"/>
          </w:tcPr>
          <w:p w14:paraId="6FE39E2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12</w:t>
            </w:r>
          </w:p>
        </w:tc>
        <w:tc>
          <w:tcPr>
            <w:tcW w:w="850" w:type="dxa"/>
            <w:vAlign w:val="center"/>
          </w:tcPr>
          <w:p w14:paraId="0A364384"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0.004</w:t>
            </w:r>
          </w:p>
        </w:tc>
        <w:tc>
          <w:tcPr>
            <w:tcW w:w="993" w:type="dxa"/>
            <w:vAlign w:val="center"/>
          </w:tcPr>
          <w:p w14:paraId="5EC8C53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5743AE65"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708" w:type="dxa"/>
            <w:vAlign w:val="center"/>
          </w:tcPr>
          <w:p w14:paraId="5A862E7C" w14:textId="77777777" w:rsidR="00AB3F07" w:rsidRPr="006A78BA" w:rsidRDefault="00AB3F07" w:rsidP="001F1919">
            <w:pPr>
              <w:spacing w:line="480" w:lineRule="auto"/>
              <w:rPr>
                <w:rFonts w:ascii="Arial" w:hAnsi="Arial" w:cs="Arial"/>
                <w:sz w:val="20"/>
                <w:szCs w:val="20"/>
                <w:lang w:val="en-GB"/>
              </w:rPr>
            </w:pPr>
          </w:p>
        </w:tc>
        <w:tc>
          <w:tcPr>
            <w:tcW w:w="851" w:type="dxa"/>
            <w:vAlign w:val="center"/>
          </w:tcPr>
          <w:p w14:paraId="68B2240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9.9</w:t>
            </w:r>
          </w:p>
        </w:tc>
        <w:tc>
          <w:tcPr>
            <w:tcW w:w="1134" w:type="dxa"/>
            <w:vAlign w:val="center"/>
          </w:tcPr>
          <w:p w14:paraId="151E4B9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19.9</w:t>
            </w:r>
          </w:p>
        </w:tc>
        <w:tc>
          <w:tcPr>
            <w:tcW w:w="850" w:type="dxa"/>
            <w:vAlign w:val="center"/>
          </w:tcPr>
          <w:p w14:paraId="46458D4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0.03</w:t>
            </w:r>
          </w:p>
        </w:tc>
      </w:tr>
      <w:tr w:rsidR="00AB3F07" w:rsidRPr="006A78BA" w14:paraId="7786F481" w14:textId="77777777" w:rsidTr="001F1919">
        <w:tc>
          <w:tcPr>
            <w:tcW w:w="1696" w:type="dxa"/>
          </w:tcPr>
          <w:p w14:paraId="53927FF6"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Prior HF</w:t>
            </w:r>
            <w:r w:rsidRPr="006A78BA">
              <w:rPr>
                <w:rFonts w:ascii="Arial" w:hAnsi="Arial" w:cs="Arial"/>
                <w:sz w:val="20"/>
                <w:szCs w:val="20"/>
                <w:vertAlign w:val="superscript"/>
                <w:lang w:val="en-GB"/>
              </w:rPr>
              <w:t xml:space="preserve">d </w:t>
            </w:r>
            <w:r w:rsidRPr="006A78BA">
              <w:rPr>
                <w:rFonts w:ascii="Arial" w:hAnsi="Arial" w:cs="Arial"/>
                <w:sz w:val="20"/>
                <w:szCs w:val="20"/>
                <w:lang w:val="en-GB"/>
              </w:rPr>
              <w:t>(%)</w:t>
            </w:r>
          </w:p>
        </w:tc>
        <w:tc>
          <w:tcPr>
            <w:tcW w:w="851" w:type="dxa"/>
            <w:vAlign w:val="center"/>
          </w:tcPr>
          <w:p w14:paraId="3643EF3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673BD0B6"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7CC2D2D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3" w:type="dxa"/>
            <w:vAlign w:val="center"/>
          </w:tcPr>
          <w:p w14:paraId="59209F69"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53905649"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708" w:type="dxa"/>
            <w:vAlign w:val="center"/>
          </w:tcPr>
          <w:p w14:paraId="634B11D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3" w:type="dxa"/>
            <w:vAlign w:val="center"/>
          </w:tcPr>
          <w:p w14:paraId="51F992A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8</w:t>
            </w:r>
          </w:p>
        </w:tc>
        <w:tc>
          <w:tcPr>
            <w:tcW w:w="992" w:type="dxa"/>
            <w:vAlign w:val="center"/>
          </w:tcPr>
          <w:p w14:paraId="6E7C9138"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3</w:t>
            </w:r>
          </w:p>
        </w:tc>
        <w:tc>
          <w:tcPr>
            <w:tcW w:w="850" w:type="dxa"/>
            <w:vAlign w:val="center"/>
          </w:tcPr>
          <w:p w14:paraId="3BDC0F26"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0.003</w:t>
            </w:r>
          </w:p>
        </w:tc>
        <w:tc>
          <w:tcPr>
            <w:tcW w:w="993" w:type="dxa"/>
            <w:vAlign w:val="center"/>
          </w:tcPr>
          <w:p w14:paraId="043DFDC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4</w:t>
            </w:r>
          </w:p>
        </w:tc>
        <w:tc>
          <w:tcPr>
            <w:tcW w:w="1134" w:type="dxa"/>
            <w:vAlign w:val="center"/>
          </w:tcPr>
          <w:p w14:paraId="593C532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3</w:t>
            </w:r>
          </w:p>
        </w:tc>
        <w:tc>
          <w:tcPr>
            <w:tcW w:w="708" w:type="dxa"/>
            <w:vAlign w:val="center"/>
          </w:tcPr>
          <w:p w14:paraId="7A4F56BC"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0.26</w:t>
            </w:r>
          </w:p>
        </w:tc>
        <w:tc>
          <w:tcPr>
            <w:tcW w:w="851" w:type="dxa"/>
            <w:vAlign w:val="center"/>
          </w:tcPr>
          <w:p w14:paraId="50BF5A64"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57FB7DF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661CBCE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r>
      <w:tr w:rsidR="00AB3F07" w:rsidRPr="006A78BA" w14:paraId="62A1EF97" w14:textId="77777777" w:rsidTr="001F1919">
        <w:tc>
          <w:tcPr>
            <w:tcW w:w="1696" w:type="dxa"/>
          </w:tcPr>
          <w:p w14:paraId="0F5EE0DE"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Prior stroke (%)</w:t>
            </w:r>
          </w:p>
        </w:tc>
        <w:tc>
          <w:tcPr>
            <w:tcW w:w="851" w:type="dxa"/>
            <w:vAlign w:val="center"/>
          </w:tcPr>
          <w:p w14:paraId="45E55C9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0B1F0D8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41572F7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3" w:type="dxa"/>
            <w:vAlign w:val="center"/>
          </w:tcPr>
          <w:p w14:paraId="48C3C064"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7.1</w:t>
            </w:r>
          </w:p>
        </w:tc>
        <w:tc>
          <w:tcPr>
            <w:tcW w:w="1134" w:type="dxa"/>
            <w:vAlign w:val="center"/>
          </w:tcPr>
          <w:p w14:paraId="18B89AF7"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5.4</w:t>
            </w:r>
          </w:p>
        </w:tc>
        <w:tc>
          <w:tcPr>
            <w:tcW w:w="708" w:type="dxa"/>
            <w:vAlign w:val="center"/>
          </w:tcPr>
          <w:p w14:paraId="7D1DB90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0.18</w:t>
            </w:r>
          </w:p>
        </w:tc>
        <w:tc>
          <w:tcPr>
            <w:tcW w:w="993" w:type="dxa"/>
            <w:vAlign w:val="center"/>
          </w:tcPr>
          <w:p w14:paraId="784FACA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7</w:t>
            </w:r>
          </w:p>
        </w:tc>
        <w:tc>
          <w:tcPr>
            <w:tcW w:w="992" w:type="dxa"/>
            <w:vAlign w:val="center"/>
          </w:tcPr>
          <w:p w14:paraId="239ECF7E"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4</w:t>
            </w:r>
          </w:p>
        </w:tc>
        <w:tc>
          <w:tcPr>
            <w:tcW w:w="850" w:type="dxa"/>
            <w:vAlign w:val="center"/>
          </w:tcPr>
          <w:p w14:paraId="1E8AEC5E"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0.037</w:t>
            </w:r>
          </w:p>
        </w:tc>
        <w:tc>
          <w:tcPr>
            <w:tcW w:w="993" w:type="dxa"/>
            <w:vAlign w:val="center"/>
          </w:tcPr>
          <w:p w14:paraId="529A9296"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0.3</w:t>
            </w:r>
          </w:p>
        </w:tc>
        <w:tc>
          <w:tcPr>
            <w:tcW w:w="1134" w:type="dxa"/>
            <w:vAlign w:val="center"/>
          </w:tcPr>
          <w:p w14:paraId="0EF6666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0.5</w:t>
            </w:r>
          </w:p>
        </w:tc>
        <w:tc>
          <w:tcPr>
            <w:tcW w:w="708" w:type="dxa"/>
            <w:vAlign w:val="center"/>
          </w:tcPr>
          <w:p w14:paraId="1DC42696"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w:t>
            </w:r>
          </w:p>
        </w:tc>
        <w:tc>
          <w:tcPr>
            <w:tcW w:w="851" w:type="dxa"/>
            <w:vAlign w:val="center"/>
          </w:tcPr>
          <w:p w14:paraId="09090AC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3AF05129"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306660F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r>
      <w:tr w:rsidR="00AB3F07" w:rsidRPr="006A78BA" w14:paraId="3CD2BEEB" w14:textId="77777777" w:rsidTr="001F1919">
        <w:tc>
          <w:tcPr>
            <w:tcW w:w="1696" w:type="dxa"/>
          </w:tcPr>
          <w:p w14:paraId="79715F39"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Prior PCI</w:t>
            </w:r>
            <w:r w:rsidRPr="006A78BA">
              <w:rPr>
                <w:rFonts w:ascii="Arial" w:hAnsi="Arial" w:cs="Arial"/>
                <w:sz w:val="20"/>
                <w:szCs w:val="20"/>
                <w:vertAlign w:val="superscript"/>
                <w:lang w:val="en-GB"/>
              </w:rPr>
              <w:t>e</w:t>
            </w:r>
            <w:r w:rsidRPr="006A78BA">
              <w:rPr>
                <w:rFonts w:ascii="Arial" w:hAnsi="Arial" w:cs="Arial"/>
                <w:sz w:val="20"/>
                <w:szCs w:val="20"/>
                <w:lang w:val="en-GB"/>
              </w:rPr>
              <w:t xml:space="preserve"> (%)</w:t>
            </w:r>
          </w:p>
        </w:tc>
        <w:tc>
          <w:tcPr>
            <w:tcW w:w="851" w:type="dxa"/>
            <w:vAlign w:val="center"/>
          </w:tcPr>
          <w:p w14:paraId="0D5F1914"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13.6</w:t>
            </w:r>
          </w:p>
        </w:tc>
        <w:tc>
          <w:tcPr>
            <w:tcW w:w="1134" w:type="dxa"/>
            <w:vAlign w:val="center"/>
          </w:tcPr>
          <w:p w14:paraId="1451C20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7.6</w:t>
            </w:r>
          </w:p>
        </w:tc>
        <w:tc>
          <w:tcPr>
            <w:tcW w:w="850" w:type="dxa"/>
            <w:vAlign w:val="center"/>
          </w:tcPr>
          <w:p w14:paraId="1F8E1F87"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0.04</w:t>
            </w:r>
          </w:p>
        </w:tc>
        <w:tc>
          <w:tcPr>
            <w:tcW w:w="993" w:type="dxa"/>
            <w:vAlign w:val="center"/>
          </w:tcPr>
          <w:p w14:paraId="2A5C375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8.5</w:t>
            </w:r>
          </w:p>
        </w:tc>
        <w:tc>
          <w:tcPr>
            <w:tcW w:w="1134" w:type="dxa"/>
            <w:vAlign w:val="center"/>
          </w:tcPr>
          <w:p w14:paraId="2EC4C2E7"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8.8</w:t>
            </w:r>
          </w:p>
        </w:tc>
        <w:tc>
          <w:tcPr>
            <w:tcW w:w="708" w:type="dxa"/>
            <w:vAlign w:val="center"/>
          </w:tcPr>
          <w:p w14:paraId="4D75E2C5"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0.8</w:t>
            </w:r>
          </w:p>
        </w:tc>
        <w:tc>
          <w:tcPr>
            <w:tcW w:w="993" w:type="dxa"/>
            <w:vAlign w:val="center"/>
          </w:tcPr>
          <w:p w14:paraId="3E898B04"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15</w:t>
            </w:r>
          </w:p>
        </w:tc>
        <w:tc>
          <w:tcPr>
            <w:tcW w:w="992" w:type="dxa"/>
            <w:vAlign w:val="center"/>
          </w:tcPr>
          <w:p w14:paraId="3DA6DE1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10</w:t>
            </w:r>
          </w:p>
        </w:tc>
        <w:tc>
          <w:tcPr>
            <w:tcW w:w="850" w:type="dxa"/>
            <w:vAlign w:val="center"/>
          </w:tcPr>
          <w:p w14:paraId="45A1DBD6"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0.008</w:t>
            </w:r>
          </w:p>
        </w:tc>
        <w:tc>
          <w:tcPr>
            <w:tcW w:w="993" w:type="dxa"/>
            <w:vAlign w:val="center"/>
          </w:tcPr>
          <w:p w14:paraId="6D7B7A47"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6</w:t>
            </w:r>
          </w:p>
        </w:tc>
        <w:tc>
          <w:tcPr>
            <w:tcW w:w="1134" w:type="dxa"/>
            <w:vAlign w:val="center"/>
          </w:tcPr>
          <w:p w14:paraId="350EF85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6</w:t>
            </w:r>
          </w:p>
        </w:tc>
        <w:tc>
          <w:tcPr>
            <w:tcW w:w="708" w:type="dxa"/>
            <w:vAlign w:val="center"/>
          </w:tcPr>
          <w:p w14:paraId="1A592574"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0.51</w:t>
            </w:r>
          </w:p>
        </w:tc>
        <w:tc>
          <w:tcPr>
            <w:tcW w:w="851" w:type="dxa"/>
            <w:vAlign w:val="center"/>
          </w:tcPr>
          <w:p w14:paraId="68FE877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079ECBA7"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71F771B9"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r>
      <w:tr w:rsidR="00AB3F07" w:rsidRPr="006A78BA" w14:paraId="61F05B6D" w14:textId="77777777" w:rsidTr="001F1919">
        <w:tc>
          <w:tcPr>
            <w:tcW w:w="1696" w:type="dxa"/>
          </w:tcPr>
          <w:p w14:paraId="7BF308D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Prior CABG</w:t>
            </w:r>
            <w:r w:rsidRPr="006A78BA">
              <w:rPr>
                <w:rFonts w:ascii="Arial" w:hAnsi="Arial" w:cs="Arial"/>
                <w:sz w:val="20"/>
                <w:szCs w:val="20"/>
                <w:vertAlign w:val="superscript"/>
                <w:lang w:val="en-GB"/>
              </w:rPr>
              <w:t>f</w:t>
            </w:r>
            <w:r w:rsidRPr="006A78BA">
              <w:rPr>
                <w:rFonts w:ascii="Arial" w:hAnsi="Arial" w:cs="Arial"/>
                <w:sz w:val="20"/>
                <w:szCs w:val="20"/>
                <w:lang w:val="en-GB"/>
              </w:rPr>
              <w:t xml:space="preserve"> (%)</w:t>
            </w:r>
          </w:p>
        </w:tc>
        <w:tc>
          <w:tcPr>
            <w:tcW w:w="851" w:type="dxa"/>
            <w:vAlign w:val="center"/>
          </w:tcPr>
          <w:p w14:paraId="35A65D1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4A4F396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5C5A7877"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3" w:type="dxa"/>
            <w:vAlign w:val="center"/>
          </w:tcPr>
          <w:p w14:paraId="15CC48B9"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3.1</w:t>
            </w:r>
          </w:p>
        </w:tc>
        <w:tc>
          <w:tcPr>
            <w:tcW w:w="1134" w:type="dxa"/>
            <w:vAlign w:val="center"/>
          </w:tcPr>
          <w:p w14:paraId="590E8C5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1.5</w:t>
            </w:r>
          </w:p>
        </w:tc>
        <w:tc>
          <w:tcPr>
            <w:tcW w:w="708" w:type="dxa"/>
            <w:vAlign w:val="center"/>
          </w:tcPr>
          <w:p w14:paraId="1E2BBD9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0.03</w:t>
            </w:r>
          </w:p>
        </w:tc>
        <w:tc>
          <w:tcPr>
            <w:tcW w:w="993" w:type="dxa"/>
            <w:vAlign w:val="center"/>
          </w:tcPr>
          <w:p w14:paraId="0F15936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2</w:t>
            </w:r>
          </w:p>
        </w:tc>
        <w:tc>
          <w:tcPr>
            <w:tcW w:w="992" w:type="dxa"/>
            <w:vAlign w:val="center"/>
          </w:tcPr>
          <w:p w14:paraId="49C5148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2</w:t>
            </w:r>
          </w:p>
        </w:tc>
        <w:tc>
          <w:tcPr>
            <w:tcW w:w="850" w:type="dxa"/>
            <w:vAlign w:val="center"/>
          </w:tcPr>
          <w:p w14:paraId="28B0B89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0.92</w:t>
            </w:r>
          </w:p>
        </w:tc>
        <w:tc>
          <w:tcPr>
            <w:tcW w:w="993" w:type="dxa"/>
            <w:vAlign w:val="center"/>
          </w:tcPr>
          <w:p w14:paraId="1EA71C67"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7</w:t>
            </w:r>
          </w:p>
        </w:tc>
        <w:tc>
          <w:tcPr>
            <w:tcW w:w="1134" w:type="dxa"/>
            <w:vAlign w:val="center"/>
          </w:tcPr>
          <w:p w14:paraId="0BF96C3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5</w:t>
            </w:r>
          </w:p>
        </w:tc>
        <w:tc>
          <w:tcPr>
            <w:tcW w:w="708" w:type="dxa"/>
            <w:vAlign w:val="center"/>
          </w:tcPr>
          <w:p w14:paraId="7AB8664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0.11</w:t>
            </w:r>
          </w:p>
        </w:tc>
        <w:tc>
          <w:tcPr>
            <w:tcW w:w="851" w:type="dxa"/>
            <w:vAlign w:val="center"/>
          </w:tcPr>
          <w:p w14:paraId="0F394AE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23FC2D5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1C64CBE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r>
      <w:tr w:rsidR="00AB3F07" w:rsidRPr="006A78BA" w14:paraId="509BE2A0" w14:textId="77777777" w:rsidTr="001F1919">
        <w:tc>
          <w:tcPr>
            <w:tcW w:w="1696" w:type="dxa"/>
          </w:tcPr>
          <w:p w14:paraId="5CF0490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Multivessel coronary disease (%)</w:t>
            </w:r>
          </w:p>
        </w:tc>
        <w:tc>
          <w:tcPr>
            <w:tcW w:w="851" w:type="dxa"/>
            <w:vAlign w:val="center"/>
          </w:tcPr>
          <w:p w14:paraId="092D6E2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62.4</w:t>
            </w:r>
          </w:p>
        </w:tc>
        <w:tc>
          <w:tcPr>
            <w:tcW w:w="1134" w:type="dxa"/>
            <w:vAlign w:val="center"/>
          </w:tcPr>
          <w:p w14:paraId="2EE69565"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57.4</w:t>
            </w:r>
          </w:p>
        </w:tc>
        <w:tc>
          <w:tcPr>
            <w:tcW w:w="850" w:type="dxa"/>
            <w:vAlign w:val="center"/>
          </w:tcPr>
          <w:p w14:paraId="5EFE206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3" w:type="dxa"/>
            <w:vAlign w:val="center"/>
          </w:tcPr>
          <w:p w14:paraId="562CF72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50.8</w:t>
            </w:r>
          </w:p>
        </w:tc>
        <w:tc>
          <w:tcPr>
            <w:tcW w:w="1134" w:type="dxa"/>
            <w:vAlign w:val="center"/>
          </w:tcPr>
          <w:p w14:paraId="1612DC8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43.7</w:t>
            </w:r>
          </w:p>
        </w:tc>
        <w:tc>
          <w:tcPr>
            <w:tcW w:w="708" w:type="dxa"/>
            <w:vAlign w:val="center"/>
          </w:tcPr>
          <w:p w14:paraId="6CA1F6F6"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0.026</w:t>
            </w:r>
          </w:p>
        </w:tc>
        <w:tc>
          <w:tcPr>
            <w:tcW w:w="993" w:type="dxa"/>
            <w:vAlign w:val="center"/>
          </w:tcPr>
          <w:p w14:paraId="1C8C1AC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2" w:type="dxa"/>
            <w:vAlign w:val="center"/>
          </w:tcPr>
          <w:p w14:paraId="45EB1A6E"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6761D044" w14:textId="77777777" w:rsidR="00AB3F07" w:rsidRPr="006A78BA" w:rsidRDefault="00AB3F07" w:rsidP="001F1919">
            <w:pPr>
              <w:spacing w:line="480" w:lineRule="auto"/>
              <w:rPr>
                <w:rFonts w:ascii="Arial" w:hAnsi="Arial" w:cs="Arial"/>
                <w:sz w:val="20"/>
                <w:szCs w:val="20"/>
                <w:lang w:val="en-GB"/>
              </w:rPr>
            </w:pPr>
          </w:p>
        </w:tc>
        <w:tc>
          <w:tcPr>
            <w:tcW w:w="993" w:type="dxa"/>
            <w:vAlign w:val="center"/>
          </w:tcPr>
          <w:p w14:paraId="2E7FA688"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72248379"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708" w:type="dxa"/>
            <w:vAlign w:val="center"/>
          </w:tcPr>
          <w:p w14:paraId="7DD4B183" w14:textId="77777777" w:rsidR="00AB3F07" w:rsidRPr="006A78BA" w:rsidRDefault="00AB3F07" w:rsidP="001F1919">
            <w:pPr>
              <w:spacing w:line="480" w:lineRule="auto"/>
              <w:rPr>
                <w:rFonts w:ascii="Arial" w:hAnsi="Arial" w:cs="Arial"/>
                <w:sz w:val="20"/>
                <w:szCs w:val="20"/>
                <w:lang w:val="en-GB"/>
              </w:rPr>
            </w:pPr>
          </w:p>
        </w:tc>
        <w:tc>
          <w:tcPr>
            <w:tcW w:w="851" w:type="dxa"/>
            <w:vAlign w:val="center"/>
          </w:tcPr>
          <w:p w14:paraId="63AAF8D5"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3118E22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22A9367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r>
      <w:tr w:rsidR="00AB3F07" w:rsidRPr="006A78BA" w14:paraId="2D6AA537" w14:textId="77777777" w:rsidTr="001F1919">
        <w:tc>
          <w:tcPr>
            <w:tcW w:w="1696" w:type="dxa"/>
          </w:tcPr>
          <w:p w14:paraId="0751FB15"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lastRenderedPageBreak/>
              <w:t>Malignancy (%)</w:t>
            </w:r>
          </w:p>
        </w:tc>
        <w:tc>
          <w:tcPr>
            <w:tcW w:w="851" w:type="dxa"/>
            <w:vAlign w:val="center"/>
          </w:tcPr>
          <w:p w14:paraId="6F19F7C5"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524321AC"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746FACE8"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3" w:type="dxa"/>
            <w:vAlign w:val="center"/>
          </w:tcPr>
          <w:p w14:paraId="7B492FEC"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 xml:space="preserve"> 12.6</w:t>
            </w:r>
          </w:p>
        </w:tc>
        <w:tc>
          <w:tcPr>
            <w:tcW w:w="1134" w:type="dxa"/>
            <w:vAlign w:val="center"/>
          </w:tcPr>
          <w:p w14:paraId="41C0637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5.6</w:t>
            </w:r>
          </w:p>
        </w:tc>
        <w:tc>
          <w:tcPr>
            <w:tcW w:w="708" w:type="dxa"/>
            <w:vAlign w:val="center"/>
          </w:tcPr>
          <w:p w14:paraId="0CB41037"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&lt;</w:t>
            </w:r>
          </w:p>
          <w:p w14:paraId="72DED4DC"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0.001</w:t>
            </w:r>
          </w:p>
        </w:tc>
        <w:tc>
          <w:tcPr>
            <w:tcW w:w="993" w:type="dxa"/>
            <w:vAlign w:val="center"/>
          </w:tcPr>
          <w:p w14:paraId="6998F5AE"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2" w:type="dxa"/>
            <w:vAlign w:val="center"/>
          </w:tcPr>
          <w:p w14:paraId="2C15F47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61516F45"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3" w:type="dxa"/>
            <w:vAlign w:val="center"/>
          </w:tcPr>
          <w:p w14:paraId="0C26A0AE"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5</w:t>
            </w:r>
          </w:p>
        </w:tc>
        <w:tc>
          <w:tcPr>
            <w:tcW w:w="1134" w:type="dxa"/>
            <w:vAlign w:val="center"/>
          </w:tcPr>
          <w:p w14:paraId="40EEFB4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3</w:t>
            </w:r>
          </w:p>
        </w:tc>
        <w:tc>
          <w:tcPr>
            <w:tcW w:w="708" w:type="dxa"/>
            <w:vAlign w:val="center"/>
          </w:tcPr>
          <w:p w14:paraId="2B2B3C0C"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0.7</w:t>
            </w:r>
          </w:p>
        </w:tc>
        <w:tc>
          <w:tcPr>
            <w:tcW w:w="851" w:type="dxa"/>
            <w:vAlign w:val="center"/>
          </w:tcPr>
          <w:p w14:paraId="34AB5CF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2D1B64C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0EF6CED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r>
      <w:tr w:rsidR="00AB3F07" w:rsidRPr="006A78BA" w14:paraId="516AC2D9" w14:textId="77777777" w:rsidTr="001F1919">
        <w:tc>
          <w:tcPr>
            <w:tcW w:w="1696" w:type="dxa"/>
          </w:tcPr>
          <w:p w14:paraId="6F50F9E8"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Chronic kidney disease (%)</w:t>
            </w:r>
          </w:p>
        </w:tc>
        <w:tc>
          <w:tcPr>
            <w:tcW w:w="851" w:type="dxa"/>
            <w:vAlign w:val="center"/>
          </w:tcPr>
          <w:p w14:paraId="10902BB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27.2</w:t>
            </w:r>
          </w:p>
        </w:tc>
        <w:tc>
          <w:tcPr>
            <w:tcW w:w="1134" w:type="dxa"/>
            <w:vAlign w:val="center"/>
          </w:tcPr>
          <w:p w14:paraId="05E93398"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10.5</w:t>
            </w:r>
          </w:p>
        </w:tc>
        <w:tc>
          <w:tcPr>
            <w:tcW w:w="850" w:type="dxa"/>
            <w:vAlign w:val="center"/>
          </w:tcPr>
          <w:p w14:paraId="5E6CFF38"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&lt;0.001</w:t>
            </w:r>
          </w:p>
        </w:tc>
        <w:tc>
          <w:tcPr>
            <w:tcW w:w="993" w:type="dxa"/>
            <w:vAlign w:val="center"/>
          </w:tcPr>
          <w:p w14:paraId="1687FF9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14.1</w:t>
            </w:r>
          </w:p>
        </w:tc>
        <w:tc>
          <w:tcPr>
            <w:tcW w:w="1134" w:type="dxa"/>
            <w:vAlign w:val="center"/>
          </w:tcPr>
          <w:p w14:paraId="7A65A53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2.3</w:t>
            </w:r>
          </w:p>
        </w:tc>
        <w:tc>
          <w:tcPr>
            <w:tcW w:w="708" w:type="dxa"/>
            <w:vAlign w:val="center"/>
          </w:tcPr>
          <w:p w14:paraId="2880FD6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&lt;</w:t>
            </w:r>
          </w:p>
          <w:p w14:paraId="77858BE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0.001</w:t>
            </w:r>
          </w:p>
        </w:tc>
        <w:tc>
          <w:tcPr>
            <w:tcW w:w="993" w:type="dxa"/>
            <w:vAlign w:val="center"/>
          </w:tcPr>
          <w:p w14:paraId="59557EC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2" w:type="dxa"/>
            <w:vAlign w:val="center"/>
          </w:tcPr>
          <w:p w14:paraId="3FEC779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6DB4047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3" w:type="dxa"/>
            <w:vAlign w:val="center"/>
          </w:tcPr>
          <w:p w14:paraId="2E1D113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2</w:t>
            </w:r>
          </w:p>
        </w:tc>
        <w:tc>
          <w:tcPr>
            <w:tcW w:w="1134" w:type="dxa"/>
            <w:vAlign w:val="center"/>
          </w:tcPr>
          <w:p w14:paraId="2C29604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0.43</w:t>
            </w:r>
          </w:p>
        </w:tc>
        <w:tc>
          <w:tcPr>
            <w:tcW w:w="708" w:type="dxa"/>
            <w:vAlign w:val="center"/>
          </w:tcPr>
          <w:p w14:paraId="4A5FC868"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0.01</w:t>
            </w:r>
          </w:p>
        </w:tc>
        <w:tc>
          <w:tcPr>
            <w:tcW w:w="851" w:type="dxa"/>
            <w:vAlign w:val="center"/>
          </w:tcPr>
          <w:p w14:paraId="5798093C"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7EA7194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6B8110B4"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r>
      <w:tr w:rsidR="00AB3F07" w:rsidRPr="006A78BA" w14:paraId="099BC77F" w14:textId="77777777" w:rsidTr="001F1919">
        <w:tc>
          <w:tcPr>
            <w:tcW w:w="1696" w:type="dxa"/>
          </w:tcPr>
          <w:p w14:paraId="07C1E99C"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Glycoprotein IIb/IIIa inhibitors (%)</w:t>
            </w:r>
          </w:p>
        </w:tc>
        <w:tc>
          <w:tcPr>
            <w:tcW w:w="851" w:type="dxa"/>
            <w:vAlign w:val="center"/>
          </w:tcPr>
          <w:p w14:paraId="352BB2EE"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687C2335"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0" w:type="dxa"/>
            <w:vAlign w:val="center"/>
          </w:tcPr>
          <w:p w14:paraId="7D5FA4C8"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3" w:type="dxa"/>
            <w:vAlign w:val="center"/>
          </w:tcPr>
          <w:p w14:paraId="5941888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421EED2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708" w:type="dxa"/>
            <w:vAlign w:val="center"/>
          </w:tcPr>
          <w:p w14:paraId="377D73D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993" w:type="dxa"/>
            <w:vAlign w:val="center"/>
          </w:tcPr>
          <w:p w14:paraId="62D11A07"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15</w:t>
            </w:r>
          </w:p>
        </w:tc>
        <w:tc>
          <w:tcPr>
            <w:tcW w:w="992" w:type="dxa"/>
            <w:vAlign w:val="center"/>
          </w:tcPr>
          <w:p w14:paraId="0AE0571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15</w:t>
            </w:r>
          </w:p>
        </w:tc>
        <w:tc>
          <w:tcPr>
            <w:tcW w:w="850" w:type="dxa"/>
            <w:vAlign w:val="center"/>
          </w:tcPr>
          <w:p w14:paraId="5B7A9B78"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0.95</w:t>
            </w:r>
          </w:p>
        </w:tc>
        <w:tc>
          <w:tcPr>
            <w:tcW w:w="993" w:type="dxa"/>
            <w:vAlign w:val="center"/>
          </w:tcPr>
          <w:p w14:paraId="09AB43AE"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1134" w:type="dxa"/>
            <w:vAlign w:val="center"/>
          </w:tcPr>
          <w:p w14:paraId="0A50321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708" w:type="dxa"/>
            <w:vAlign w:val="center"/>
          </w:tcPr>
          <w:p w14:paraId="419D976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NR</w:t>
            </w:r>
          </w:p>
        </w:tc>
        <w:tc>
          <w:tcPr>
            <w:tcW w:w="851" w:type="dxa"/>
            <w:vAlign w:val="center"/>
          </w:tcPr>
          <w:p w14:paraId="55C74E5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9.8</w:t>
            </w:r>
          </w:p>
        </w:tc>
        <w:tc>
          <w:tcPr>
            <w:tcW w:w="1134" w:type="dxa"/>
            <w:vAlign w:val="center"/>
          </w:tcPr>
          <w:p w14:paraId="5A14873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4.8</w:t>
            </w:r>
          </w:p>
        </w:tc>
        <w:tc>
          <w:tcPr>
            <w:tcW w:w="850" w:type="dxa"/>
            <w:vAlign w:val="center"/>
          </w:tcPr>
          <w:p w14:paraId="60932FC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0.045</w:t>
            </w:r>
          </w:p>
        </w:tc>
      </w:tr>
      <w:tr w:rsidR="00AB3F07" w:rsidRPr="006A78BA" w14:paraId="7867E256" w14:textId="77777777" w:rsidTr="001F1919">
        <w:tc>
          <w:tcPr>
            <w:tcW w:w="1696" w:type="dxa"/>
          </w:tcPr>
          <w:p w14:paraId="3841187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Important exclusion criteria</w:t>
            </w:r>
          </w:p>
        </w:tc>
        <w:tc>
          <w:tcPr>
            <w:tcW w:w="2835" w:type="dxa"/>
            <w:gridSpan w:val="3"/>
            <w:vAlign w:val="center"/>
          </w:tcPr>
          <w:p w14:paraId="3453A7EE"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Cardiogenic shock</w:t>
            </w:r>
          </w:p>
        </w:tc>
        <w:tc>
          <w:tcPr>
            <w:tcW w:w="2835" w:type="dxa"/>
            <w:gridSpan w:val="3"/>
            <w:vAlign w:val="center"/>
          </w:tcPr>
          <w:p w14:paraId="085E1920" w14:textId="77777777" w:rsidR="00AB3F07" w:rsidRPr="006A78BA" w:rsidRDefault="00AB3F07" w:rsidP="001F1919">
            <w:pPr>
              <w:spacing w:line="480" w:lineRule="auto"/>
              <w:rPr>
                <w:rFonts w:ascii="Arial" w:hAnsi="Arial" w:cs="Arial"/>
                <w:sz w:val="20"/>
                <w:szCs w:val="20"/>
                <w:lang w:val="en-GB"/>
              </w:rPr>
            </w:pPr>
            <w:r w:rsidRPr="006A78BA">
              <w:rPr>
                <w:rStyle w:val="li-content"/>
                <w:rFonts w:ascii="Arial" w:hAnsi="Arial" w:cs="Arial"/>
                <w:sz w:val="20"/>
                <w:szCs w:val="20"/>
                <w:lang w:val="en-GB"/>
              </w:rPr>
              <w:t>patients who did not undergo PCI</w:t>
            </w:r>
          </w:p>
        </w:tc>
        <w:tc>
          <w:tcPr>
            <w:tcW w:w="2835" w:type="dxa"/>
            <w:gridSpan w:val="3"/>
            <w:vAlign w:val="center"/>
          </w:tcPr>
          <w:p w14:paraId="1CF694E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use of fibrinolytic therapy, active serious infection</w:t>
            </w:r>
          </w:p>
        </w:tc>
        <w:tc>
          <w:tcPr>
            <w:tcW w:w="2835" w:type="dxa"/>
            <w:gridSpan w:val="3"/>
            <w:vAlign w:val="center"/>
          </w:tcPr>
          <w:p w14:paraId="3ABC19B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color w:val="231F20"/>
                <w:sz w:val="20"/>
                <w:szCs w:val="20"/>
                <w:lang w:val="en-GB"/>
              </w:rPr>
              <w:t>no information about the blood transfusion</w:t>
            </w:r>
          </w:p>
        </w:tc>
        <w:tc>
          <w:tcPr>
            <w:tcW w:w="2835" w:type="dxa"/>
            <w:gridSpan w:val="3"/>
            <w:vAlign w:val="center"/>
          </w:tcPr>
          <w:p w14:paraId="5D329415"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none</w:t>
            </w:r>
          </w:p>
        </w:tc>
      </w:tr>
      <w:tr w:rsidR="00AB3F07" w:rsidRPr="006A78BA" w14:paraId="5C9D47E8" w14:textId="77777777" w:rsidTr="001F1919">
        <w:tc>
          <w:tcPr>
            <w:tcW w:w="1696" w:type="dxa"/>
          </w:tcPr>
          <w:p w14:paraId="4462EEFC"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Design</w:t>
            </w:r>
          </w:p>
        </w:tc>
        <w:tc>
          <w:tcPr>
            <w:tcW w:w="2835" w:type="dxa"/>
            <w:gridSpan w:val="3"/>
            <w:vAlign w:val="center"/>
          </w:tcPr>
          <w:p w14:paraId="22770933"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Retrospective</w:t>
            </w:r>
          </w:p>
          <w:p w14:paraId="4BA8A03A" w14:textId="77777777" w:rsidR="00AB3F07" w:rsidRPr="006A78BA" w:rsidRDefault="00AB3F07" w:rsidP="001F1919">
            <w:pPr>
              <w:spacing w:line="480" w:lineRule="auto"/>
              <w:rPr>
                <w:rFonts w:ascii="Arial" w:hAnsi="Arial" w:cs="Arial"/>
                <w:sz w:val="20"/>
                <w:szCs w:val="20"/>
                <w:lang w:val="en-GB"/>
              </w:rPr>
            </w:pPr>
          </w:p>
        </w:tc>
        <w:tc>
          <w:tcPr>
            <w:tcW w:w="2835" w:type="dxa"/>
            <w:gridSpan w:val="3"/>
            <w:vAlign w:val="center"/>
          </w:tcPr>
          <w:p w14:paraId="1F179B7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Retrospective</w:t>
            </w:r>
          </w:p>
        </w:tc>
        <w:tc>
          <w:tcPr>
            <w:tcW w:w="2835" w:type="dxa"/>
            <w:gridSpan w:val="3"/>
            <w:vAlign w:val="center"/>
          </w:tcPr>
          <w:p w14:paraId="67B458F5"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Prospective</w:t>
            </w:r>
          </w:p>
        </w:tc>
        <w:tc>
          <w:tcPr>
            <w:tcW w:w="2835" w:type="dxa"/>
            <w:gridSpan w:val="3"/>
            <w:vAlign w:val="center"/>
          </w:tcPr>
          <w:p w14:paraId="0CC58D58"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Retrospective</w:t>
            </w:r>
          </w:p>
        </w:tc>
        <w:tc>
          <w:tcPr>
            <w:tcW w:w="2835" w:type="dxa"/>
            <w:gridSpan w:val="3"/>
            <w:vAlign w:val="center"/>
          </w:tcPr>
          <w:p w14:paraId="11CC106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Retrospective</w:t>
            </w:r>
          </w:p>
        </w:tc>
      </w:tr>
      <w:tr w:rsidR="00AB3F07" w:rsidRPr="006A78BA" w14:paraId="369E52BF" w14:textId="77777777" w:rsidTr="001F1919">
        <w:tc>
          <w:tcPr>
            <w:tcW w:w="1696" w:type="dxa"/>
          </w:tcPr>
          <w:p w14:paraId="18DC73F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lastRenderedPageBreak/>
              <w:t>Revascularisation with PPCI</w:t>
            </w:r>
            <w:r w:rsidRPr="006A78BA">
              <w:rPr>
                <w:rFonts w:ascii="Arial" w:hAnsi="Arial" w:cs="Arial"/>
                <w:sz w:val="20"/>
                <w:szCs w:val="20"/>
                <w:vertAlign w:val="superscript"/>
                <w:lang w:val="en-GB"/>
              </w:rPr>
              <w:t>g</w:t>
            </w:r>
            <w:r w:rsidRPr="006A78BA">
              <w:rPr>
                <w:rFonts w:ascii="Arial" w:hAnsi="Arial" w:cs="Arial"/>
                <w:sz w:val="20"/>
                <w:szCs w:val="20"/>
                <w:lang w:val="en-GB"/>
              </w:rPr>
              <w:t xml:space="preserve"> exclusive</w:t>
            </w:r>
          </w:p>
        </w:tc>
        <w:tc>
          <w:tcPr>
            <w:tcW w:w="2835" w:type="dxa"/>
            <w:gridSpan w:val="3"/>
            <w:vAlign w:val="center"/>
          </w:tcPr>
          <w:p w14:paraId="5C5A692E"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No</w:t>
            </w:r>
          </w:p>
        </w:tc>
        <w:tc>
          <w:tcPr>
            <w:tcW w:w="2835" w:type="dxa"/>
            <w:gridSpan w:val="3"/>
            <w:vAlign w:val="center"/>
          </w:tcPr>
          <w:p w14:paraId="1381F35D"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No</w:t>
            </w:r>
          </w:p>
        </w:tc>
        <w:tc>
          <w:tcPr>
            <w:tcW w:w="2835" w:type="dxa"/>
            <w:gridSpan w:val="3"/>
            <w:vAlign w:val="center"/>
          </w:tcPr>
          <w:p w14:paraId="7B61EE9A"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Yes</w:t>
            </w:r>
          </w:p>
        </w:tc>
        <w:tc>
          <w:tcPr>
            <w:tcW w:w="2835" w:type="dxa"/>
            <w:gridSpan w:val="3"/>
            <w:vAlign w:val="center"/>
          </w:tcPr>
          <w:p w14:paraId="770B968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no</w:t>
            </w:r>
          </w:p>
        </w:tc>
        <w:tc>
          <w:tcPr>
            <w:tcW w:w="2835" w:type="dxa"/>
            <w:gridSpan w:val="3"/>
            <w:vAlign w:val="center"/>
          </w:tcPr>
          <w:p w14:paraId="1299F024"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yes</w:t>
            </w:r>
          </w:p>
        </w:tc>
      </w:tr>
      <w:tr w:rsidR="00AB3F07" w:rsidRPr="006A78BA" w14:paraId="1944A81E" w14:textId="77777777" w:rsidTr="001F1919">
        <w:trPr>
          <w:trHeight w:val="198"/>
        </w:trPr>
        <w:tc>
          <w:tcPr>
            <w:tcW w:w="1696" w:type="dxa"/>
          </w:tcPr>
          <w:p w14:paraId="72D92FAB"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Mean follow-up (months)</w:t>
            </w:r>
          </w:p>
        </w:tc>
        <w:tc>
          <w:tcPr>
            <w:tcW w:w="2835" w:type="dxa"/>
            <w:gridSpan w:val="3"/>
            <w:vAlign w:val="center"/>
          </w:tcPr>
          <w:p w14:paraId="11069B80"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21</w:t>
            </w:r>
          </w:p>
        </w:tc>
        <w:tc>
          <w:tcPr>
            <w:tcW w:w="2835" w:type="dxa"/>
            <w:gridSpan w:val="3"/>
            <w:vAlign w:val="center"/>
          </w:tcPr>
          <w:p w14:paraId="45883206"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12</w:t>
            </w:r>
          </w:p>
        </w:tc>
        <w:tc>
          <w:tcPr>
            <w:tcW w:w="2835" w:type="dxa"/>
            <w:gridSpan w:val="3"/>
            <w:vAlign w:val="center"/>
          </w:tcPr>
          <w:p w14:paraId="14F3F6AF"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3</w:t>
            </w:r>
          </w:p>
        </w:tc>
        <w:tc>
          <w:tcPr>
            <w:tcW w:w="2835" w:type="dxa"/>
            <w:gridSpan w:val="3"/>
            <w:vAlign w:val="center"/>
          </w:tcPr>
          <w:p w14:paraId="6E4B5DA1"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12</w:t>
            </w:r>
          </w:p>
        </w:tc>
        <w:tc>
          <w:tcPr>
            <w:tcW w:w="2835" w:type="dxa"/>
            <w:gridSpan w:val="3"/>
            <w:vAlign w:val="center"/>
          </w:tcPr>
          <w:p w14:paraId="5C53E352" w14:textId="77777777" w:rsidR="00AB3F07" w:rsidRPr="006A78BA" w:rsidRDefault="00AB3F07" w:rsidP="001F1919">
            <w:pPr>
              <w:spacing w:line="480" w:lineRule="auto"/>
              <w:rPr>
                <w:rFonts w:ascii="Arial" w:hAnsi="Arial" w:cs="Arial"/>
                <w:sz w:val="20"/>
                <w:szCs w:val="20"/>
                <w:lang w:val="en-GB"/>
              </w:rPr>
            </w:pPr>
            <w:r w:rsidRPr="006A78BA">
              <w:rPr>
                <w:rFonts w:ascii="Arial" w:hAnsi="Arial" w:cs="Arial"/>
                <w:sz w:val="20"/>
                <w:szCs w:val="20"/>
                <w:lang w:val="en-GB"/>
              </w:rPr>
              <w:t>60</w:t>
            </w:r>
          </w:p>
        </w:tc>
      </w:tr>
    </w:tbl>
    <w:p w14:paraId="79F24CE1" w14:textId="6511FA10" w:rsidR="00BF2A2F" w:rsidRPr="006A78BA" w:rsidRDefault="00AB3F07" w:rsidP="005B1932">
      <w:pPr>
        <w:tabs>
          <w:tab w:val="left" w:pos="1500"/>
        </w:tabs>
        <w:spacing w:line="480" w:lineRule="auto"/>
        <w:rPr>
          <w:rFonts w:ascii="Arial" w:hAnsi="Arial" w:cs="Arial"/>
          <w:sz w:val="20"/>
          <w:szCs w:val="20"/>
          <w:lang w:val="en-GB"/>
        </w:rPr>
      </w:pPr>
      <w:r w:rsidRPr="006A78BA">
        <w:rPr>
          <w:rFonts w:ascii="Arial" w:hAnsi="Arial" w:cs="Arial"/>
          <w:sz w:val="20"/>
          <w:szCs w:val="20"/>
          <w:vertAlign w:val="superscript"/>
          <w:lang w:val="en-GB"/>
        </w:rPr>
        <w:t>a</w:t>
      </w:r>
      <w:r w:rsidRPr="006A78BA">
        <w:rPr>
          <w:rFonts w:ascii="Arial" w:hAnsi="Arial" w:cs="Arial"/>
          <w:i/>
          <w:sz w:val="20"/>
          <w:szCs w:val="20"/>
          <w:lang w:val="en-GB"/>
        </w:rPr>
        <w:t>RBT</w:t>
      </w:r>
      <w:r w:rsidRPr="006A78BA">
        <w:rPr>
          <w:rFonts w:ascii="Arial" w:hAnsi="Arial" w:cs="Arial"/>
          <w:sz w:val="20"/>
          <w:szCs w:val="20"/>
          <w:lang w:val="en-GB"/>
        </w:rPr>
        <w:t xml:space="preserve"> red blood cells transfusion, </w:t>
      </w:r>
      <w:r w:rsidRPr="006A78BA">
        <w:rPr>
          <w:rFonts w:ascii="Arial" w:hAnsi="Arial" w:cs="Arial"/>
          <w:sz w:val="20"/>
          <w:szCs w:val="20"/>
          <w:vertAlign w:val="superscript"/>
          <w:lang w:val="en-GB"/>
        </w:rPr>
        <w:t>b</w:t>
      </w:r>
      <w:r w:rsidRPr="006A78BA">
        <w:rPr>
          <w:rFonts w:ascii="Arial" w:hAnsi="Arial" w:cs="Arial"/>
          <w:i/>
          <w:sz w:val="20"/>
          <w:szCs w:val="20"/>
          <w:lang w:val="en-GB"/>
        </w:rPr>
        <w:t>NR</w:t>
      </w:r>
      <w:r w:rsidRPr="006A78BA">
        <w:rPr>
          <w:rFonts w:ascii="Arial" w:hAnsi="Arial" w:cs="Arial"/>
          <w:sz w:val="20"/>
          <w:szCs w:val="20"/>
          <w:lang w:val="en-GB"/>
        </w:rPr>
        <w:t xml:space="preserve"> not reported, </w:t>
      </w:r>
      <w:r w:rsidRPr="006A78BA">
        <w:rPr>
          <w:rFonts w:ascii="Arial" w:hAnsi="Arial" w:cs="Arial"/>
          <w:sz w:val="20"/>
          <w:szCs w:val="20"/>
          <w:vertAlign w:val="superscript"/>
          <w:lang w:val="en-GB"/>
        </w:rPr>
        <w:t>c</w:t>
      </w:r>
      <w:r w:rsidRPr="006A78BA">
        <w:rPr>
          <w:rFonts w:ascii="Arial" w:hAnsi="Arial" w:cs="Arial"/>
          <w:i/>
          <w:sz w:val="20"/>
          <w:szCs w:val="20"/>
          <w:lang w:val="en-GB"/>
        </w:rPr>
        <w:t>MI</w:t>
      </w:r>
      <w:r w:rsidRPr="006A78BA">
        <w:rPr>
          <w:rFonts w:ascii="Arial" w:hAnsi="Arial" w:cs="Arial"/>
          <w:sz w:val="20"/>
          <w:szCs w:val="20"/>
          <w:lang w:val="en-GB"/>
        </w:rPr>
        <w:t xml:space="preserve"> myocardial infarction, </w:t>
      </w:r>
      <w:r w:rsidRPr="006A78BA">
        <w:rPr>
          <w:rFonts w:ascii="Arial" w:hAnsi="Arial" w:cs="Arial"/>
          <w:sz w:val="20"/>
          <w:szCs w:val="20"/>
          <w:vertAlign w:val="superscript"/>
          <w:lang w:val="en-GB"/>
        </w:rPr>
        <w:t>d</w:t>
      </w:r>
      <w:r w:rsidRPr="006A78BA">
        <w:rPr>
          <w:rFonts w:ascii="Arial" w:hAnsi="Arial" w:cs="Arial"/>
          <w:i/>
          <w:sz w:val="20"/>
          <w:szCs w:val="20"/>
          <w:lang w:val="en-GB"/>
        </w:rPr>
        <w:t>HF</w:t>
      </w:r>
      <w:r w:rsidRPr="006A78BA">
        <w:rPr>
          <w:rFonts w:ascii="Arial" w:hAnsi="Arial" w:cs="Arial"/>
          <w:sz w:val="20"/>
          <w:szCs w:val="20"/>
          <w:lang w:val="en-GB"/>
        </w:rPr>
        <w:t xml:space="preserve"> heart failure, </w:t>
      </w:r>
      <w:r w:rsidRPr="006A78BA">
        <w:rPr>
          <w:rFonts w:ascii="Arial" w:hAnsi="Arial" w:cs="Arial"/>
          <w:sz w:val="20"/>
          <w:szCs w:val="20"/>
          <w:vertAlign w:val="superscript"/>
          <w:lang w:val="en-GB"/>
        </w:rPr>
        <w:t>e</w:t>
      </w:r>
      <w:r w:rsidRPr="006A78BA">
        <w:rPr>
          <w:rFonts w:ascii="Arial" w:hAnsi="Arial" w:cs="Arial"/>
          <w:i/>
          <w:sz w:val="20"/>
          <w:szCs w:val="20"/>
          <w:lang w:val="en-GB"/>
        </w:rPr>
        <w:t>PCI</w:t>
      </w:r>
      <w:r w:rsidRPr="006A78BA">
        <w:rPr>
          <w:rFonts w:ascii="Arial" w:hAnsi="Arial" w:cs="Arial"/>
          <w:sz w:val="20"/>
          <w:szCs w:val="20"/>
          <w:lang w:val="en-GB"/>
        </w:rPr>
        <w:t xml:space="preserve"> percutaneous coronary intervention, </w:t>
      </w:r>
      <w:r w:rsidRPr="006A78BA">
        <w:rPr>
          <w:rFonts w:ascii="Arial" w:hAnsi="Arial" w:cs="Arial"/>
          <w:sz w:val="20"/>
          <w:szCs w:val="20"/>
          <w:vertAlign w:val="superscript"/>
          <w:lang w:val="en-GB"/>
        </w:rPr>
        <w:t>f</w:t>
      </w:r>
      <w:r w:rsidRPr="006A78BA">
        <w:rPr>
          <w:rFonts w:ascii="Arial" w:hAnsi="Arial" w:cs="Arial"/>
          <w:i/>
          <w:sz w:val="20"/>
          <w:szCs w:val="20"/>
          <w:lang w:val="en-GB"/>
        </w:rPr>
        <w:t>CABG</w:t>
      </w:r>
      <w:r w:rsidRPr="006A78BA">
        <w:rPr>
          <w:rFonts w:ascii="Arial" w:hAnsi="Arial" w:cs="Arial"/>
          <w:sz w:val="20"/>
          <w:szCs w:val="20"/>
          <w:lang w:val="en-GB"/>
        </w:rPr>
        <w:t xml:space="preserve"> coronary</w:t>
      </w:r>
      <w:r w:rsidR="009A6E09" w:rsidRPr="006A78BA">
        <w:rPr>
          <w:rFonts w:ascii="Arial" w:hAnsi="Arial" w:cs="Arial"/>
          <w:sz w:val="20"/>
          <w:szCs w:val="20"/>
          <w:lang w:val="en-GB"/>
        </w:rPr>
        <w:t xml:space="preserve"> artery</w:t>
      </w:r>
      <w:r w:rsidRPr="006A78BA">
        <w:rPr>
          <w:rFonts w:ascii="Arial" w:hAnsi="Arial" w:cs="Arial"/>
          <w:sz w:val="20"/>
          <w:szCs w:val="20"/>
          <w:lang w:val="en-GB"/>
        </w:rPr>
        <w:t xml:space="preserve"> bypass graft, </w:t>
      </w:r>
      <w:r w:rsidRPr="006A78BA">
        <w:rPr>
          <w:rFonts w:ascii="Arial" w:hAnsi="Arial" w:cs="Arial"/>
          <w:sz w:val="20"/>
          <w:szCs w:val="20"/>
          <w:vertAlign w:val="superscript"/>
          <w:lang w:val="en-GB"/>
        </w:rPr>
        <w:t>g</w:t>
      </w:r>
      <w:r w:rsidRPr="006A78BA">
        <w:rPr>
          <w:rFonts w:ascii="Arial" w:hAnsi="Arial" w:cs="Arial"/>
          <w:i/>
          <w:sz w:val="20"/>
          <w:szCs w:val="20"/>
          <w:lang w:val="en-GB"/>
        </w:rPr>
        <w:t>PPCI</w:t>
      </w:r>
      <w:r w:rsidRPr="006A78BA">
        <w:rPr>
          <w:rFonts w:ascii="Arial" w:hAnsi="Arial" w:cs="Arial"/>
          <w:sz w:val="20"/>
          <w:szCs w:val="20"/>
          <w:lang w:val="en-GB"/>
        </w:rPr>
        <w:t xml:space="preserve"> primary percu</w:t>
      </w:r>
      <w:r w:rsidR="005B1932" w:rsidRPr="006A78BA">
        <w:rPr>
          <w:rFonts w:ascii="Arial" w:hAnsi="Arial" w:cs="Arial"/>
          <w:sz w:val="20"/>
          <w:szCs w:val="20"/>
          <w:lang w:val="en-GB"/>
        </w:rPr>
        <w:t>taneous coronary intervention</w:t>
      </w:r>
    </w:p>
    <w:p w14:paraId="5F7C469A" w14:textId="77777777" w:rsidR="005B1932" w:rsidRPr="006A78BA" w:rsidRDefault="005B1932" w:rsidP="005B1932">
      <w:pPr>
        <w:tabs>
          <w:tab w:val="left" w:pos="1500"/>
        </w:tabs>
        <w:spacing w:line="480" w:lineRule="auto"/>
        <w:rPr>
          <w:rFonts w:ascii="Arial" w:hAnsi="Arial" w:cs="Arial"/>
          <w:sz w:val="20"/>
          <w:szCs w:val="20"/>
          <w:lang w:val="en-GB"/>
        </w:rPr>
      </w:pPr>
    </w:p>
    <w:p w14:paraId="3DAD6D51" w14:textId="77777777" w:rsidR="005B1932" w:rsidRPr="006A78BA" w:rsidRDefault="005B1932" w:rsidP="005B1932">
      <w:pPr>
        <w:tabs>
          <w:tab w:val="left" w:pos="1500"/>
        </w:tabs>
        <w:spacing w:line="480" w:lineRule="auto"/>
        <w:rPr>
          <w:rFonts w:ascii="Arial" w:hAnsi="Arial" w:cs="Arial"/>
          <w:sz w:val="20"/>
          <w:szCs w:val="20"/>
          <w:lang w:val="en-GB"/>
        </w:rPr>
      </w:pPr>
    </w:p>
    <w:p w14:paraId="4147A16E" w14:textId="77777777" w:rsidR="005B1932" w:rsidRPr="006A78BA" w:rsidRDefault="005B1932" w:rsidP="005B1932">
      <w:pPr>
        <w:tabs>
          <w:tab w:val="left" w:pos="1500"/>
        </w:tabs>
        <w:spacing w:line="480" w:lineRule="auto"/>
        <w:rPr>
          <w:rFonts w:ascii="Arial" w:hAnsi="Arial" w:cs="Arial"/>
          <w:sz w:val="20"/>
          <w:szCs w:val="20"/>
          <w:lang w:val="en-GB"/>
        </w:rPr>
      </w:pPr>
    </w:p>
    <w:p w14:paraId="7408CD1A" w14:textId="77777777" w:rsidR="00BF2A2F" w:rsidRPr="006A78BA" w:rsidRDefault="00BF2A2F" w:rsidP="00BF2A2F">
      <w:pPr>
        <w:rPr>
          <w:rFonts w:ascii="Arial" w:hAnsi="Arial" w:cs="Arial"/>
          <w:sz w:val="20"/>
          <w:szCs w:val="20"/>
          <w:lang w:val="en-GB"/>
        </w:rPr>
      </w:pPr>
    </w:p>
    <w:p w14:paraId="10B15DFA" w14:textId="77777777" w:rsidR="00BF2A2F" w:rsidRPr="006A78BA" w:rsidRDefault="00BF2A2F" w:rsidP="00BF2A2F">
      <w:pPr>
        <w:rPr>
          <w:rFonts w:ascii="Arial" w:hAnsi="Arial" w:cs="Arial"/>
          <w:sz w:val="20"/>
          <w:szCs w:val="20"/>
          <w:lang w:val="en-GB"/>
        </w:rPr>
      </w:pPr>
    </w:p>
    <w:p w14:paraId="7F6EF949" w14:textId="77777777" w:rsidR="00BF2A2F" w:rsidRPr="006A78BA" w:rsidRDefault="00BF2A2F" w:rsidP="00BF2A2F">
      <w:pPr>
        <w:rPr>
          <w:rFonts w:ascii="Arial" w:hAnsi="Arial" w:cs="Arial"/>
          <w:sz w:val="20"/>
          <w:szCs w:val="20"/>
          <w:lang w:val="en-GB"/>
        </w:rPr>
      </w:pPr>
    </w:p>
    <w:p w14:paraId="5F5E71EF" w14:textId="77777777" w:rsidR="00BF2A2F" w:rsidRPr="006A78BA" w:rsidRDefault="00BF2A2F" w:rsidP="00BF2A2F">
      <w:pPr>
        <w:rPr>
          <w:rFonts w:ascii="Arial" w:hAnsi="Arial" w:cs="Arial"/>
          <w:sz w:val="20"/>
          <w:szCs w:val="20"/>
          <w:lang w:val="en-GB"/>
        </w:rPr>
      </w:pPr>
    </w:p>
    <w:p w14:paraId="4545C6F3" w14:textId="77777777" w:rsidR="00BF2A2F" w:rsidRPr="006A78BA" w:rsidRDefault="00BF2A2F" w:rsidP="00BF2A2F">
      <w:pPr>
        <w:rPr>
          <w:rFonts w:ascii="Arial" w:hAnsi="Arial" w:cs="Arial"/>
          <w:sz w:val="20"/>
          <w:szCs w:val="20"/>
          <w:lang w:val="en-GB"/>
        </w:rPr>
      </w:pPr>
    </w:p>
    <w:p w14:paraId="20EE2C0D" w14:textId="77777777" w:rsidR="00BF2A2F" w:rsidRPr="006A78BA" w:rsidRDefault="00BF2A2F" w:rsidP="00BF2A2F">
      <w:pPr>
        <w:rPr>
          <w:rFonts w:ascii="Arial" w:hAnsi="Arial" w:cs="Arial"/>
          <w:sz w:val="20"/>
          <w:szCs w:val="20"/>
          <w:lang w:val="en-GB"/>
        </w:rPr>
      </w:pPr>
    </w:p>
    <w:p w14:paraId="6C1CA50B" w14:textId="77777777" w:rsidR="005B1932" w:rsidRPr="006A78BA" w:rsidRDefault="005B1932" w:rsidP="00BF2A2F">
      <w:pPr>
        <w:spacing w:after="0" w:line="360" w:lineRule="auto"/>
        <w:jc w:val="both"/>
        <w:rPr>
          <w:rFonts w:ascii="Arial" w:hAnsi="Arial" w:cs="Arial"/>
          <w:sz w:val="20"/>
          <w:szCs w:val="20"/>
          <w:lang w:val="en-GB"/>
        </w:rPr>
      </w:pPr>
    </w:p>
    <w:p w14:paraId="21F48B49" w14:textId="7DB31FBC" w:rsidR="00BF2A2F" w:rsidRPr="006A78BA" w:rsidRDefault="00BF2A2F" w:rsidP="00BF2A2F">
      <w:pPr>
        <w:spacing w:after="0" w:line="360" w:lineRule="auto"/>
        <w:jc w:val="both"/>
        <w:rPr>
          <w:rFonts w:ascii="Arial" w:hAnsi="Arial" w:cs="Arial"/>
          <w:color w:val="231F20"/>
          <w:sz w:val="20"/>
          <w:szCs w:val="20"/>
          <w:lang w:val="en-GB"/>
        </w:rPr>
      </w:pPr>
      <w:r w:rsidRPr="006A78BA">
        <w:rPr>
          <w:rFonts w:ascii="Arial" w:hAnsi="Arial" w:cs="Arial"/>
          <w:sz w:val="20"/>
          <w:szCs w:val="20"/>
          <w:lang w:val="en-GB"/>
        </w:rPr>
        <w:lastRenderedPageBreak/>
        <w:t xml:space="preserve">Supplementary Table 2. Quality assessment of the included studies using the Newcastle-Ottawa Scale </w:t>
      </w:r>
      <w:r w:rsidRPr="006A78BA">
        <w:rPr>
          <w:rFonts w:ascii="Arial" w:hAnsi="Arial" w:cs="Arial"/>
          <w:noProof/>
          <w:color w:val="231F20"/>
          <w:sz w:val="20"/>
          <w:szCs w:val="20"/>
          <w:lang w:val="en-GB"/>
        </w:rPr>
        <w:t>(7)</w:t>
      </w:r>
    </w:p>
    <w:p w14:paraId="3D9045C3" w14:textId="77777777" w:rsidR="00BF2A2F" w:rsidRPr="006A78BA" w:rsidRDefault="00BF2A2F" w:rsidP="00BF2A2F">
      <w:pPr>
        <w:spacing w:after="0" w:line="360" w:lineRule="auto"/>
        <w:jc w:val="both"/>
        <w:rPr>
          <w:rFonts w:ascii="Arial" w:hAnsi="Arial" w:cs="Arial"/>
          <w:sz w:val="20"/>
          <w:szCs w:val="20"/>
          <w:vertAlign w:val="superscript"/>
          <w:lang w:val="en-GB"/>
        </w:rPr>
      </w:pPr>
    </w:p>
    <w:tbl>
      <w:tblPr>
        <w:tblStyle w:val="Tabelraster"/>
        <w:tblW w:w="9640" w:type="dxa"/>
        <w:tblInd w:w="-856" w:type="dxa"/>
        <w:tblLayout w:type="fixed"/>
        <w:tblLook w:val="04A0" w:firstRow="1" w:lastRow="0" w:firstColumn="1" w:lastColumn="0" w:noHBand="0" w:noVBand="1"/>
      </w:tblPr>
      <w:tblGrid>
        <w:gridCol w:w="2694"/>
        <w:gridCol w:w="1276"/>
        <w:gridCol w:w="1276"/>
        <w:gridCol w:w="1417"/>
        <w:gridCol w:w="1701"/>
        <w:gridCol w:w="1276"/>
      </w:tblGrid>
      <w:tr w:rsidR="00BF2A2F" w:rsidRPr="006A78BA" w14:paraId="32BF93AF" w14:textId="77777777" w:rsidTr="001F1919">
        <w:tc>
          <w:tcPr>
            <w:tcW w:w="2694" w:type="dxa"/>
          </w:tcPr>
          <w:p w14:paraId="62D1264D"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Study</w:t>
            </w:r>
          </w:p>
        </w:tc>
        <w:tc>
          <w:tcPr>
            <w:tcW w:w="1276" w:type="dxa"/>
          </w:tcPr>
          <w:p w14:paraId="0CB7375C" w14:textId="4901F7D6" w:rsidR="00BF2A2F" w:rsidRPr="006A78BA" w:rsidRDefault="00BF2A2F" w:rsidP="001F1919">
            <w:pPr>
              <w:spacing w:line="360" w:lineRule="auto"/>
              <w:jc w:val="both"/>
              <w:rPr>
                <w:rFonts w:ascii="Arial" w:hAnsi="Arial" w:cs="Arial"/>
                <w:color w:val="000000"/>
                <w:sz w:val="20"/>
                <w:szCs w:val="20"/>
                <w:vertAlign w:val="superscript"/>
                <w:lang w:val="en-GB"/>
              </w:rPr>
            </w:pPr>
            <w:r w:rsidRPr="006A78BA">
              <w:rPr>
                <w:rFonts w:ascii="Arial" w:hAnsi="Arial" w:cs="Arial"/>
                <w:color w:val="000000"/>
                <w:sz w:val="20"/>
                <w:szCs w:val="20"/>
                <w:lang w:val="en-GB"/>
              </w:rPr>
              <w:t xml:space="preserve">Ergelen 2012 </w:t>
            </w:r>
            <w:r w:rsidRPr="006A78BA">
              <w:rPr>
                <w:rFonts w:ascii="Arial" w:hAnsi="Arial" w:cs="Arial"/>
                <w:noProof/>
                <w:color w:val="231F20"/>
                <w:sz w:val="20"/>
                <w:szCs w:val="20"/>
                <w:lang w:val="en-GB"/>
              </w:rPr>
              <w:t>(7)</w:t>
            </w:r>
          </w:p>
        </w:tc>
        <w:tc>
          <w:tcPr>
            <w:tcW w:w="1276" w:type="dxa"/>
          </w:tcPr>
          <w:p w14:paraId="6BD380A9" w14:textId="6139F529" w:rsidR="00BF2A2F" w:rsidRPr="006A78BA" w:rsidRDefault="00BF2A2F" w:rsidP="001F1919">
            <w:pPr>
              <w:spacing w:line="360" w:lineRule="auto"/>
              <w:jc w:val="both"/>
              <w:rPr>
                <w:rFonts w:ascii="Arial" w:hAnsi="Arial" w:cs="Arial"/>
                <w:color w:val="000000"/>
                <w:sz w:val="20"/>
                <w:szCs w:val="20"/>
                <w:vertAlign w:val="superscript"/>
                <w:lang w:val="en-GB"/>
              </w:rPr>
            </w:pPr>
            <w:r w:rsidRPr="006A78BA">
              <w:rPr>
                <w:rFonts w:ascii="Arial" w:hAnsi="Arial" w:cs="Arial"/>
                <w:color w:val="000000"/>
                <w:sz w:val="20"/>
                <w:szCs w:val="20"/>
                <w:lang w:val="en-GB"/>
              </w:rPr>
              <w:t xml:space="preserve">Gili 2016 </w:t>
            </w:r>
            <w:r w:rsidRPr="006A78BA">
              <w:rPr>
                <w:rFonts w:ascii="Arial" w:hAnsi="Arial" w:cs="Arial"/>
                <w:noProof/>
                <w:color w:val="231F20"/>
                <w:sz w:val="20"/>
                <w:szCs w:val="20"/>
                <w:lang w:val="en-GB"/>
              </w:rPr>
              <w:t>(7)</w:t>
            </w:r>
          </w:p>
        </w:tc>
        <w:tc>
          <w:tcPr>
            <w:tcW w:w="1417" w:type="dxa"/>
          </w:tcPr>
          <w:p w14:paraId="2BFBD519" w14:textId="57DDDB58" w:rsidR="00BF2A2F" w:rsidRPr="006A78BA" w:rsidRDefault="00BF2A2F" w:rsidP="001F1919">
            <w:pPr>
              <w:spacing w:line="360" w:lineRule="auto"/>
              <w:jc w:val="both"/>
              <w:rPr>
                <w:rFonts w:ascii="Arial" w:hAnsi="Arial" w:cs="Arial"/>
                <w:color w:val="000000"/>
                <w:sz w:val="20"/>
                <w:szCs w:val="20"/>
                <w:vertAlign w:val="superscript"/>
                <w:lang w:val="en-GB"/>
              </w:rPr>
            </w:pPr>
            <w:r w:rsidRPr="006A78BA">
              <w:rPr>
                <w:rFonts w:ascii="Arial" w:hAnsi="Arial" w:cs="Arial"/>
                <w:color w:val="231F20"/>
                <w:sz w:val="20"/>
                <w:szCs w:val="20"/>
                <w:lang w:val="en-GB"/>
              </w:rPr>
              <w:t xml:space="preserve">Jolicoeur 2009 </w:t>
            </w:r>
            <w:r w:rsidRPr="006A78BA">
              <w:rPr>
                <w:rFonts w:ascii="Arial" w:hAnsi="Arial" w:cs="Arial"/>
                <w:noProof/>
                <w:color w:val="231F20"/>
                <w:sz w:val="20"/>
                <w:szCs w:val="20"/>
                <w:lang w:val="en-GB"/>
              </w:rPr>
              <w:t>(7)</w:t>
            </w:r>
          </w:p>
        </w:tc>
        <w:tc>
          <w:tcPr>
            <w:tcW w:w="1701" w:type="dxa"/>
          </w:tcPr>
          <w:p w14:paraId="772AE3BD" w14:textId="4A4F0710" w:rsidR="00BF2A2F" w:rsidRPr="006A78BA" w:rsidRDefault="00BF2A2F" w:rsidP="001F1919">
            <w:pPr>
              <w:spacing w:line="360" w:lineRule="auto"/>
              <w:jc w:val="both"/>
              <w:rPr>
                <w:rFonts w:ascii="Arial" w:hAnsi="Arial" w:cs="Arial"/>
                <w:color w:val="000000"/>
                <w:sz w:val="20"/>
                <w:szCs w:val="20"/>
                <w:vertAlign w:val="superscript"/>
                <w:lang w:val="en-GB"/>
              </w:rPr>
            </w:pPr>
            <w:r w:rsidRPr="006A78BA">
              <w:rPr>
                <w:rFonts w:ascii="Arial" w:hAnsi="Arial" w:cs="Arial"/>
                <w:color w:val="231F20"/>
                <w:sz w:val="20"/>
                <w:szCs w:val="20"/>
                <w:lang w:val="en-GB"/>
              </w:rPr>
              <w:t xml:space="preserve">Shishehbor 2009 </w:t>
            </w:r>
            <w:r w:rsidRPr="006A78BA">
              <w:rPr>
                <w:rFonts w:ascii="Arial" w:hAnsi="Arial" w:cs="Arial"/>
                <w:noProof/>
                <w:color w:val="231F20"/>
                <w:sz w:val="20"/>
                <w:szCs w:val="20"/>
                <w:lang w:val="en-GB"/>
              </w:rPr>
              <w:t>(7)</w:t>
            </w:r>
          </w:p>
        </w:tc>
        <w:tc>
          <w:tcPr>
            <w:tcW w:w="1276" w:type="dxa"/>
          </w:tcPr>
          <w:p w14:paraId="436FCAB0" w14:textId="5BD56D06" w:rsidR="00BF2A2F" w:rsidRPr="006A78BA" w:rsidRDefault="00BF2A2F" w:rsidP="001F1919">
            <w:pPr>
              <w:spacing w:line="360" w:lineRule="auto"/>
              <w:jc w:val="both"/>
              <w:rPr>
                <w:rFonts w:ascii="Arial" w:hAnsi="Arial" w:cs="Arial"/>
                <w:color w:val="000000"/>
                <w:sz w:val="20"/>
                <w:szCs w:val="20"/>
                <w:vertAlign w:val="superscript"/>
                <w:lang w:val="en-GB"/>
              </w:rPr>
            </w:pPr>
            <w:r w:rsidRPr="006A78BA">
              <w:rPr>
                <w:rFonts w:ascii="Arial" w:hAnsi="Arial" w:cs="Arial"/>
                <w:color w:val="000000"/>
                <w:sz w:val="20"/>
                <w:szCs w:val="20"/>
                <w:lang w:val="en-GB"/>
              </w:rPr>
              <w:t xml:space="preserve">Tajstra 2013 </w:t>
            </w:r>
            <w:r w:rsidRPr="006A78BA">
              <w:rPr>
                <w:rFonts w:ascii="Arial" w:hAnsi="Arial" w:cs="Arial"/>
                <w:noProof/>
                <w:color w:val="231F20"/>
                <w:sz w:val="20"/>
                <w:szCs w:val="20"/>
                <w:lang w:val="en-GB"/>
              </w:rPr>
              <w:t>(7)</w:t>
            </w:r>
          </w:p>
        </w:tc>
      </w:tr>
      <w:tr w:rsidR="00BF2A2F" w:rsidRPr="006A78BA" w14:paraId="433E4167" w14:textId="77777777" w:rsidTr="001F1919">
        <w:tc>
          <w:tcPr>
            <w:tcW w:w="2694" w:type="dxa"/>
          </w:tcPr>
          <w:p w14:paraId="7A9180EE"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Is the selected cohort representative?</w:t>
            </w:r>
          </w:p>
        </w:tc>
        <w:tc>
          <w:tcPr>
            <w:tcW w:w="1276" w:type="dxa"/>
          </w:tcPr>
          <w:p w14:paraId="3B0C1AEE"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276" w:type="dxa"/>
          </w:tcPr>
          <w:p w14:paraId="5A71E8A9"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417" w:type="dxa"/>
          </w:tcPr>
          <w:p w14:paraId="5EF7912E"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701" w:type="dxa"/>
          </w:tcPr>
          <w:p w14:paraId="5A89803B"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276" w:type="dxa"/>
          </w:tcPr>
          <w:p w14:paraId="68092E33"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r>
      <w:tr w:rsidR="00BF2A2F" w:rsidRPr="006A78BA" w14:paraId="51DB03D0" w14:textId="77777777" w:rsidTr="001F1919">
        <w:tc>
          <w:tcPr>
            <w:tcW w:w="2694" w:type="dxa"/>
          </w:tcPr>
          <w:p w14:paraId="465FF551"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Is the selection of controls appropriate?</w:t>
            </w:r>
          </w:p>
        </w:tc>
        <w:tc>
          <w:tcPr>
            <w:tcW w:w="1276" w:type="dxa"/>
          </w:tcPr>
          <w:p w14:paraId="6A5309A7"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276" w:type="dxa"/>
          </w:tcPr>
          <w:p w14:paraId="0EA634B9"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417" w:type="dxa"/>
          </w:tcPr>
          <w:p w14:paraId="194143A6"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701" w:type="dxa"/>
          </w:tcPr>
          <w:p w14:paraId="77CCF1BF"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276" w:type="dxa"/>
          </w:tcPr>
          <w:p w14:paraId="0C63204E"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r>
      <w:tr w:rsidR="00BF2A2F" w:rsidRPr="006A78BA" w14:paraId="4D5DF73B" w14:textId="77777777" w:rsidTr="001F1919">
        <w:tc>
          <w:tcPr>
            <w:tcW w:w="2694" w:type="dxa"/>
          </w:tcPr>
          <w:p w14:paraId="5A2E143C"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Is the ascertainment of exposure appropriate?</w:t>
            </w:r>
          </w:p>
        </w:tc>
        <w:tc>
          <w:tcPr>
            <w:tcW w:w="1276" w:type="dxa"/>
          </w:tcPr>
          <w:p w14:paraId="34CB1B30"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276" w:type="dxa"/>
          </w:tcPr>
          <w:p w14:paraId="6EDECEA9"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417" w:type="dxa"/>
          </w:tcPr>
          <w:p w14:paraId="74AB1B82"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701" w:type="dxa"/>
          </w:tcPr>
          <w:p w14:paraId="634B3CA4"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276" w:type="dxa"/>
          </w:tcPr>
          <w:p w14:paraId="58624781"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r>
      <w:tr w:rsidR="00BF2A2F" w:rsidRPr="006A78BA" w14:paraId="33AEEAB6" w14:textId="77777777" w:rsidTr="001F1919">
        <w:tc>
          <w:tcPr>
            <w:tcW w:w="2694" w:type="dxa"/>
          </w:tcPr>
          <w:p w14:paraId="28E26455"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Is the demonstration that outcome of interest was not present at the start of the study true?</w:t>
            </w:r>
          </w:p>
        </w:tc>
        <w:tc>
          <w:tcPr>
            <w:tcW w:w="1276" w:type="dxa"/>
          </w:tcPr>
          <w:p w14:paraId="102FD8D0"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276" w:type="dxa"/>
          </w:tcPr>
          <w:p w14:paraId="169D656D"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417" w:type="dxa"/>
          </w:tcPr>
          <w:p w14:paraId="2F48D37A"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701" w:type="dxa"/>
          </w:tcPr>
          <w:p w14:paraId="17E5B0BC"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276" w:type="dxa"/>
          </w:tcPr>
          <w:p w14:paraId="61B9E5BA"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r>
      <w:tr w:rsidR="00BF2A2F" w:rsidRPr="006A78BA" w14:paraId="435E82B6" w14:textId="77777777" w:rsidTr="001F1919">
        <w:tc>
          <w:tcPr>
            <w:tcW w:w="2694" w:type="dxa"/>
          </w:tcPr>
          <w:p w14:paraId="586F0F4C"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Are the selected and control groups comparable concerning age/other controlled factors?</w:t>
            </w:r>
          </w:p>
        </w:tc>
        <w:tc>
          <w:tcPr>
            <w:tcW w:w="1276" w:type="dxa"/>
          </w:tcPr>
          <w:p w14:paraId="37AAC5E1"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No/No</w:t>
            </w:r>
          </w:p>
        </w:tc>
        <w:tc>
          <w:tcPr>
            <w:tcW w:w="1276" w:type="dxa"/>
          </w:tcPr>
          <w:p w14:paraId="2D761877"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No/No</w:t>
            </w:r>
          </w:p>
        </w:tc>
        <w:tc>
          <w:tcPr>
            <w:tcW w:w="1417" w:type="dxa"/>
          </w:tcPr>
          <w:p w14:paraId="26954AE6"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No/No</w:t>
            </w:r>
          </w:p>
        </w:tc>
        <w:tc>
          <w:tcPr>
            <w:tcW w:w="1701" w:type="dxa"/>
          </w:tcPr>
          <w:p w14:paraId="48671FD6"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No/No</w:t>
            </w:r>
          </w:p>
        </w:tc>
        <w:tc>
          <w:tcPr>
            <w:tcW w:w="1276" w:type="dxa"/>
          </w:tcPr>
          <w:p w14:paraId="373D3D1E"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No/No</w:t>
            </w:r>
          </w:p>
        </w:tc>
      </w:tr>
      <w:tr w:rsidR="00BF2A2F" w:rsidRPr="006A78BA" w14:paraId="7E05ED0E" w14:textId="77777777" w:rsidTr="001F1919">
        <w:tc>
          <w:tcPr>
            <w:tcW w:w="2694" w:type="dxa"/>
          </w:tcPr>
          <w:p w14:paraId="1BC95FA7"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Is the independent or blind assessment stated in the paper?</w:t>
            </w:r>
          </w:p>
        </w:tc>
        <w:tc>
          <w:tcPr>
            <w:tcW w:w="1276" w:type="dxa"/>
          </w:tcPr>
          <w:p w14:paraId="176753DA"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No</w:t>
            </w:r>
          </w:p>
        </w:tc>
        <w:tc>
          <w:tcPr>
            <w:tcW w:w="1276" w:type="dxa"/>
          </w:tcPr>
          <w:p w14:paraId="72087EED"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No</w:t>
            </w:r>
          </w:p>
        </w:tc>
        <w:tc>
          <w:tcPr>
            <w:tcW w:w="1417" w:type="dxa"/>
          </w:tcPr>
          <w:p w14:paraId="4AFA34CC"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701" w:type="dxa"/>
          </w:tcPr>
          <w:p w14:paraId="7BC842C2"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No</w:t>
            </w:r>
          </w:p>
        </w:tc>
        <w:tc>
          <w:tcPr>
            <w:tcW w:w="1276" w:type="dxa"/>
          </w:tcPr>
          <w:p w14:paraId="4CB605B6"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No</w:t>
            </w:r>
          </w:p>
        </w:tc>
      </w:tr>
      <w:tr w:rsidR="00BF2A2F" w:rsidRPr="006A78BA" w14:paraId="0EE5F251" w14:textId="77777777" w:rsidTr="001F1919">
        <w:tc>
          <w:tcPr>
            <w:tcW w:w="2694" w:type="dxa"/>
          </w:tcPr>
          <w:p w14:paraId="44643F67"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lastRenderedPageBreak/>
              <w:t xml:space="preserve">Was follow-up long enough? </w:t>
            </w:r>
          </w:p>
        </w:tc>
        <w:tc>
          <w:tcPr>
            <w:tcW w:w="1276" w:type="dxa"/>
          </w:tcPr>
          <w:p w14:paraId="54E11C12"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276" w:type="dxa"/>
          </w:tcPr>
          <w:p w14:paraId="5AFECD95"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417" w:type="dxa"/>
          </w:tcPr>
          <w:p w14:paraId="7C21AE4F"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701" w:type="dxa"/>
          </w:tcPr>
          <w:p w14:paraId="3328FD18"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276" w:type="dxa"/>
          </w:tcPr>
          <w:p w14:paraId="468246E1"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r>
      <w:tr w:rsidR="00BF2A2F" w:rsidRPr="006A78BA" w14:paraId="24D64129" w14:textId="77777777" w:rsidTr="001F1919">
        <w:tc>
          <w:tcPr>
            <w:tcW w:w="2694" w:type="dxa"/>
          </w:tcPr>
          <w:p w14:paraId="268DD954"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 xml:space="preserve">Was follow-up adequate? </w:t>
            </w:r>
          </w:p>
        </w:tc>
        <w:tc>
          <w:tcPr>
            <w:tcW w:w="1276" w:type="dxa"/>
          </w:tcPr>
          <w:p w14:paraId="2AD7456E"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276" w:type="dxa"/>
          </w:tcPr>
          <w:p w14:paraId="1F8F659A"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417" w:type="dxa"/>
          </w:tcPr>
          <w:p w14:paraId="5B399A36"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701" w:type="dxa"/>
          </w:tcPr>
          <w:p w14:paraId="4BDDFE94"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c>
          <w:tcPr>
            <w:tcW w:w="1276" w:type="dxa"/>
          </w:tcPr>
          <w:p w14:paraId="1E7C625D"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Yes</w:t>
            </w:r>
          </w:p>
        </w:tc>
      </w:tr>
      <w:tr w:rsidR="00BF2A2F" w:rsidRPr="006A78BA" w14:paraId="181A00E8" w14:textId="77777777" w:rsidTr="001F1919">
        <w:trPr>
          <w:trHeight w:val="50"/>
        </w:trPr>
        <w:tc>
          <w:tcPr>
            <w:tcW w:w="2694" w:type="dxa"/>
          </w:tcPr>
          <w:p w14:paraId="4A8E7E49"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Total number of stars</w:t>
            </w:r>
          </w:p>
        </w:tc>
        <w:tc>
          <w:tcPr>
            <w:tcW w:w="1276" w:type="dxa"/>
          </w:tcPr>
          <w:p w14:paraId="578F9FCB"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6</w:t>
            </w:r>
          </w:p>
        </w:tc>
        <w:tc>
          <w:tcPr>
            <w:tcW w:w="1276" w:type="dxa"/>
          </w:tcPr>
          <w:p w14:paraId="3BF21074"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6</w:t>
            </w:r>
          </w:p>
        </w:tc>
        <w:tc>
          <w:tcPr>
            <w:tcW w:w="1417" w:type="dxa"/>
          </w:tcPr>
          <w:p w14:paraId="506E0696"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7</w:t>
            </w:r>
          </w:p>
        </w:tc>
        <w:tc>
          <w:tcPr>
            <w:tcW w:w="1701" w:type="dxa"/>
          </w:tcPr>
          <w:p w14:paraId="27FF772B"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6</w:t>
            </w:r>
          </w:p>
        </w:tc>
        <w:tc>
          <w:tcPr>
            <w:tcW w:w="1276" w:type="dxa"/>
          </w:tcPr>
          <w:p w14:paraId="0E8B7BD3" w14:textId="77777777" w:rsidR="00BF2A2F" w:rsidRPr="006A78BA" w:rsidRDefault="00BF2A2F" w:rsidP="001F1919">
            <w:pPr>
              <w:spacing w:line="360" w:lineRule="auto"/>
              <w:jc w:val="both"/>
              <w:rPr>
                <w:rFonts w:ascii="Arial" w:hAnsi="Arial" w:cs="Arial"/>
                <w:sz w:val="20"/>
                <w:szCs w:val="20"/>
                <w:lang w:val="en-GB"/>
              </w:rPr>
            </w:pPr>
            <w:r w:rsidRPr="006A78BA">
              <w:rPr>
                <w:rFonts w:ascii="Arial" w:hAnsi="Arial" w:cs="Arial"/>
                <w:sz w:val="20"/>
                <w:szCs w:val="20"/>
                <w:lang w:val="en-GB"/>
              </w:rPr>
              <w:t>6</w:t>
            </w:r>
          </w:p>
        </w:tc>
      </w:tr>
    </w:tbl>
    <w:p w14:paraId="38A1810D" w14:textId="77777777" w:rsidR="00BF2A2F" w:rsidRPr="006A78BA" w:rsidRDefault="00BF2A2F" w:rsidP="00BF2A2F">
      <w:pPr>
        <w:spacing w:after="0" w:line="360" w:lineRule="auto"/>
        <w:jc w:val="both"/>
        <w:rPr>
          <w:rFonts w:ascii="Arial" w:hAnsi="Arial" w:cs="Arial"/>
          <w:sz w:val="20"/>
          <w:szCs w:val="20"/>
          <w:lang w:val="en-GB"/>
        </w:rPr>
      </w:pPr>
    </w:p>
    <w:p w14:paraId="26E08F1D" w14:textId="77777777" w:rsidR="00BF2A2F" w:rsidRPr="006A78BA" w:rsidRDefault="00BF2A2F" w:rsidP="00BF2A2F">
      <w:pPr>
        <w:spacing w:line="360" w:lineRule="auto"/>
        <w:rPr>
          <w:rFonts w:ascii="Arial" w:hAnsi="Arial" w:cs="Arial"/>
          <w:sz w:val="20"/>
          <w:szCs w:val="20"/>
          <w:lang w:val="en-GB"/>
        </w:rPr>
      </w:pPr>
    </w:p>
    <w:p w14:paraId="0FDF18A4" w14:textId="77777777" w:rsidR="00BF2A2F" w:rsidRPr="006A78BA" w:rsidRDefault="00BF2A2F" w:rsidP="00BF2A2F">
      <w:pPr>
        <w:spacing w:after="0" w:line="360" w:lineRule="auto"/>
        <w:jc w:val="both"/>
        <w:rPr>
          <w:rFonts w:ascii="Arial" w:hAnsi="Arial" w:cs="Arial"/>
          <w:sz w:val="20"/>
          <w:szCs w:val="20"/>
          <w:lang w:val="en-GB"/>
        </w:rPr>
      </w:pPr>
    </w:p>
    <w:p w14:paraId="7CC0FB87" w14:textId="77777777" w:rsidR="00BF2A2F" w:rsidRPr="006A78BA" w:rsidRDefault="00BF2A2F" w:rsidP="00BF2A2F">
      <w:pPr>
        <w:rPr>
          <w:rFonts w:ascii="Arial" w:hAnsi="Arial" w:cs="Arial"/>
          <w:sz w:val="20"/>
          <w:szCs w:val="20"/>
          <w:lang w:val="en-GB"/>
        </w:rPr>
      </w:pPr>
    </w:p>
    <w:p w14:paraId="127E73D7" w14:textId="77777777" w:rsidR="00BF2A2F" w:rsidRPr="006A78BA" w:rsidRDefault="00BF2A2F" w:rsidP="00BF2A2F">
      <w:pPr>
        <w:rPr>
          <w:rFonts w:ascii="Arial" w:hAnsi="Arial" w:cs="Arial"/>
          <w:sz w:val="20"/>
          <w:szCs w:val="20"/>
          <w:lang w:val="en-GB"/>
        </w:rPr>
      </w:pPr>
    </w:p>
    <w:p w14:paraId="182EB415" w14:textId="77777777" w:rsidR="005B1932" w:rsidRPr="006A78BA" w:rsidRDefault="005B1932" w:rsidP="005B1932">
      <w:pPr>
        <w:spacing w:line="360" w:lineRule="auto"/>
        <w:jc w:val="both"/>
        <w:rPr>
          <w:rFonts w:ascii="Arial" w:hAnsi="Arial" w:cs="Arial"/>
          <w:sz w:val="20"/>
          <w:szCs w:val="20"/>
          <w:lang w:val="en-GB"/>
        </w:rPr>
      </w:pPr>
    </w:p>
    <w:p w14:paraId="52BF4D37" w14:textId="77777777" w:rsidR="005B1932" w:rsidRPr="006A78BA" w:rsidRDefault="005B1932" w:rsidP="005B1932">
      <w:pPr>
        <w:spacing w:line="360" w:lineRule="auto"/>
        <w:jc w:val="both"/>
        <w:rPr>
          <w:rFonts w:ascii="Arial" w:hAnsi="Arial" w:cs="Arial"/>
          <w:sz w:val="20"/>
          <w:szCs w:val="20"/>
          <w:lang w:val="en-GB"/>
        </w:rPr>
      </w:pPr>
    </w:p>
    <w:p w14:paraId="10020AAE" w14:textId="77777777" w:rsidR="005B1932" w:rsidRPr="006A78BA" w:rsidRDefault="005B1932" w:rsidP="005B1932">
      <w:pPr>
        <w:spacing w:line="360" w:lineRule="auto"/>
        <w:jc w:val="both"/>
        <w:rPr>
          <w:rFonts w:ascii="Arial" w:hAnsi="Arial" w:cs="Arial"/>
          <w:sz w:val="20"/>
          <w:szCs w:val="20"/>
          <w:lang w:val="en-GB"/>
        </w:rPr>
      </w:pPr>
    </w:p>
    <w:p w14:paraId="39606491" w14:textId="77777777" w:rsidR="005B1932" w:rsidRPr="006A78BA" w:rsidRDefault="005B1932" w:rsidP="005B1932">
      <w:pPr>
        <w:spacing w:line="360" w:lineRule="auto"/>
        <w:jc w:val="both"/>
        <w:rPr>
          <w:rFonts w:ascii="Arial" w:hAnsi="Arial" w:cs="Arial"/>
          <w:sz w:val="20"/>
          <w:szCs w:val="20"/>
          <w:lang w:val="en-GB"/>
        </w:rPr>
      </w:pPr>
    </w:p>
    <w:p w14:paraId="41FEE0B9" w14:textId="77777777" w:rsidR="005B1932" w:rsidRPr="006A78BA" w:rsidRDefault="005B1932" w:rsidP="005B1932">
      <w:pPr>
        <w:spacing w:line="360" w:lineRule="auto"/>
        <w:jc w:val="both"/>
        <w:rPr>
          <w:rFonts w:ascii="Arial" w:hAnsi="Arial" w:cs="Arial"/>
          <w:sz w:val="20"/>
          <w:szCs w:val="20"/>
          <w:lang w:val="en-GB"/>
        </w:rPr>
      </w:pPr>
    </w:p>
    <w:p w14:paraId="69FFEF13" w14:textId="77777777" w:rsidR="005B1932" w:rsidRPr="006A78BA" w:rsidRDefault="005B1932" w:rsidP="005B1932">
      <w:pPr>
        <w:spacing w:line="360" w:lineRule="auto"/>
        <w:jc w:val="both"/>
        <w:rPr>
          <w:rFonts w:ascii="Arial" w:hAnsi="Arial" w:cs="Arial"/>
          <w:sz w:val="20"/>
          <w:szCs w:val="20"/>
          <w:lang w:val="en-GB"/>
        </w:rPr>
      </w:pPr>
    </w:p>
    <w:p w14:paraId="1A838BE3" w14:textId="77777777" w:rsidR="005B1932" w:rsidRPr="006A78BA" w:rsidRDefault="005B1932" w:rsidP="005B1932">
      <w:pPr>
        <w:spacing w:line="360" w:lineRule="auto"/>
        <w:jc w:val="both"/>
        <w:rPr>
          <w:rFonts w:ascii="Arial" w:hAnsi="Arial" w:cs="Arial"/>
          <w:sz w:val="20"/>
          <w:szCs w:val="20"/>
          <w:lang w:val="en-GB"/>
        </w:rPr>
      </w:pPr>
    </w:p>
    <w:p w14:paraId="439A5117" w14:textId="77777777" w:rsidR="005B1932" w:rsidRPr="006A78BA" w:rsidRDefault="005B1932" w:rsidP="005B1932">
      <w:pPr>
        <w:spacing w:line="360" w:lineRule="auto"/>
        <w:jc w:val="both"/>
        <w:rPr>
          <w:rFonts w:ascii="Arial" w:hAnsi="Arial" w:cs="Arial"/>
          <w:sz w:val="20"/>
          <w:szCs w:val="20"/>
          <w:lang w:val="en-GB"/>
        </w:rPr>
      </w:pPr>
    </w:p>
    <w:p w14:paraId="1225C017" w14:textId="77777777" w:rsidR="005B1932" w:rsidRPr="006A78BA" w:rsidRDefault="005B1932" w:rsidP="005B1932">
      <w:pPr>
        <w:spacing w:line="360" w:lineRule="auto"/>
        <w:jc w:val="both"/>
        <w:rPr>
          <w:rFonts w:ascii="Arial" w:hAnsi="Arial" w:cs="Arial"/>
          <w:sz w:val="20"/>
          <w:szCs w:val="20"/>
          <w:lang w:val="en-GB"/>
        </w:rPr>
      </w:pPr>
    </w:p>
    <w:p w14:paraId="4D46F8F0" w14:textId="62062A90" w:rsidR="005B1932" w:rsidRPr="006A78BA" w:rsidRDefault="005B1932" w:rsidP="005B1932">
      <w:pPr>
        <w:spacing w:line="360" w:lineRule="auto"/>
        <w:jc w:val="both"/>
        <w:rPr>
          <w:rFonts w:ascii="Arial" w:hAnsi="Arial" w:cs="Arial"/>
          <w:sz w:val="20"/>
          <w:szCs w:val="20"/>
          <w:lang w:val="en-GB"/>
        </w:rPr>
      </w:pPr>
      <w:r w:rsidRPr="006A78BA">
        <w:rPr>
          <w:rFonts w:ascii="Arial" w:hAnsi="Arial" w:cs="Arial"/>
          <w:sz w:val="20"/>
          <w:szCs w:val="20"/>
          <w:lang w:val="en-GB"/>
        </w:rPr>
        <w:lastRenderedPageBreak/>
        <w:t xml:space="preserve">Supplementary Table </w:t>
      </w:r>
      <w:r w:rsidR="00B95BAE" w:rsidRPr="006A78BA">
        <w:rPr>
          <w:rFonts w:ascii="Arial" w:hAnsi="Arial" w:cs="Arial"/>
          <w:sz w:val="20"/>
          <w:szCs w:val="20"/>
          <w:lang w:val="en-GB"/>
        </w:rPr>
        <w:t>3</w:t>
      </w:r>
      <w:r w:rsidRPr="006A78BA">
        <w:rPr>
          <w:rFonts w:ascii="Arial" w:hAnsi="Arial" w:cs="Arial"/>
          <w:sz w:val="20"/>
          <w:szCs w:val="20"/>
          <w:lang w:val="en-GB"/>
        </w:rPr>
        <w:t>. The results of search through PubMed on the 2</w:t>
      </w:r>
      <w:r w:rsidRPr="006A78BA">
        <w:rPr>
          <w:rFonts w:ascii="Arial" w:hAnsi="Arial" w:cs="Arial"/>
          <w:sz w:val="20"/>
          <w:szCs w:val="20"/>
          <w:vertAlign w:val="superscript"/>
          <w:lang w:val="en-GB"/>
        </w:rPr>
        <w:t>nd</w:t>
      </w:r>
      <w:r w:rsidRPr="006A78BA">
        <w:rPr>
          <w:rFonts w:ascii="Arial" w:hAnsi="Arial" w:cs="Arial"/>
          <w:sz w:val="20"/>
          <w:szCs w:val="20"/>
          <w:lang w:val="en-GB"/>
        </w:rPr>
        <w:t xml:space="preserve"> of February 2017.</w:t>
      </w:r>
    </w:p>
    <w:p w14:paraId="36C8ED13" w14:textId="77777777" w:rsidR="005B1932" w:rsidRPr="006A78BA" w:rsidRDefault="005B1932" w:rsidP="005B1932">
      <w:pPr>
        <w:spacing w:line="360" w:lineRule="auto"/>
        <w:jc w:val="both"/>
        <w:rPr>
          <w:rFonts w:ascii="Arial" w:hAnsi="Arial" w:cs="Arial"/>
          <w:sz w:val="20"/>
          <w:szCs w:val="20"/>
          <w:lang w:val="en-GB"/>
        </w:rPr>
      </w:pPr>
    </w:p>
    <w:p w14:paraId="553BBC3B" w14:textId="77777777" w:rsidR="005B1932" w:rsidRPr="006A78BA" w:rsidRDefault="005B1932" w:rsidP="005B1932">
      <w:pPr>
        <w:spacing w:line="360" w:lineRule="auto"/>
        <w:jc w:val="both"/>
        <w:rPr>
          <w:rFonts w:ascii="Arial" w:hAnsi="Arial" w:cs="Arial"/>
          <w:sz w:val="20"/>
          <w:szCs w:val="20"/>
          <w:lang w:val="en-GB"/>
        </w:rPr>
      </w:pPr>
    </w:p>
    <w:tbl>
      <w:tblPr>
        <w:tblStyle w:val="Tabelraster"/>
        <w:tblpPr w:leftFromText="180" w:rightFromText="180" w:vertAnchor="page" w:horzAnchor="margin" w:tblpY="2651"/>
        <w:tblW w:w="0" w:type="auto"/>
        <w:tblLook w:val="04A0" w:firstRow="1" w:lastRow="0" w:firstColumn="1" w:lastColumn="0" w:noHBand="0" w:noVBand="1"/>
      </w:tblPr>
      <w:tblGrid>
        <w:gridCol w:w="985"/>
        <w:gridCol w:w="5315"/>
        <w:gridCol w:w="1016"/>
      </w:tblGrid>
      <w:tr w:rsidR="005B1932" w:rsidRPr="006A78BA" w14:paraId="0FD6B141" w14:textId="77777777" w:rsidTr="001F1919">
        <w:tc>
          <w:tcPr>
            <w:tcW w:w="985" w:type="dxa"/>
          </w:tcPr>
          <w:p w14:paraId="6FB10477"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Nr of search</w:t>
            </w:r>
          </w:p>
        </w:tc>
        <w:tc>
          <w:tcPr>
            <w:tcW w:w="5315" w:type="dxa"/>
          </w:tcPr>
          <w:p w14:paraId="75052BAF"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Query</w:t>
            </w:r>
          </w:p>
        </w:tc>
        <w:tc>
          <w:tcPr>
            <w:tcW w:w="1016" w:type="dxa"/>
          </w:tcPr>
          <w:p w14:paraId="6269CC7D"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PubMed</w:t>
            </w:r>
          </w:p>
        </w:tc>
      </w:tr>
      <w:tr w:rsidR="005B1932" w:rsidRPr="006A78BA" w14:paraId="37EBC3F3" w14:textId="77777777" w:rsidTr="001F1919">
        <w:tc>
          <w:tcPr>
            <w:tcW w:w="985" w:type="dxa"/>
          </w:tcPr>
          <w:p w14:paraId="3A5AB5EC"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1</w:t>
            </w:r>
          </w:p>
        </w:tc>
        <w:tc>
          <w:tcPr>
            <w:tcW w:w="5315" w:type="dxa"/>
          </w:tcPr>
          <w:p w14:paraId="4501F820"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acute myocardial infarction AND transfusion</w:t>
            </w:r>
          </w:p>
        </w:tc>
        <w:tc>
          <w:tcPr>
            <w:tcW w:w="1016" w:type="dxa"/>
          </w:tcPr>
          <w:p w14:paraId="7798B1D9"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665</w:t>
            </w:r>
          </w:p>
        </w:tc>
      </w:tr>
      <w:tr w:rsidR="005B1932" w:rsidRPr="006A78BA" w14:paraId="6C304D9E" w14:textId="77777777" w:rsidTr="001F1919">
        <w:tc>
          <w:tcPr>
            <w:tcW w:w="985" w:type="dxa"/>
          </w:tcPr>
          <w:p w14:paraId="6AC90D54"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2</w:t>
            </w:r>
          </w:p>
        </w:tc>
        <w:tc>
          <w:tcPr>
            <w:tcW w:w="5315" w:type="dxa"/>
          </w:tcPr>
          <w:p w14:paraId="3E11375E"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acute myocardial infarction AND red blood cell transfusion</w:t>
            </w:r>
          </w:p>
        </w:tc>
        <w:tc>
          <w:tcPr>
            <w:tcW w:w="1016" w:type="dxa"/>
          </w:tcPr>
          <w:p w14:paraId="3585E1B3"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73</w:t>
            </w:r>
          </w:p>
        </w:tc>
      </w:tr>
      <w:tr w:rsidR="005B1932" w:rsidRPr="006A78BA" w14:paraId="149C4EB9" w14:textId="77777777" w:rsidTr="001F1919">
        <w:tc>
          <w:tcPr>
            <w:tcW w:w="985" w:type="dxa"/>
          </w:tcPr>
          <w:p w14:paraId="141E8C14"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3</w:t>
            </w:r>
          </w:p>
        </w:tc>
        <w:tc>
          <w:tcPr>
            <w:tcW w:w="5315" w:type="dxa"/>
          </w:tcPr>
          <w:p w14:paraId="72F0A178"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STEMI AND transfusion</w:t>
            </w:r>
          </w:p>
        </w:tc>
        <w:tc>
          <w:tcPr>
            <w:tcW w:w="1016" w:type="dxa"/>
          </w:tcPr>
          <w:p w14:paraId="146F805E"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163</w:t>
            </w:r>
          </w:p>
        </w:tc>
      </w:tr>
      <w:tr w:rsidR="005B1932" w:rsidRPr="006A78BA" w14:paraId="1C44FF6B" w14:textId="77777777" w:rsidTr="001F1919">
        <w:tc>
          <w:tcPr>
            <w:tcW w:w="985" w:type="dxa"/>
          </w:tcPr>
          <w:p w14:paraId="4B84C801"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4</w:t>
            </w:r>
          </w:p>
        </w:tc>
        <w:tc>
          <w:tcPr>
            <w:tcW w:w="5315" w:type="dxa"/>
          </w:tcPr>
          <w:p w14:paraId="3FF99C10"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STEMI AND red blood cell transfusion</w:t>
            </w:r>
          </w:p>
        </w:tc>
        <w:tc>
          <w:tcPr>
            <w:tcW w:w="1016" w:type="dxa"/>
          </w:tcPr>
          <w:p w14:paraId="65E4F983"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18</w:t>
            </w:r>
          </w:p>
        </w:tc>
      </w:tr>
      <w:tr w:rsidR="005B1932" w:rsidRPr="006A78BA" w14:paraId="33C11C4D" w14:textId="77777777" w:rsidTr="001F1919">
        <w:tc>
          <w:tcPr>
            <w:tcW w:w="985" w:type="dxa"/>
          </w:tcPr>
          <w:p w14:paraId="1E0763C5"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5</w:t>
            </w:r>
          </w:p>
        </w:tc>
        <w:tc>
          <w:tcPr>
            <w:tcW w:w="5315" w:type="dxa"/>
          </w:tcPr>
          <w:p w14:paraId="1C8B4360"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acute coronary syndrome AND transfusion</w:t>
            </w:r>
          </w:p>
        </w:tc>
        <w:tc>
          <w:tcPr>
            <w:tcW w:w="1016" w:type="dxa"/>
          </w:tcPr>
          <w:p w14:paraId="25A4864E"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301</w:t>
            </w:r>
          </w:p>
        </w:tc>
      </w:tr>
      <w:tr w:rsidR="005B1932" w:rsidRPr="006A78BA" w14:paraId="5114512B" w14:textId="77777777" w:rsidTr="001F1919">
        <w:tc>
          <w:tcPr>
            <w:tcW w:w="985" w:type="dxa"/>
          </w:tcPr>
          <w:p w14:paraId="12679822"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6</w:t>
            </w:r>
          </w:p>
        </w:tc>
        <w:tc>
          <w:tcPr>
            <w:tcW w:w="5315" w:type="dxa"/>
          </w:tcPr>
          <w:p w14:paraId="2B4401E1"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acute coronary syndrome AND red blood cell transfusion</w:t>
            </w:r>
          </w:p>
        </w:tc>
        <w:tc>
          <w:tcPr>
            <w:tcW w:w="1016" w:type="dxa"/>
          </w:tcPr>
          <w:p w14:paraId="6B08F10C"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54</w:t>
            </w:r>
          </w:p>
        </w:tc>
      </w:tr>
      <w:tr w:rsidR="005B1932" w:rsidRPr="006A78BA" w14:paraId="18E87423" w14:textId="77777777" w:rsidTr="001F1919">
        <w:tc>
          <w:tcPr>
            <w:tcW w:w="985" w:type="dxa"/>
          </w:tcPr>
          <w:p w14:paraId="137AC98C"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7</w:t>
            </w:r>
          </w:p>
        </w:tc>
        <w:tc>
          <w:tcPr>
            <w:tcW w:w="5315" w:type="dxa"/>
          </w:tcPr>
          <w:p w14:paraId="6892BB0D"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coronary disease AND red blood cell transfusion</w:t>
            </w:r>
          </w:p>
        </w:tc>
        <w:tc>
          <w:tcPr>
            <w:tcW w:w="1016" w:type="dxa"/>
          </w:tcPr>
          <w:p w14:paraId="601ECE98"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238</w:t>
            </w:r>
          </w:p>
        </w:tc>
      </w:tr>
      <w:tr w:rsidR="005B1932" w:rsidRPr="006A78BA" w14:paraId="4CE3BB8D" w14:textId="77777777" w:rsidTr="001F1919">
        <w:tc>
          <w:tcPr>
            <w:tcW w:w="985" w:type="dxa"/>
          </w:tcPr>
          <w:p w14:paraId="28BC312B"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8</w:t>
            </w:r>
          </w:p>
        </w:tc>
        <w:tc>
          <w:tcPr>
            <w:tcW w:w="5315" w:type="dxa"/>
          </w:tcPr>
          <w:p w14:paraId="56B6F8EA"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percutaneous coronary intervention AND red blood cell transfusion</w:t>
            </w:r>
          </w:p>
        </w:tc>
        <w:tc>
          <w:tcPr>
            <w:tcW w:w="1016" w:type="dxa"/>
          </w:tcPr>
          <w:p w14:paraId="44780EFC"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45</w:t>
            </w:r>
          </w:p>
        </w:tc>
      </w:tr>
      <w:tr w:rsidR="005B1932" w:rsidRPr="006A78BA" w14:paraId="3BC24ABE" w14:textId="77777777" w:rsidTr="001F1919">
        <w:tc>
          <w:tcPr>
            <w:tcW w:w="985" w:type="dxa"/>
          </w:tcPr>
          <w:p w14:paraId="579F008A"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9</w:t>
            </w:r>
          </w:p>
        </w:tc>
        <w:tc>
          <w:tcPr>
            <w:tcW w:w="5315" w:type="dxa"/>
          </w:tcPr>
          <w:p w14:paraId="09E492B1"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angioplasty AND red blood cell transfusion</w:t>
            </w:r>
          </w:p>
        </w:tc>
        <w:tc>
          <w:tcPr>
            <w:tcW w:w="1016" w:type="dxa"/>
          </w:tcPr>
          <w:p w14:paraId="20DC3AA3"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27</w:t>
            </w:r>
          </w:p>
        </w:tc>
      </w:tr>
      <w:tr w:rsidR="005B1932" w:rsidRPr="006A78BA" w14:paraId="2292F5A7" w14:textId="77777777" w:rsidTr="001F1919">
        <w:tc>
          <w:tcPr>
            <w:tcW w:w="985" w:type="dxa"/>
          </w:tcPr>
          <w:p w14:paraId="27BA3876" w14:textId="77777777" w:rsidR="005B1932" w:rsidRPr="006A78BA" w:rsidRDefault="005B1932" w:rsidP="001F1919">
            <w:pPr>
              <w:rPr>
                <w:rFonts w:ascii="Arial" w:hAnsi="Arial" w:cs="Arial"/>
                <w:sz w:val="20"/>
                <w:szCs w:val="20"/>
                <w:lang w:val="en-GB"/>
              </w:rPr>
            </w:pPr>
          </w:p>
        </w:tc>
        <w:tc>
          <w:tcPr>
            <w:tcW w:w="5315" w:type="dxa"/>
          </w:tcPr>
          <w:p w14:paraId="2E14CDC0"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Total</w:t>
            </w:r>
          </w:p>
        </w:tc>
        <w:tc>
          <w:tcPr>
            <w:tcW w:w="1016" w:type="dxa"/>
          </w:tcPr>
          <w:p w14:paraId="6F261225" w14:textId="77777777" w:rsidR="005B1932" w:rsidRPr="006A78BA" w:rsidRDefault="005B1932" w:rsidP="001F1919">
            <w:pPr>
              <w:rPr>
                <w:rFonts w:ascii="Arial" w:hAnsi="Arial" w:cs="Arial"/>
                <w:sz w:val="20"/>
                <w:szCs w:val="20"/>
                <w:lang w:val="en-GB"/>
              </w:rPr>
            </w:pPr>
            <w:r w:rsidRPr="006A78BA">
              <w:rPr>
                <w:rFonts w:ascii="Arial" w:hAnsi="Arial" w:cs="Arial"/>
                <w:sz w:val="20"/>
                <w:szCs w:val="20"/>
                <w:lang w:val="en-GB"/>
              </w:rPr>
              <w:t>1584</w:t>
            </w:r>
          </w:p>
        </w:tc>
      </w:tr>
    </w:tbl>
    <w:p w14:paraId="7AE6C3D5" w14:textId="77777777" w:rsidR="005B1932" w:rsidRPr="006A78BA" w:rsidRDefault="005B1932" w:rsidP="005B1932">
      <w:pPr>
        <w:spacing w:line="360" w:lineRule="auto"/>
        <w:jc w:val="both"/>
        <w:rPr>
          <w:rFonts w:ascii="Arial" w:hAnsi="Arial" w:cs="Arial"/>
          <w:sz w:val="20"/>
          <w:szCs w:val="20"/>
          <w:lang w:val="en-GB"/>
        </w:rPr>
      </w:pPr>
    </w:p>
    <w:p w14:paraId="01F3BD1E" w14:textId="77777777" w:rsidR="005B1932" w:rsidRPr="006A78BA" w:rsidRDefault="005B1932" w:rsidP="005B1932">
      <w:pPr>
        <w:rPr>
          <w:rFonts w:ascii="Arial" w:hAnsi="Arial" w:cs="Arial"/>
          <w:sz w:val="20"/>
          <w:szCs w:val="20"/>
          <w:lang w:val="en-GB"/>
        </w:rPr>
      </w:pPr>
    </w:p>
    <w:p w14:paraId="7EAAC963" w14:textId="77777777" w:rsidR="005B1932" w:rsidRPr="006A78BA" w:rsidRDefault="005B1932" w:rsidP="005B1932">
      <w:pPr>
        <w:rPr>
          <w:rFonts w:ascii="Arial" w:hAnsi="Arial" w:cs="Arial"/>
          <w:sz w:val="20"/>
          <w:szCs w:val="20"/>
          <w:lang w:val="en-GB"/>
        </w:rPr>
      </w:pPr>
    </w:p>
    <w:p w14:paraId="78FCE296" w14:textId="77777777" w:rsidR="005B1932" w:rsidRPr="006A78BA" w:rsidRDefault="005B1932" w:rsidP="005B1932">
      <w:pPr>
        <w:rPr>
          <w:rFonts w:ascii="Arial" w:hAnsi="Arial" w:cs="Arial"/>
          <w:sz w:val="20"/>
          <w:szCs w:val="20"/>
          <w:lang w:val="en-GB"/>
        </w:rPr>
      </w:pPr>
    </w:p>
    <w:p w14:paraId="188D7C92" w14:textId="77777777" w:rsidR="005B1932" w:rsidRPr="006A78BA" w:rsidRDefault="005B1932" w:rsidP="005B1932">
      <w:pPr>
        <w:rPr>
          <w:rFonts w:ascii="Arial" w:hAnsi="Arial" w:cs="Arial"/>
          <w:sz w:val="20"/>
          <w:szCs w:val="20"/>
          <w:lang w:val="en-GB"/>
        </w:rPr>
      </w:pPr>
    </w:p>
    <w:p w14:paraId="06F0AC0F" w14:textId="77777777" w:rsidR="005B1932" w:rsidRPr="006A78BA" w:rsidRDefault="005B1932" w:rsidP="005B1932">
      <w:pPr>
        <w:rPr>
          <w:rFonts w:ascii="Arial" w:hAnsi="Arial" w:cs="Arial"/>
          <w:sz w:val="20"/>
          <w:szCs w:val="20"/>
          <w:lang w:val="en-GB"/>
        </w:rPr>
      </w:pPr>
    </w:p>
    <w:p w14:paraId="5A0565B5" w14:textId="77777777" w:rsidR="005B1932" w:rsidRPr="006A78BA" w:rsidRDefault="005B1932" w:rsidP="005B1932">
      <w:pPr>
        <w:rPr>
          <w:rFonts w:ascii="Arial" w:hAnsi="Arial" w:cs="Arial"/>
          <w:sz w:val="20"/>
          <w:szCs w:val="20"/>
          <w:lang w:val="en-GB"/>
        </w:rPr>
      </w:pPr>
    </w:p>
    <w:p w14:paraId="1C1BBBAE" w14:textId="77777777" w:rsidR="005B1932" w:rsidRPr="006A78BA" w:rsidRDefault="005B1932" w:rsidP="005B1932">
      <w:pPr>
        <w:rPr>
          <w:rFonts w:ascii="Arial" w:hAnsi="Arial" w:cs="Arial"/>
          <w:sz w:val="20"/>
          <w:szCs w:val="20"/>
          <w:lang w:val="en-GB"/>
        </w:rPr>
      </w:pPr>
    </w:p>
    <w:p w14:paraId="6EFBBD67" w14:textId="77777777" w:rsidR="005B1932" w:rsidRPr="006A78BA" w:rsidRDefault="005B1932" w:rsidP="005B1932">
      <w:pPr>
        <w:rPr>
          <w:rFonts w:ascii="Arial" w:hAnsi="Arial" w:cs="Arial"/>
          <w:sz w:val="20"/>
          <w:szCs w:val="20"/>
          <w:lang w:val="en-GB"/>
        </w:rPr>
      </w:pPr>
    </w:p>
    <w:p w14:paraId="4A9E054A" w14:textId="77777777" w:rsidR="005B1932" w:rsidRPr="006A78BA" w:rsidRDefault="005B1932" w:rsidP="005B1932">
      <w:pPr>
        <w:rPr>
          <w:rFonts w:ascii="Arial" w:hAnsi="Arial" w:cs="Arial"/>
          <w:sz w:val="20"/>
          <w:szCs w:val="20"/>
          <w:lang w:val="en-GB"/>
        </w:rPr>
      </w:pPr>
    </w:p>
    <w:p w14:paraId="2B3DBEE0" w14:textId="77777777" w:rsidR="005B1932" w:rsidRPr="006A78BA" w:rsidRDefault="005B1932" w:rsidP="005B1932">
      <w:pPr>
        <w:rPr>
          <w:rFonts w:ascii="Arial" w:hAnsi="Arial" w:cs="Arial"/>
          <w:sz w:val="20"/>
          <w:szCs w:val="20"/>
          <w:lang w:val="en-GB"/>
        </w:rPr>
      </w:pPr>
    </w:p>
    <w:p w14:paraId="7AD06CCA" w14:textId="77777777" w:rsidR="005B1932" w:rsidRPr="006A78BA" w:rsidRDefault="005B1932" w:rsidP="005B1932">
      <w:pPr>
        <w:rPr>
          <w:rFonts w:ascii="Arial" w:hAnsi="Arial" w:cs="Arial"/>
          <w:sz w:val="20"/>
          <w:szCs w:val="20"/>
          <w:lang w:val="en-GB"/>
        </w:rPr>
      </w:pPr>
    </w:p>
    <w:p w14:paraId="28EA8449" w14:textId="77777777" w:rsidR="005B1932" w:rsidRPr="006A78BA" w:rsidRDefault="005B1932" w:rsidP="005B1932">
      <w:pPr>
        <w:rPr>
          <w:rFonts w:ascii="Arial" w:hAnsi="Arial" w:cs="Arial"/>
          <w:sz w:val="20"/>
          <w:szCs w:val="20"/>
          <w:lang w:val="en-GB"/>
        </w:rPr>
      </w:pPr>
    </w:p>
    <w:p w14:paraId="47E1A495" w14:textId="77777777" w:rsidR="005B1932" w:rsidRPr="006A78BA" w:rsidRDefault="005B1932" w:rsidP="005B1932">
      <w:pPr>
        <w:rPr>
          <w:rFonts w:ascii="Arial" w:hAnsi="Arial" w:cs="Arial"/>
          <w:sz w:val="20"/>
          <w:szCs w:val="20"/>
          <w:lang w:val="en-GB"/>
        </w:rPr>
      </w:pPr>
    </w:p>
    <w:p w14:paraId="3673CD95" w14:textId="77777777" w:rsidR="005B1932" w:rsidRPr="006A78BA" w:rsidRDefault="005B1932" w:rsidP="005B1932">
      <w:pPr>
        <w:rPr>
          <w:rFonts w:ascii="Arial" w:hAnsi="Arial" w:cs="Arial"/>
          <w:sz w:val="20"/>
          <w:szCs w:val="20"/>
          <w:lang w:val="en-GB"/>
        </w:rPr>
      </w:pPr>
    </w:p>
    <w:p w14:paraId="13A2A4B9" w14:textId="77777777" w:rsidR="00BF2A2F" w:rsidRPr="006A78BA" w:rsidRDefault="00BF2A2F">
      <w:pPr>
        <w:rPr>
          <w:rFonts w:ascii="Arial" w:hAnsi="Arial" w:cs="Arial"/>
          <w:sz w:val="20"/>
          <w:szCs w:val="20"/>
          <w:lang w:val="en-GB"/>
        </w:rPr>
      </w:pPr>
      <w:bookmarkStart w:id="0" w:name="_GoBack"/>
      <w:bookmarkEnd w:id="0"/>
    </w:p>
    <w:sectPr w:rsidR="00BF2A2F" w:rsidRPr="006A78BA" w:rsidSect="005B1932">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415F9D"/>
    <w:multiLevelType w:val="hybridMultilevel"/>
    <w:tmpl w:val="CA36F8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BDB4B67"/>
    <w:multiLevelType w:val="hybridMultilevel"/>
    <w:tmpl w:val="3F2E37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rz055rp4w2s0sezes8p9ft7edp0eat2df2a&quot;&gt;Ralu&amp;apos;s Library 23032017&lt;record-ids&gt;&lt;item&gt;3748&lt;/item&gt;&lt;item&gt;3750&lt;/item&gt;&lt;item&gt;3751&lt;/item&gt;&lt;item&gt;3752&lt;/item&gt;&lt;item&gt;4891&lt;/item&gt;&lt;item&gt;4892&lt;/item&gt;&lt;item&gt;5186&lt;/item&gt;&lt;/record-ids&gt;&lt;/item&gt;&lt;/Libraries&gt;"/>
  </w:docVars>
  <w:rsids>
    <w:rsidRoot w:val="005A5E72"/>
    <w:rsid w:val="00056843"/>
    <w:rsid w:val="00130CC6"/>
    <w:rsid w:val="00187FD8"/>
    <w:rsid w:val="001C0AA7"/>
    <w:rsid w:val="002A7DF8"/>
    <w:rsid w:val="002D6BCB"/>
    <w:rsid w:val="00320890"/>
    <w:rsid w:val="00351EF3"/>
    <w:rsid w:val="00396FC7"/>
    <w:rsid w:val="00464014"/>
    <w:rsid w:val="004742E6"/>
    <w:rsid w:val="004A0E3C"/>
    <w:rsid w:val="004B1D8B"/>
    <w:rsid w:val="004D7DEE"/>
    <w:rsid w:val="005A5E72"/>
    <w:rsid w:val="005B1932"/>
    <w:rsid w:val="005E712C"/>
    <w:rsid w:val="006A78BA"/>
    <w:rsid w:val="00716E27"/>
    <w:rsid w:val="00781C4E"/>
    <w:rsid w:val="007C4C85"/>
    <w:rsid w:val="007C785E"/>
    <w:rsid w:val="008142BE"/>
    <w:rsid w:val="00980300"/>
    <w:rsid w:val="009A6E09"/>
    <w:rsid w:val="00A60F3A"/>
    <w:rsid w:val="00AB3F07"/>
    <w:rsid w:val="00B4085D"/>
    <w:rsid w:val="00B95BAE"/>
    <w:rsid w:val="00BE2D2A"/>
    <w:rsid w:val="00BF2A2F"/>
    <w:rsid w:val="00CB1D0A"/>
    <w:rsid w:val="00D26A61"/>
    <w:rsid w:val="00E47669"/>
    <w:rsid w:val="00E65049"/>
    <w:rsid w:val="00E812DF"/>
    <w:rsid w:val="00EE7DF3"/>
    <w:rsid w:val="00EF38F3"/>
    <w:rsid w:val="00F323D4"/>
    <w:rsid w:val="00F577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654DF"/>
  <w15:chartTrackingRefBased/>
  <w15:docId w15:val="{A8A96A1A-9BA1-4989-8782-6565EE11D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A5E72"/>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A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5A5E72"/>
    <w:rPr>
      <w:color w:val="0563C1" w:themeColor="hyperlink"/>
      <w:u w:val="single"/>
    </w:rPr>
  </w:style>
  <w:style w:type="paragraph" w:styleId="Normaalweb">
    <w:name w:val="Normal (Web)"/>
    <w:basedOn w:val="Standaard"/>
    <w:uiPriority w:val="99"/>
    <w:unhideWhenUsed/>
    <w:rsid w:val="005A5E72"/>
    <w:pPr>
      <w:spacing w:after="90" w:line="240" w:lineRule="auto"/>
    </w:pPr>
    <w:rPr>
      <w:rFonts w:ascii="Times New Roman" w:eastAsia="Times New Roman" w:hAnsi="Times New Roman" w:cs="Times New Roman"/>
      <w:sz w:val="20"/>
      <w:szCs w:val="20"/>
      <w:lang w:eastAsia="de-DE"/>
    </w:rPr>
  </w:style>
  <w:style w:type="paragraph" w:styleId="Ballontekst">
    <w:name w:val="Balloon Text"/>
    <w:basedOn w:val="Standaard"/>
    <w:link w:val="BallontekstChar"/>
    <w:uiPriority w:val="99"/>
    <w:semiHidden/>
    <w:unhideWhenUsed/>
    <w:rsid w:val="005A5E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5E72"/>
    <w:rPr>
      <w:rFonts w:ascii="Segoe UI" w:hAnsi="Segoe UI" w:cs="Segoe UI"/>
      <w:sz w:val="18"/>
      <w:szCs w:val="18"/>
    </w:rPr>
  </w:style>
  <w:style w:type="paragraph" w:styleId="Lijstalinea">
    <w:name w:val="List Paragraph"/>
    <w:basedOn w:val="Standaard"/>
    <w:uiPriority w:val="34"/>
    <w:qFormat/>
    <w:rsid w:val="004A0E3C"/>
    <w:pPr>
      <w:spacing w:after="160" w:line="259" w:lineRule="auto"/>
      <w:ind w:left="720"/>
      <w:contextualSpacing/>
    </w:pPr>
  </w:style>
  <w:style w:type="paragraph" w:customStyle="1" w:styleId="EndNoteBibliographyTitle">
    <w:name w:val="EndNote Bibliography Title"/>
    <w:basedOn w:val="Standaard"/>
    <w:link w:val="EndNoteBibliographyTitleChar"/>
    <w:rsid w:val="00BF2A2F"/>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BF2A2F"/>
    <w:rPr>
      <w:rFonts w:ascii="Calibri" w:hAnsi="Calibri" w:cs="Calibri"/>
      <w:noProof/>
      <w:lang w:val="en-US"/>
    </w:rPr>
  </w:style>
  <w:style w:type="paragraph" w:customStyle="1" w:styleId="EndNoteBibliography">
    <w:name w:val="EndNote Bibliography"/>
    <w:basedOn w:val="Standaard"/>
    <w:link w:val="EndNoteBibliographyChar"/>
    <w:rsid w:val="00BF2A2F"/>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BF2A2F"/>
    <w:rPr>
      <w:rFonts w:ascii="Calibri" w:hAnsi="Calibri" w:cs="Calibri"/>
      <w:noProof/>
      <w:lang w:val="en-US"/>
    </w:rPr>
  </w:style>
  <w:style w:type="character" w:styleId="Onopgelostemelding">
    <w:name w:val="Unresolved Mention"/>
    <w:basedOn w:val="Standaardalinea-lettertype"/>
    <w:uiPriority w:val="99"/>
    <w:semiHidden/>
    <w:unhideWhenUsed/>
    <w:rsid w:val="00BF2A2F"/>
    <w:rPr>
      <w:color w:val="808080"/>
      <w:shd w:val="clear" w:color="auto" w:fill="E6E6E6"/>
    </w:rPr>
  </w:style>
  <w:style w:type="character" w:customStyle="1" w:styleId="li-content">
    <w:name w:val="li-content"/>
    <w:basedOn w:val="Standaardalinea-lettertype"/>
    <w:rsid w:val="00AB3F07"/>
    <w:rPr>
      <w:color w:val="000000"/>
    </w:rPr>
  </w:style>
  <w:style w:type="paragraph" w:styleId="Revisie">
    <w:name w:val="Revision"/>
    <w:hidden/>
    <w:uiPriority w:val="99"/>
    <w:semiHidden/>
    <w:rsid w:val="00EF38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1556</Words>
  <Characters>8558</Characters>
  <Application>Microsoft Office Word</Application>
  <DocSecurity>0</DocSecurity>
  <Lines>71</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Mincu</dc:creator>
  <cp:keywords/>
  <dc:description/>
  <cp:lastModifiedBy>rev 07-</cp:lastModifiedBy>
  <cp:revision>3</cp:revision>
  <dcterms:created xsi:type="dcterms:W3CDTF">2018-07-09T21:35:00Z</dcterms:created>
  <dcterms:modified xsi:type="dcterms:W3CDTF">2018-07-13T13:37:00Z</dcterms:modified>
</cp:coreProperties>
</file>