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E4C0F" w14:textId="2D719B09" w:rsidR="00B50CAC" w:rsidRPr="000E2427" w:rsidRDefault="000E2427" w:rsidP="00B50CAC">
      <w:pPr>
        <w:pStyle w:val="Geenafstand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Supplementary T</w:t>
      </w:r>
      <w:r w:rsidRPr="000E2427">
        <w:rPr>
          <w:rFonts w:ascii="Times New Roman" w:hAnsi="Times New Roman" w:cs="Times New Roman"/>
          <w:b/>
          <w:sz w:val="20"/>
          <w:szCs w:val="20"/>
          <w:lang w:val="en-GB"/>
        </w:rPr>
        <w:t>able 2</w:t>
      </w:r>
      <w:r w:rsidRPr="000E2427">
        <w:rPr>
          <w:rFonts w:ascii="Times New Roman" w:hAnsi="Times New Roman" w:cs="Times New Roman"/>
          <w:sz w:val="20"/>
          <w:szCs w:val="20"/>
          <w:lang w:val="en-GB"/>
        </w:rPr>
        <w:t xml:space="preserve"> Characteristic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s of the 20 </w:t>
      </w:r>
      <w:r w:rsidR="00B54BF1">
        <w:rPr>
          <w:rFonts w:ascii="Times New Roman" w:hAnsi="Times New Roman" w:cs="Times New Roman"/>
          <w:sz w:val="20"/>
          <w:szCs w:val="20"/>
          <w:lang w:val="en-GB"/>
        </w:rPr>
        <w:t xml:space="preserve">participating </w:t>
      </w:r>
      <w:r>
        <w:rPr>
          <w:rFonts w:ascii="Times New Roman" w:hAnsi="Times New Roman" w:cs="Times New Roman"/>
          <w:sz w:val="20"/>
          <w:szCs w:val="20"/>
          <w:lang w:val="en-GB"/>
        </w:rPr>
        <w:t>general practitioners</w:t>
      </w:r>
    </w:p>
    <w:p w14:paraId="07D9CA59" w14:textId="77777777" w:rsidR="000E2427" w:rsidRPr="000E2427" w:rsidRDefault="000E2427" w:rsidP="00B50CAC">
      <w:pPr>
        <w:pStyle w:val="Geenafstand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Lichtearcering1"/>
        <w:tblW w:w="0" w:type="auto"/>
        <w:tblLook w:val="0420" w:firstRow="1" w:lastRow="0" w:firstColumn="0" w:lastColumn="0" w:noHBand="0" w:noVBand="1"/>
      </w:tblPr>
      <w:tblGrid>
        <w:gridCol w:w="1782"/>
        <w:gridCol w:w="6280"/>
        <w:gridCol w:w="1226"/>
      </w:tblGrid>
      <w:tr w:rsidR="000E2427" w:rsidRPr="000E2427" w14:paraId="790E4C13" w14:textId="77777777" w:rsidTr="000E2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tcW w:w="1782" w:type="dxa"/>
            <w:shd w:val="clear" w:color="auto" w:fill="auto"/>
            <w:hideMark/>
          </w:tcPr>
          <w:p w14:paraId="2C7725BA" w14:textId="77777777" w:rsidR="000E2427" w:rsidRPr="000E2427" w:rsidRDefault="000E2427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bCs w:val="0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6280" w:type="dxa"/>
            <w:shd w:val="clear" w:color="auto" w:fill="auto"/>
          </w:tcPr>
          <w:p w14:paraId="790E4C10" w14:textId="66C4F1A5" w:rsidR="000E2427" w:rsidRPr="000E2427" w:rsidRDefault="000E2427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226" w:type="dxa"/>
            <w:shd w:val="clear" w:color="auto" w:fill="auto"/>
          </w:tcPr>
          <w:p w14:paraId="790E4C11" w14:textId="77777777" w:rsidR="000E2427" w:rsidRPr="000E2427" w:rsidRDefault="000E2427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Total</w:t>
            </w:r>
          </w:p>
          <w:p w14:paraId="790E4C12" w14:textId="4EEB3EA8" w:rsidR="000E2427" w:rsidRPr="000E2427" w:rsidRDefault="000E2427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(</w:t>
            </w:r>
            <w:r w:rsidR="000B2127">
              <w:rPr>
                <w:rFonts w:ascii="Times New Roman" w:hAnsi="Times New Roman" w:cs="Times New Roman"/>
                <w:b w:val="0"/>
                <w:i/>
                <w:iCs/>
                <w:sz w:val="20"/>
                <w:szCs w:val="20"/>
                <w:lang w:val="en-GB"/>
              </w:rPr>
              <w:t>n</w:t>
            </w:r>
            <w:r w:rsidRPr="000E2427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=20)</w:t>
            </w:r>
          </w:p>
        </w:tc>
      </w:tr>
      <w:tr w:rsidR="00B50CAC" w:rsidRPr="000E2427" w14:paraId="790E4C18" w14:textId="77777777" w:rsidTr="000E2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tcW w:w="178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0E4C14" w14:textId="77777777" w:rsidR="00B50CAC" w:rsidRPr="000E2427" w:rsidRDefault="00B50CAC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</w:t>
            </w:r>
          </w:p>
        </w:tc>
        <w:tc>
          <w:tcPr>
            <w:tcW w:w="62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0E4C16" w14:textId="39318E9A" w:rsidR="00B50CAC" w:rsidRPr="000E2427" w:rsidRDefault="00B50CAC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 of males (%)</w:t>
            </w:r>
          </w:p>
        </w:tc>
        <w:tc>
          <w:tcPr>
            <w:tcW w:w="1226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90E4C17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(50%)</w:t>
            </w:r>
          </w:p>
        </w:tc>
      </w:tr>
      <w:tr w:rsidR="00B50CAC" w:rsidRPr="000E2427" w14:paraId="790E4C1D" w14:textId="77777777" w:rsidTr="000E2427">
        <w:trPr>
          <w:trHeight w:val="439"/>
        </w:trPr>
        <w:tc>
          <w:tcPr>
            <w:tcW w:w="1782" w:type="dxa"/>
            <w:vMerge/>
            <w:tcBorders>
              <w:top w:val="nil"/>
              <w:bottom w:val="nil"/>
            </w:tcBorders>
            <w:shd w:val="clear" w:color="auto" w:fill="auto"/>
          </w:tcPr>
          <w:p w14:paraId="790E4C19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280" w:type="dxa"/>
            <w:tcBorders>
              <w:top w:val="nil"/>
            </w:tcBorders>
            <w:shd w:val="clear" w:color="auto" w:fill="auto"/>
          </w:tcPr>
          <w:p w14:paraId="790E4C1B" w14:textId="6E298C46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age in years [range]</w:t>
            </w:r>
          </w:p>
        </w:tc>
        <w:tc>
          <w:tcPr>
            <w:tcW w:w="1226" w:type="dxa"/>
            <w:tcBorders>
              <w:top w:val="nil"/>
            </w:tcBorders>
            <w:shd w:val="clear" w:color="auto" w:fill="auto"/>
          </w:tcPr>
          <w:p w14:paraId="790E4C1C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[28–61]</w:t>
            </w:r>
          </w:p>
        </w:tc>
      </w:tr>
      <w:tr w:rsidR="00B50CAC" w:rsidRPr="000E2427" w14:paraId="790E4C21" w14:textId="77777777" w:rsidTr="000E2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tcW w:w="178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790E4C1E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Expertise </w:t>
            </w:r>
          </w:p>
        </w:tc>
        <w:tc>
          <w:tcPr>
            <w:tcW w:w="6280" w:type="dxa"/>
            <w:tcBorders>
              <w:top w:val="nil"/>
            </w:tcBorders>
            <w:shd w:val="clear" w:color="auto" w:fill="auto"/>
          </w:tcPr>
          <w:p w14:paraId="790E4C1F" w14:textId="77777777" w:rsidR="00B50CAC" w:rsidRPr="000E2427" w:rsidRDefault="00B50CAC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years of service [range]</w:t>
            </w:r>
          </w:p>
        </w:tc>
        <w:tc>
          <w:tcPr>
            <w:tcW w:w="1226" w:type="dxa"/>
            <w:tcBorders>
              <w:top w:val="nil"/>
            </w:tcBorders>
            <w:shd w:val="clear" w:color="auto" w:fill="auto"/>
          </w:tcPr>
          <w:p w14:paraId="790E4C20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[1-33]</w:t>
            </w:r>
          </w:p>
        </w:tc>
      </w:tr>
      <w:tr w:rsidR="00B50CAC" w:rsidRPr="000E2427" w14:paraId="790E4C25" w14:textId="77777777" w:rsidTr="000E2427">
        <w:trPr>
          <w:trHeight w:val="440"/>
        </w:trPr>
        <w:tc>
          <w:tcPr>
            <w:tcW w:w="1782" w:type="dxa"/>
            <w:vMerge/>
            <w:tcBorders>
              <w:top w:val="nil"/>
              <w:bottom w:val="nil"/>
            </w:tcBorders>
            <w:shd w:val="clear" w:color="auto" w:fill="auto"/>
          </w:tcPr>
          <w:p w14:paraId="790E4C22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280" w:type="dxa"/>
            <w:tcBorders>
              <w:top w:val="nil"/>
            </w:tcBorders>
            <w:shd w:val="clear" w:color="auto" w:fill="auto"/>
          </w:tcPr>
          <w:p w14:paraId="790E4C23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 of GPs who had participated in an ECG training program (%)</w:t>
            </w:r>
          </w:p>
        </w:tc>
        <w:tc>
          <w:tcPr>
            <w:tcW w:w="1226" w:type="dxa"/>
            <w:tcBorders>
              <w:top w:val="nil"/>
            </w:tcBorders>
            <w:shd w:val="clear" w:color="auto" w:fill="auto"/>
          </w:tcPr>
          <w:p w14:paraId="790E4C24" w14:textId="188C0C35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(9</w:t>
            </w:r>
            <w:r w:rsidR="00617DD5"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%)</w:t>
            </w:r>
          </w:p>
        </w:tc>
      </w:tr>
      <w:tr w:rsidR="00B50CAC" w:rsidRPr="000E2427" w14:paraId="790E4C29" w14:textId="77777777" w:rsidTr="000E2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tcW w:w="1782" w:type="dxa"/>
            <w:vMerge/>
            <w:tcBorders>
              <w:top w:val="nil"/>
              <w:bottom w:val="nil"/>
            </w:tcBorders>
            <w:shd w:val="clear" w:color="auto" w:fill="auto"/>
          </w:tcPr>
          <w:p w14:paraId="790E4C26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280" w:type="dxa"/>
            <w:tcBorders>
              <w:top w:val="nil"/>
            </w:tcBorders>
            <w:shd w:val="clear" w:color="auto" w:fill="auto"/>
          </w:tcPr>
          <w:p w14:paraId="790E4C27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 of GPs who had been cardiology residents* (%)</w:t>
            </w:r>
          </w:p>
        </w:tc>
        <w:tc>
          <w:tcPr>
            <w:tcW w:w="1226" w:type="dxa"/>
            <w:tcBorders>
              <w:top w:val="nil"/>
            </w:tcBorders>
            <w:shd w:val="clear" w:color="auto" w:fill="auto"/>
          </w:tcPr>
          <w:p w14:paraId="790E4C28" w14:textId="23C8B5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</w:t>
            </w:r>
            <w:r w:rsidR="00617DD5"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%)</w:t>
            </w:r>
          </w:p>
        </w:tc>
      </w:tr>
      <w:tr w:rsidR="00B50CAC" w:rsidRPr="000E2427" w14:paraId="790E4C2D" w14:textId="77777777" w:rsidTr="000E2427">
        <w:trPr>
          <w:trHeight w:val="439"/>
        </w:trPr>
        <w:tc>
          <w:tcPr>
            <w:tcW w:w="1782" w:type="dxa"/>
            <w:tcBorders>
              <w:top w:val="nil"/>
              <w:bottom w:val="nil"/>
            </w:tcBorders>
            <w:shd w:val="clear" w:color="auto" w:fill="auto"/>
          </w:tcPr>
          <w:p w14:paraId="790E4C2A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ECG volume</w:t>
            </w:r>
          </w:p>
        </w:tc>
        <w:tc>
          <w:tcPr>
            <w:tcW w:w="6280" w:type="dxa"/>
            <w:tcBorders>
              <w:top w:val="nil"/>
            </w:tcBorders>
            <w:shd w:val="clear" w:color="auto" w:fill="auto"/>
          </w:tcPr>
          <w:p w14:paraId="790E4C2B" w14:textId="77777777" w:rsidR="00B50CAC" w:rsidRPr="000E2427" w:rsidRDefault="00B50CAC" w:rsidP="000E24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number of self-reported ECG interpretations per month [range]</w:t>
            </w:r>
          </w:p>
        </w:tc>
        <w:tc>
          <w:tcPr>
            <w:tcW w:w="1226" w:type="dxa"/>
            <w:tcBorders>
              <w:top w:val="nil"/>
            </w:tcBorders>
            <w:shd w:val="clear" w:color="auto" w:fill="auto"/>
          </w:tcPr>
          <w:p w14:paraId="790E4C2C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[1-80]</w:t>
            </w:r>
          </w:p>
        </w:tc>
      </w:tr>
      <w:tr w:rsidR="00B50CAC" w:rsidRPr="000E2427" w14:paraId="790E4C31" w14:textId="77777777" w:rsidTr="000E2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tcW w:w="1782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E4C2E" w14:textId="3F29A8BC" w:rsidR="00B50CAC" w:rsidRPr="000E2427" w:rsidRDefault="00B50CAC" w:rsidP="006F21CD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ECG use in </w:t>
            </w:r>
            <w:r w:rsidR="008226B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programmatic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CVRM or DM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care</w:t>
            </w:r>
          </w:p>
        </w:tc>
        <w:tc>
          <w:tcPr>
            <w:tcW w:w="6280" w:type="dxa"/>
            <w:shd w:val="clear" w:color="auto" w:fill="auto"/>
          </w:tcPr>
          <w:p w14:paraId="790E4C2F" w14:textId="298B443A" w:rsidR="00B50CAC" w:rsidRPr="000E2427" w:rsidRDefault="00B50CAC" w:rsidP="006F21CD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GPs who routinely make baseline ECGs in </w:t>
            </w:r>
            <w:r w:rsid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programmatic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CVRM and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DM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care</w:t>
            </w:r>
            <w:r w:rsidR="000E2427"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%)</w:t>
            </w:r>
          </w:p>
        </w:tc>
        <w:tc>
          <w:tcPr>
            <w:tcW w:w="1226" w:type="dxa"/>
            <w:shd w:val="clear" w:color="auto" w:fill="auto"/>
          </w:tcPr>
          <w:p w14:paraId="790E4C30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(55%)</w:t>
            </w:r>
          </w:p>
        </w:tc>
      </w:tr>
      <w:tr w:rsidR="00B50CAC" w:rsidRPr="000E2427" w14:paraId="790E4C35" w14:textId="77777777" w:rsidTr="000E2427">
        <w:trPr>
          <w:trHeight w:val="439"/>
        </w:trPr>
        <w:tc>
          <w:tcPr>
            <w:tcW w:w="178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E4C32" w14:textId="77777777" w:rsidR="00B50CAC" w:rsidRPr="000E2427" w:rsidRDefault="00B50CAC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280" w:type="dxa"/>
            <w:tcBorders>
              <w:bottom w:val="nil"/>
            </w:tcBorders>
            <w:shd w:val="clear" w:color="auto" w:fill="auto"/>
          </w:tcPr>
          <w:p w14:paraId="790E4C33" w14:textId="18B12210" w:rsidR="00B50CAC" w:rsidRPr="000E2427" w:rsidRDefault="00B50CAC" w:rsidP="006F21CD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GPs who routinely make follow-up ECGs in </w:t>
            </w:r>
            <w:r w:rsid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programmatic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CVRM and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DM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care </w:t>
            </w:r>
            <w:r w:rsidR="000E2427"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%)</w:t>
            </w:r>
          </w:p>
        </w:tc>
        <w:tc>
          <w:tcPr>
            <w:tcW w:w="1226" w:type="dxa"/>
            <w:tcBorders>
              <w:bottom w:val="nil"/>
            </w:tcBorders>
            <w:shd w:val="clear" w:color="auto" w:fill="auto"/>
          </w:tcPr>
          <w:p w14:paraId="790E4C34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(30%)</w:t>
            </w:r>
          </w:p>
        </w:tc>
      </w:tr>
      <w:tr w:rsidR="00B50CAC" w:rsidRPr="000E2427" w14:paraId="790E4C39" w14:textId="77777777" w:rsidTr="000E2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tcW w:w="178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E4C36" w14:textId="77777777" w:rsidR="00B50CAC" w:rsidRPr="000E2427" w:rsidRDefault="00B50CAC" w:rsidP="000E2427">
            <w:pPr>
              <w:pStyle w:val="Geenafstand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2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E4C37" w14:textId="60DC1994" w:rsidR="00B50CAC" w:rsidRPr="000E2427" w:rsidRDefault="00B50CAC" w:rsidP="006F21CD">
            <w:pPr>
              <w:pStyle w:val="Geenafstand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GPs who make ECGs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for a specific reason during </w:t>
            </w:r>
            <w:r w:rsidR="008226B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programmatic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CVRM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and 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DM </w:t>
            </w:r>
            <w:r w:rsidR="006F21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care</w:t>
            </w: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E4C38" w14:textId="77777777" w:rsidR="00B50CAC" w:rsidRPr="000E2427" w:rsidRDefault="00B50CAC" w:rsidP="00B54BF1">
            <w:pPr>
              <w:pStyle w:val="Geenafstand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24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(100%)</w:t>
            </w:r>
          </w:p>
        </w:tc>
      </w:tr>
    </w:tbl>
    <w:p w14:paraId="2757CAAF" w14:textId="77777777" w:rsidR="00054E91" w:rsidRDefault="00054E91" w:rsidP="00054E9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Cardiology residents included residency at cardiology (</w:t>
      </w:r>
      <w:r>
        <w:rPr>
          <w:rFonts w:ascii="Times New Roman" w:hAnsi="Times New Roman" w:cs="Times New Roman"/>
          <w:i/>
          <w:iCs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=7) and cardiothoracic surgery (</w:t>
      </w:r>
      <w:r>
        <w:rPr>
          <w:rFonts w:ascii="Times New Roman" w:hAnsi="Times New Roman" w:cs="Times New Roman"/>
          <w:i/>
          <w:iCs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=1). </w:t>
      </w:r>
    </w:p>
    <w:p w14:paraId="6E077124" w14:textId="77777777" w:rsidR="00054E91" w:rsidRDefault="00054E91" w:rsidP="00054E9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GPs</w:t>
      </w:r>
      <w:r>
        <w:rPr>
          <w:rFonts w:ascii="Times New Roman" w:hAnsi="Times New Roman" w:cs="Times New Roman"/>
          <w:sz w:val="20"/>
          <w:szCs w:val="20"/>
        </w:rPr>
        <w:t xml:space="preserve"> general practitioners, </w:t>
      </w:r>
      <w:r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ECG </w:t>
      </w:r>
      <w:r>
        <w:rPr>
          <w:rFonts w:ascii="Times New Roman" w:hAnsi="Times New Roman" w:cs="Times New Roman"/>
          <w:sz w:val="20"/>
          <w:szCs w:val="20"/>
        </w:rPr>
        <w:t xml:space="preserve">electrocardiogram, </w:t>
      </w:r>
      <w:r>
        <w:rPr>
          <w:rFonts w:ascii="Times New Roman" w:hAnsi="Times New Roman" w:cs="Times New Roman"/>
          <w:i/>
          <w:iCs/>
          <w:sz w:val="20"/>
          <w:szCs w:val="20"/>
        </w:rPr>
        <w:t>CVRM</w:t>
      </w:r>
      <w:r>
        <w:rPr>
          <w:rFonts w:ascii="Times New Roman" w:hAnsi="Times New Roman" w:cs="Times New Roman"/>
          <w:sz w:val="20"/>
          <w:szCs w:val="20"/>
        </w:rPr>
        <w:t xml:space="preserve"> cardiovascular risk management, </w:t>
      </w:r>
      <w:r>
        <w:rPr>
          <w:rFonts w:ascii="Times New Roman" w:hAnsi="Times New Roman" w:cs="Times New Roman"/>
          <w:i/>
          <w:iCs/>
          <w:sz w:val="20"/>
          <w:szCs w:val="20"/>
        </w:rPr>
        <w:t>DM</w:t>
      </w:r>
      <w:r>
        <w:rPr>
          <w:rFonts w:ascii="Times New Roman" w:hAnsi="Times New Roman" w:cs="Times New Roman"/>
          <w:sz w:val="20"/>
          <w:szCs w:val="20"/>
        </w:rPr>
        <w:t xml:space="preserve"> diabetes mellitus</w:t>
      </w:r>
      <w:bookmarkStart w:id="0" w:name="_GoBack"/>
      <w:bookmarkEnd w:id="0"/>
    </w:p>
    <w:sectPr w:rsidR="00054E91" w:rsidSect="0071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3MwLSBpZm5ibGRko6SsGpxcWZ+XkgBca1AFsGE2YsAAAA"/>
  </w:docVars>
  <w:rsids>
    <w:rsidRoot w:val="00B50CAC"/>
    <w:rsid w:val="00054E91"/>
    <w:rsid w:val="000B2127"/>
    <w:rsid w:val="000E2427"/>
    <w:rsid w:val="0033034C"/>
    <w:rsid w:val="003701AA"/>
    <w:rsid w:val="0053725C"/>
    <w:rsid w:val="00617DD5"/>
    <w:rsid w:val="006A7630"/>
    <w:rsid w:val="006F21CD"/>
    <w:rsid w:val="00715DFD"/>
    <w:rsid w:val="007C2B24"/>
    <w:rsid w:val="008226BC"/>
    <w:rsid w:val="00905506"/>
    <w:rsid w:val="00931258"/>
    <w:rsid w:val="00AB6B4B"/>
    <w:rsid w:val="00B50CAC"/>
    <w:rsid w:val="00B54BF1"/>
    <w:rsid w:val="00BF3950"/>
    <w:rsid w:val="00C32749"/>
    <w:rsid w:val="00DC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4C0E"/>
  <w15:docId w15:val="{E84D8136-C0A4-447A-B882-298FAD72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74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0CAC"/>
    <w:pPr>
      <w:spacing w:before="0" w:after="200"/>
      <w:jc w:val="left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B50CAC"/>
    <w:pPr>
      <w:spacing w:before="0" w:line="240" w:lineRule="auto"/>
      <w:jc w:val="left"/>
    </w:pPr>
    <w:rPr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0CAC"/>
    <w:rPr>
      <w:lang w:val="en-US"/>
    </w:rPr>
  </w:style>
  <w:style w:type="table" w:customStyle="1" w:styleId="Lichtearcering1">
    <w:name w:val="Lichte arcering1"/>
    <w:basedOn w:val="Standaardtabel"/>
    <w:uiPriority w:val="60"/>
    <w:rsid w:val="00B50CAC"/>
    <w:pPr>
      <w:spacing w:before="0" w:line="240" w:lineRule="auto"/>
      <w:jc w:val="left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5E6FD-F451-449B-A66C-FAA017E82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A2A4B9-FDBB-4F7A-99E1-CA1E239E44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D60C15-AF50-4CF9-98A5-C14D7B523F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MUMC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Willemsen</dc:creator>
  <cp:lastModifiedBy>Margreet</cp:lastModifiedBy>
  <cp:revision>3</cp:revision>
  <cp:lastPrinted>2020-02-03T09:32:00Z</cp:lastPrinted>
  <dcterms:created xsi:type="dcterms:W3CDTF">2020-02-03T09:34:00Z</dcterms:created>
  <dcterms:modified xsi:type="dcterms:W3CDTF">2020-02-04T14:37:00Z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