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B27B" w14:textId="77777777" w:rsidR="001C36DA" w:rsidRPr="001C36DA" w:rsidRDefault="001C36DA" w:rsidP="001C36DA">
      <w:pPr>
        <w:suppressAutoHyphens w:val="0"/>
        <w:autoSpaceDN/>
        <w:spacing w:after="0" w:line="360" w:lineRule="auto"/>
        <w:rPr>
          <w:rFonts w:ascii="Times New Roman" w:hAnsi="Times New Roman"/>
        </w:rPr>
      </w:pPr>
      <w:r w:rsidRPr="001C36DA">
        <w:rPr>
          <w:rFonts w:ascii="Times New Roman" w:hAnsi="Times New Roman"/>
          <w:b/>
          <w:bCs/>
        </w:rPr>
        <w:t xml:space="preserve">Table </w:t>
      </w:r>
      <w:proofErr w:type="spellStart"/>
      <w:r w:rsidRPr="001C36DA">
        <w:rPr>
          <w:rFonts w:ascii="Times New Roman" w:hAnsi="Times New Roman"/>
          <w:b/>
          <w:bCs/>
        </w:rPr>
        <w:t>S1</w:t>
      </w:r>
      <w:proofErr w:type="spellEnd"/>
      <w:r w:rsidRPr="001C36DA">
        <w:rPr>
          <w:rFonts w:ascii="Times New Roman" w:hAnsi="Times New Roman"/>
        </w:rPr>
        <w:t xml:space="preserve"> Baseline characteristics of patients with chest pain</w:t>
      </w:r>
    </w:p>
    <w:p w14:paraId="584FFD9D" w14:textId="77777777" w:rsidR="001C36DA" w:rsidRPr="001C36DA" w:rsidRDefault="001C36DA" w:rsidP="001C36DA">
      <w:pPr>
        <w:spacing w:after="0" w:line="240" w:lineRule="auto"/>
        <w:rPr>
          <w:rFonts w:ascii="Times New Roman" w:hAnsi="Times New Roman"/>
          <w:b/>
          <w:bCs/>
          <w:color w:val="212121"/>
          <w:sz w:val="20"/>
          <w:szCs w:val="20"/>
          <w:shd w:val="clear" w:color="auto" w:fill="FFFFFF"/>
        </w:rPr>
      </w:pPr>
    </w:p>
    <w:tbl>
      <w:tblPr>
        <w:tblpPr w:leftFromText="141" w:rightFromText="141" w:vertAnchor="page" w:horzAnchor="margin" w:tblpY="2004"/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417"/>
        <w:gridCol w:w="1559"/>
        <w:gridCol w:w="2263"/>
      </w:tblGrid>
      <w:tr w:rsidR="001C36DA" w14:paraId="4B496F2D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7271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4685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Chest pain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449E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No chest pain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353F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p-value</w:t>
            </w:r>
          </w:p>
        </w:tc>
      </w:tr>
      <w:tr w:rsidR="001C36DA" w14:paraId="7DE55ADE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B0184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nl-NL"/>
              </w:rPr>
              <w:t>Baseline characteristics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070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B531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F93B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1C36DA" w14:paraId="0E886BB5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0263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Male,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8707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51 (61)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E313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266 (64)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06F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P=0.619</w:t>
            </w:r>
          </w:p>
        </w:tc>
      </w:tr>
      <w:tr w:rsidR="001C36DA" w14:paraId="018B3423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8ABCA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Age in years, median (range)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1E3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61 (27-90)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799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73 (31-94)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4DD50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P&lt;0.001*</w:t>
            </w:r>
          </w:p>
        </w:tc>
      </w:tr>
      <w:tr w:rsidR="001C36DA" w14:paraId="1087FBE0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CFAC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Symptom duration in days, median (range)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D2B9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7 (0-22)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2F553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7 (0-22)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3D20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P=0.485</w:t>
            </w:r>
          </w:p>
        </w:tc>
      </w:tr>
      <w:tr w:rsidR="001C36DA" w14:paraId="5B4D95B7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6E9B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nl-NL"/>
              </w:rPr>
              <w:t>Comorbidities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0CEB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80B1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E0BE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1C36DA" w14:paraId="1F772D00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6C44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Cardiovascular disease,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3DEE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29 (35)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830B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227 (55)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FD95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P=0.001*</w:t>
            </w:r>
          </w:p>
        </w:tc>
      </w:tr>
      <w:tr w:rsidR="001C36DA" w14:paraId="2D7B2F18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13BF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Pulmonary disease,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4973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21 (25)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8A0E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108 (26)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2DA6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P=1.000</w:t>
            </w:r>
          </w:p>
        </w:tc>
      </w:tr>
      <w:tr w:rsidR="001C36DA" w14:paraId="3F81565C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73DF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Renal disease,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2F25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7 (8)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5EF5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90 (22)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9F8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P=0.004*</w:t>
            </w:r>
          </w:p>
        </w:tc>
      </w:tr>
      <w:tr w:rsidR="001C36DA" w14:paraId="4612F34E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F078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Hypertension,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1EC2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34 (41)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D94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225 (54)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9313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P=0.030*</w:t>
            </w:r>
          </w:p>
        </w:tc>
      </w:tr>
      <w:tr w:rsidR="001C36DA" w14:paraId="5F0C852E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D90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Diabetes mellitus,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4F70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11 (13)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70B9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91 (22)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5EC6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P=0.075</w:t>
            </w:r>
          </w:p>
        </w:tc>
      </w:tr>
      <w:tr w:rsidR="001C36DA" w14:paraId="25F8C138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18D6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Active malignancy,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D5DB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 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262C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33 (8)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4A50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P=0.097</w:t>
            </w:r>
          </w:p>
        </w:tc>
      </w:tr>
      <w:tr w:rsidR="001C36DA" w14:paraId="64C1C979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593C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Obesity,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2F1D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33 (40)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169F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118 (29)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963F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P=0.050</w:t>
            </w:r>
          </w:p>
        </w:tc>
      </w:tr>
      <w:tr w:rsidR="001C36DA" w14:paraId="5EDC684E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17F2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nl-NL"/>
              </w:rPr>
              <w:t>Symptoms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29BD2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9955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4E1D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1C36DA" w14:paraId="2290C8F3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53E6" w14:textId="77777777" w:rsidR="001C36DA" w:rsidRDefault="001C36DA" w:rsidP="001C36DA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Fever,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8282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64 (77)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9AE7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335 (81)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B7C6A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P=0.450</w:t>
            </w:r>
          </w:p>
        </w:tc>
      </w:tr>
      <w:tr w:rsidR="001C36DA" w14:paraId="3936E2A7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9CEF9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Respiratory complaints,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DEE2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70 (84)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2EF7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365 (88)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694F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P=0.362</w:t>
            </w:r>
          </w:p>
        </w:tc>
      </w:tr>
      <w:tr w:rsidR="001C36DA" w14:paraId="45A4BA64" w14:textId="77777777" w:rsidTr="001C36DA">
        <w:tblPrEx>
          <w:tblCellMar>
            <w:top w:w="0" w:type="dxa"/>
            <w:bottom w:w="0" w:type="dxa"/>
          </w:tblCellMar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EA2D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eastAsia="nl-NL"/>
              </w:rPr>
              <w:t>Gastrointestinal complaints, no.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17B18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42 (51)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0AC9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219 (53)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63EF" w14:textId="77777777" w:rsidR="001C36DA" w:rsidRDefault="001C36DA" w:rsidP="001C3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nl-NL"/>
              </w:rPr>
              <w:t>P=0.719</w:t>
            </w:r>
          </w:p>
        </w:tc>
      </w:tr>
    </w:tbl>
    <w:p w14:paraId="018EE800" w14:textId="77777777" w:rsidR="001C36DA" w:rsidRDefault="001C36DA" w:rsidP="001C36DA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6266FE9F" w14:textId="77777777" w:rsidR="001C36DA" w:rsidRDefault="001C36DA" w:rsidP="001C36DA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sectPr w:rsidR="001C3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DA"/>
    <w:rsid w:val="000248F8"/>
    <w:rsid w:val="00030E60"/>
    <w:rsid w:val="000E2558"/>
    <w:rsid w:val="00111CEB"/>
    <w:rsid w:val="00162826"/>
    <w:rsid w:val="00190C49"/>
    <w:rsid w:val="001A5F38"/>
    <w:rsid w:val="001C36DA"/>
    <w:rsid w:val="001F61A8"/>
    <w:rsid w:val="00217793"/>
    <w:rsid w:val="00285BED"/>
    <w:rsid w:val="002D09DB"/>
    <w:rsid w:val="002D5D66"/>
    <w:rsid w:val="002E3C9E"/>
    <w:rsid w:val="00412AC1"/>
    <w:rsid w:val="00435222"/>
    <w:rsid w:val="004A3018"/>
    <w:rsid w:val="005D55E3"/>
    <w:rsid w:val="006D00D4"/>
    <w:rsid w:val="00721584"/>
    <w:rsid w:val="00741929"/>
    <w:rsid w:val="007B00D1"/>
    <w:rsid w:val="0081722D"/>
    <w:rsid w:val="00836351"/>
    <w:rsid w:val="00852324"/>
    <w:rsid w:val="0086020C"/>
    <w:rsid w:val="00880DC3"/>
    <w:rsid w:val="00885C2D"/>
    <w:rsid w:val="008F2467"/>
    <w:rsid w:val="0091409E"/>
    <w:rsid w:val="00927B11"/>
    <w:rsid w:val="0095580F"/>
    <w:rsid w:val="00AD21FA"/>
    <w:rsid w:val="00AF41BF"/>
    <w:rsid w:val="00B678D0"/>
    <w:rsid w:val="00B802BF"/>
    <w:rsid w:val="00BB33D3"/>
    <w:rsid w:val="00BC158E"/>
    <w:rsid w:val="00BD6326"/>
    <w:rsid w:val="00C469B3"/>
    <w:rsid w:val="00C578FB"/>
    <w:rsid w:val="00C659A1"/>
    <w:rsid w:val="00CC46FB"/>
    <w:rsid w:val="00CD0F25"/>
    <w:rsid w:val="00D61544"/>
    <w:rsid w:val="00DE0C73"/>
    <w:rsid w:val="00DF080B"/>
    <w:rsid w:val="00E73FF5"/>
    <w:rsid w:val="00EC44F3"/>
    <w:rsid w:val="00EE4012"/>
    <w:rsid w:val="00EF2B9D"/>
    <w:rsid w:val="00F22377"/>
    <w:rsid w:val="00F660BD"/>
    <w:rsid w:val="00F95531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35BC5"/>
  <w15:chartTrackingRefBased/>
  <w15:docId w15:val="{CABAB660-B1BB-432F-82BE-2671AD53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6DA"/>
    <w:pPr>
      <w:suppressAutoHyphens/>
      <w:autoSpaceDN w:val="0"/>
      <w:spacing w:line="249" w:lineRule="auto"/>
    </w:pPr>
    <w:rPr>
      <w:rFonts w:ascii="Calibri" w:eastAsia="Calibri" w:hAnsi="Calibri" w:cs="Times New Roman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1</cp:revision>
  <dcterms:created xsi:type="dcterms:W3CDTF">2022-08-15T08:13:00Z</dcterms:created>
  <dcterms:modified xsi:type="dcterms:W3CDTF">2022-08-15T08:15:00Z</dcterms:modified>
</cp:coreProperties>
</file>