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5D471" w14:textId="7C421EF1" w:rsidR="005B3E70" w:rsidRPr="00EA7CD0" w:rsidRDefault="005B3E70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  <w:r w:rsidRPr="00EA7CD0"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  <w:t xml:space="preserve">Table </w:t>
      </w:r>
      <w:r w:rsidR="00624CA2"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  <w:t>S</w:t>
      </w:r>
      <w:r w:rsidRPr="00EA7CD0"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  <w:t>1</w:t>
      </w:r>
      <w:r w:rsidRPr="00624CA2">
        <w:rPr>
          <w:rFonts w:ascii="Times New Roman" w:hAnsi="Times New Roman"/>
          <w:color w:val="000000" w:themeColor="text1"/>
          <w:sz w:val="20"/>
          <w:szCs w:val="20"/>
          <w:lang w:val="en-GB"/>
        </w:rPr>
        <w:t xml:space="preserve"> </w:t>
      </w:r>
      <w:r w:rsidR="001766FF" w:rsidRPr="00624CA2">
        <w:rPr>
          <w:rFonts w:ascii="Times New Roman" w:hAnsi="Times New Roman"/>
          <w:color w:val="000000" w:themeColor="text1"/>
          <w:sz w:val="20"/>
          <w:szCs w:val="20"/>
          <w:lang w:val="en-GB"/>
        </w:rPr>
        <w:t>Affiliations</w:t>
      </w:r>
    </w:p>
    <w:tbl>
      <w:tblPr>
        <w:tblStyle w:val="Tabelraster"/>
        <w:tblW w:w="935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3"/>
        <w:gridCol w:w="1318"/>
        <w:gridCol w:w="2410"/>
      </w:tblGrid>
      <w:tr w:rsidR="005769FD" w:rsidRPr="00EA7CD0" w14:paraId="60426ADB" w14:textId="2CC65131" w:rsidTr="007051A6">
        <w:tc>
          <w:tcPr>
            <w:tcW w:w="5623" w:type="dxa"/>
          </w:tcPr>
          <w:p w14:paraId="17E3E7A4" w14:textId="7D6FF124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b/>
                <w:color w:val="000000" w:themeColor="text1"/>
                <w:lang w:val="en-GB"/>
              </w:rPr>
            </w:pPr>
            <w:r w:rsidRPr="00EA7CD0">
              <w:rPr>
                <w:rFonts w:ascii="Times New Roman" w:hAnsi="Times New Roman"/>
                <w:b/>
                <w:color w:val="000000" w:themeColor="text1"/>
                <w:lang w:val="en-GB"/>
              </w:rPr>
              <w:t xml:space="preserve">Hospital </w:t>
            </w:r>
            <w:r w:rsidR="00624CA2" w:rsidRPr="00EA7CD0">
              <w:rPr>
                <w:rFonts w:ascii="Times New Roman" w:hAnsi="Times New Roman"/>
                <w:b/>
                <w:color w:val="000000" w:themeColor="text1"/>
                <w:lang w:val="en-GB"/>
              </w:rPr>
              <w:t>name</w:t>
            </w:r>
          </w:p>
        </w:tc>
        <w:tc>
          <w:tcPr>
            <w:tcW w:w="1318" w:type="dxa"/>
          </w:tcPr>
          <w:p w14:paraId="1D3A4A55" w14:textId="23A94709" w:rsidR="005769FD" w:rsidRPr="00EA7CD0" w:rsidRDefault="00501AD2" w:rsidP="00501AD2">
            <w:pPr>
              <w:spacing w:after="0" w:line="480" w:lineRule="auto"/>
              <w:rPr>
                <w:rFonts w:ascii="Times New Roman" w:hAnsi="Times New Roman"/>
                <w:b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en-GB"/>
              </w:rPr>
              <w:t>P</w:t>
            </w:r>
            <w:r w:rsidR="005769FD" w:rsidRPr="00EA7CD0">
              <w:rPr>
                <w:rFonts w:ascii="Times New Roman" w:hAnsi="Times New Roman"/>
                <w:b/>
                <w:color w:val="000000" w:themeColor="text1"/>
                <w:lang w:val="en-GB"/>
              </w:rPr>
              <w:t>atients (</w:t>
            </w:r>
            <w:r w:rsidR="005769FD" w:rsidRPr="00624CA2">
              <w:rPr>
                <w:rFonts w:ascii="Times New Roman" w:hAnsi="Times New Roman"/>
                <w:b/>
                <w:i/>
                <w:color w:val="000000" w:themeColor="text1"/>
                <w:lang w:val="en-GB"/>
              </w:rPr>
              <w:t>n</w:t>
            </w:r>
            <w:r w:rsidR="005769FD" w:rsidRPr="00EA7CD0">
              <w:rPr>
                <w:rFonts w:ascii="Times New Roman" w:hAnsi="Times New Roman"/>
                <w:b/>
                <w:color w:val="000000" w:themeColor="text1"/>
                <w:lang w:val="en-GB"/>
              </w:rPr>
              <w:t>)</w:t>
            </w:r>
          </w:p>
        </w:tc>
        <w:tc>
          <w:tcPr>
            <w:tcW w:w="2410" w:type="dxa"/>
          </w:tcPr>
          <w:p w14:paraId="4F259E57" w14:textId="0A62BE99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b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en-GB"/>
              </w:rPr>
              <w:t>Inclusion period</w:t>
            </w:r>
          </w:p>
        </w:tc>
      </w:tr>
      <w:tr w:rsidR="005769FD" w:rsidRPr="00EA7CD0" w14:paraId="634B61AE" w14:textId="71384BC4" w:rsidTr="007051A6">
        <w:tc>
          <w:tcPr>
            <w:tcW w:w="5623" w:type="dxa"/>
          </w:tcPr>
          <w:p w14:paraId="6F0A3470" w14:textId="77777777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EA7CD0">
              <w:rPr>
                <w:rFonts w:ascii="Times New Roman" w:hAnsi="Times New Roman"/>
                <w:lang w:val="en-GB"/>
              </w:rPr>
              <w:t>Academic University Medical Center, location AMC, Amsterdam</w:t>
            </w:r>
          </w:p>
        </w:tc>
        <w:tc>
          <w:tcPr>
            <w:tcW w:w="1318" w:type="dxa"/>
          </w:tcPr>
          <w:p w14:paraId="758AA791" w14:textId="77777777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GB"/>
              </w:rPr>
              <w:t>54</w:t>
            </w:r>
          </w:p>
        </w:tc>
        <w:tc>
          <w:tcPr>
            <w:tcW w:w="2410" w:type="dxa"/>
          </w:tcPr>
          <w:p w14:paraId="17BF8814" w14:textId="774A671D" w:rsidR="005769FD" w:rsidRPr="00EA7CD0" w:rsidRDefault="005769FD" w:rsidP="005769FD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lang w:val="en-GB"/>
              </w:rPr>
              <w:t>01-01-2020 – 30-09-2020</w:t>
            </w:r>
          </w:p>
        </w:tc>
      </w:tr>
      <w:tr w:rsidR="005769FD" w:rsidRPr="00EA7CD0" w14:paraId="6845DF87" w14:textId="29D43412" w:rsidTr="007051A6">
        <w:tc>
          <w:tcPr>
            <w:tcW w:w="5623" w:type="dxa"/>
          </w:tcPr>
          <w:p w14:paraId="5DEF41BA" w14:textId="77777777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GB"/>
              </w:rPr>
              <w:t>Albert Schweitzer Hospital, Dordrecht</w:t>
            </w:r>
          </w:p>
        </w:tc>
        <w:tc>
          <w:tcPr>
            <w:tcW w:w="1318" w:type="dxa"/>
          </w:tcPr>
          <w:p w14:paraId="3EB95D87" w14:textId="77777777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GB"/>
              </w:rPr>
              <w:t>167</w:t>
            </w:r>
          </w:p>
        </w:tc>
        <w:tc>
          <w:tcPr>
            <w:tcW w:w="2410" w:type="dxa"/>
          </w:tcPr>
          <w:p w14:paraId="4CDE50FC" w14:textId="7735478C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lang w:val="en-GB"/>
              </w:rPr>
              <w:t>09-02-2019 – 30-09-2020</w:t>
            </w:r>
          </w:p>
        </w:tc>
      </w:tr>
      <w:tr w:rsidR="005769FD" w:rsidRPr="00EA7CD0" w14:paraId="36B8057A" w14:textId="07D5A11A" w:rsidTr="007051A6">
        <w:tc>
          <w:tcPr>
            <w:tcW w:w="5623" w:type="dxa"/>
          </w:tcPr>
          <w:p w14:paraId="5B9D35ED" w14:textId="77777777" w:rsidR="005769FD" w:rsidRPr="00EA7CD0" w:rsidRDefault="005769FD" w:rsidP="00197A74">
            <w:pPr>
              <w:spacing w:after="0" w:line="36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EA7CD0">
              <w:rPr>
                <w:rFonts w:ascii="Times New Roman" w:hAnsi="Times New Roman"/>
                <w:lang w:val="en-GB"/>
              </w:rPr>
              <w:t>Elisabeth-TweeSteden Hospital, Tilburg</w:t>
            </w:r>
          </w:p>
        </w:tc>
        <w:tc>
          <w:tcPr>
            <w:tcW w:w="1318" w:type="dxa"/>
          </w:tcPr>
          <w:p w14:paraId="392AB6EA" w14:textId="77777777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GB"/>
              </w:rPr>
              <w:t>79</w:t>
            </w:r>
          </w:p>
        </w:tc>
        <w:tc>
          <w:tcPr>
            <w:tcW w:w="2410" w:type="dxa"/>
          </w:tcPr>
          <w:p w14:paraId="299215D9" w14:textId="5AD8B005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lang w:val="en-GB"/>
              </w:rPr>
              <w:t>05-04-2019 – 30-09-2020</w:t>
            </w:r>
          </w:p>
        </w:tc>
      </w:tr>
      <w:tr w:rsidR="005769FD" w:rsidRPr="00EA7CD0" w14:paraId="111FD6B8" w14:textId="645CF089" w:rsidTr="007051A6">
        <w:tc>
          <w:tcPr>
            <w:tcW w:w="5623" w:type="dxa"/>
          </w:tcPr>
          <w:p w14:paraId="4CB6E453" w14:textId="77777777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EA7CD0">
              <w:rPr>
                <w:rFonts w:ascii="Times New Roman" w:hAnsi="Times New Roman"/>
                <w:lang w:val="en-GB"/>
              </w:rPr>
              <w:t>Isala Hospital, Zwolle</w:t>
            </w:r>
          </w:p>
        </w:tc>
        <w:tc>
          <w:tcPr>
            <w:tcW w:w="1318" w:type="dxa"/>
          </w:tcPr>
          <w:p w14:paraId="1F62172D" w14:textId="77777777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GB"/>
              </w:rPr>
              <w:t>278</w:t>
            </w:r>
          </w:p>
        </w:tc>
        <w:tc>
          <w:tcPr>
            <w:tcW w:w="2410" w:type="dxa"/>
          </w:tcPr>
          <w:p w14:paraId="5C849547" w14:textId="3BB109DB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lang w:val="en-GB"/>
              </w:rPr>
              <w:t>02-01-2019 – 30-09-2020</w:t>
            </w:r>
          </w:p>
        </w:tc>
      </w:tr>
      <w:tr w:rsidR="005769FD" w:rsidRPr="00EA7CD0" w14:paraId="6D136E7C" w14:textId="655FB901" w:rsidTr="007051A6">
        <w:tc>
          <w:tcPr>
            <w:tcW w:w="5623" w:type="dxa"/>
          </w:tcPr>
          <w:p w14:paraId="0D7CFB42" w14:textId="77777777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EA7CD0">
              <w:rPr>
                <w:rFonts w:ascii="Times New Roman" w:hAnsi="Times New Roman"/>
                <w:lang w:val="en-GB"/>
              </w:rPr>
              <w:t>Maasstad Hospital, Rotterdam</w:t>
            </w:r>
          </w:p>
        </w:tc>
        <w:tc>
          <w:tcPr>
            <w:tcW w:w="1318" w:type="dxa"/>
          </w:tcPr>
          <w:p w14:paraId="0EBFBF1D" w14:textId="77777777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GB"/>
              </w:rPr>
              <w:t>31</w:t>
            </w:r>
          </w:p>
        </w:tc>
        <w:tc>
          <w:tcPr>
            <w:tcW w:w="2410" w:type="dxa"/>
          </w:tcPr>
          <w:p w14:paraId="24495101" w14:textId="38A28EF5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lang w:val="en-GB"/>
              </w:rPr>
              <w:t>06-02-2019 – 30-09-2020</w:t>
            </w:r>
          </w:p>
        </w:tc>
      </w:tr>
      <w:tr w:rsidR="005769FD" w:rsidRPr="00EA7CD0" w14:paraId="32AE6D1C" w14:textId="2BB54D96" w:rsidTr="007051A6">
        <w:tc>
          <w:tcPr>
            <w:tcW w:w="5623" w:type="dxa"/>
          </w:tcPr>
          <w:p w14:paraId="1D8278AB" w14:textId="77777777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lang w:val="en-GB"/>
              </w:rPr>
            </w:pPr>
            <w:r w:rsidRPr="00EA7CD0">
              <w:rPr>
                <w:rFonts w:ascii="Times New Roman" w:hAnsi="Times New Roman"/>
                <w:lang w:val="en-GB"/>
              </w:rPr>
              <w:t>Medisch Spectrum Twente, Enschede</w:t>
            </w:r>
          </w:p>
        </w:tc>
        <w:tc>
          <w:tcPr>
            <w:tcW w:w="1318" w:type="dxa"/>
          </w:tcPr>
          <w:p w14:paraId="315C0812" w14:textId="1AC5DE52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GB"/>
              </w:rPr>
              <w:t>475</w:t>
            </w:r>
          </w:p>
        </w:tc>
        <w:tc>
          <w:tcPr>
            <w:tcW w:w="2410" w:type="dxa"/>
          </w:tcPr>
          <w:p w14:paraId="656E2C23" w14:textId="34C2F274" w:rsidR="005769FD" w:rsidRPr="00EA7CD0" w:rsidRDefault="005769FD" w:rsidP="00197A74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lang w:val="en-GB"/>
              </w:rPr>
              <w:t>05-03-2018 – 30-09-2020</w:t>
            </w:r>
          </w:p>
        </w:tc>
      </w:tr>
    </w:tbl>
    <w:p w14:paraId="689CAB74" w14:textId="77777777" w:rsidR="005B3E70" w:rsidRDefault="005B3E70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03A8C0C0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7BF72D16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54898CB1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3BE74B20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3339E8E3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4FA81345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7DF830DA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357725E3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36F557B2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7D322685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07FCBAE0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0599CEEA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78A38893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34BB57A1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121D8871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12081F6F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5CAAAAA2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1A60E35E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11FF50D0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0ACBEFDE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4CBDC2E2" w14:textId="77777777" w:rsidR="006D647F" w:rsidRDefault="006D647F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</w:p>
    <w:p w14:paraId="510345DE" w14:textId="0FA9EE8D" w:rsidR="005B3E70" w:rsidRPr="00EA7CD0" w:rsidRDefault="005B3E70" w:rsidP="005B3E70">
      <w:pPr>
        <w:spacing w:after="0" w:line="480" w:lineRule="auto"/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</w:pPr>
      <w:r w:rsidRPr="00EA7CD0"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  <w:lastRenderedPageBreak/>
        <w:t xml:space="preserve">Table </w:t>
      </w:r>
      <w:r w:rsidR="00526297"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  <w:t>S</w:t>
      </w:r>
      <w:r w:rsidR="005F1F42" w:rsidRPr="00EA7CD0"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  <w:t>2</w:t>
      </w:r>
      <w:r w:rsidRPr="00EA7CD0">
        <w:rPr>
          <w:rFonts w:ascii="Times New Roman" w:hAnsi="Times New Roman"/>
          <w:b/>
          <w:color w:val="000000" w:themeColor="text1"/>
          <w:sz w:val="20"/>
          <w:szCs w:val="20"/>
          <w:lang w:val="en-GB"/>
        </w:rPr>
        <w:t xml:space="preserve"> </w:t>
      </w:r>
      <w:r w:rsidRPr="00624CA2">
        <w:rPr>
          <w:rFonts w:ascii="Times New Roman" w:hAnsi="Times New Roman"/>
          <w:color w:val="000000" w:themeColor="text1"/>
          <w:sz w:val="20"/>
          <w:szCs w:val="20"/>
          <w:lang w:val="en-GB"/>
        </w:rPr>
        <w:t xml:space="preserve">Overview of </w:t>
      </w:r>
      <w:r w:rsidR="00CB67DD" w:rsidRPr="00624CA2">
        <w:rPr>
          <w:rFonts w:ascii="Times New Roman" w:hAnsi="Times New Roman"/>
          <w:color w:val="000000" w:themeColor="text1"/>
          <w:sz w:val="20"/>
          <w:szCs w:val="20"/>
          <w:lang w:val="en-GB"/>
        </w:rPr>
        <w:t>cardiac sources of embolism</w:t>
      </w:r>
      <w:r w:rsidRPr="00624CA2">
        <w:rPr>
          <w:rFonts w:ascii="Times New Roman" w:hAnsi="Times New Roman"/>
          <w:color w:val="000000" w:themeColor="text1"/>
          <w:sz w:val="20"/>
          <w:szCs w:val="20"/>
          <w:lang w:val="en-GB"/>
        </w:rPr>
        <w:t xml:space="preserve"> and their corresponding implications for treatment</w:t>
      </w:r>
    </w:p>
    <w:tbl>
      <w:tblPr>
        <w:tblStyle w:val="Lijsttabel2-Accent31"/>
        <w:tblpPr w:leftFromText="141" w:rightFromText="141" w:vertAnchor="text" w:horzAnchor="margin" w:tblpX="-20" w:tblpY="18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3"/>
      </w:tblGrid>
      <w:tr w:rsidR="005B3E70" w:rsidRPr="00EA7CD0" w14:paraId="6E0C5A67" w14:textId="77777777" w:rsidTr="003806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</w:tcPr>
          <w:p w14:paraId="059C2394" w14:textId="77777777" w:rsidR="005B3E70" w:rsidRPr="00EA7CD0" w:rsidRDefault="005B3E70" w:rsidP="003806B7">
            <w:pPr>
              <w:spacing w:after="0" w:line="48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Major cardiac sources of embolism</w:t>
            </w:r>
          </w:p>
        </w:tc>
        <w:tc>
          <w:tcPr>
            <w:tcW w:w="4253" w:type="dxa"/>
            <w:shd w:val="clear" w:color="auto" w:fill="FFFFFF" w:themeFill="background1"/>
          </w:tcPr>
          <w:p w14:paraId="520D94A5" w14:textId="77777777" w:rsidR="005B3E70" w:rsidRPr="00EA7CD0" w:rsidRDefault="005B3E70" w:rsidP="003806B7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Treatment change</w:t>
            </w:r>
          </w:p>
        </w:tc>
      </w:tr>
      <w:tr w:rsidR="005B3E70" w:rsidRPr="006D647F" w14:paraId="33DE6BA3" w14:textId="77777777" w:rsidTr="00380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</w:tcPr>
          <w:p w14:paraId="18BDF8FC" w14:textId="64AD57C2" w:rsidR="005B3E70" w:rsidRPr="00EA7CD0" w:rsidRDefault="005B3E70" w:rsidP="003806B7">
            <w:pPr>
              <w:spacing w:after="0" w:line="480" w:lineRule="auto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Endocarditis</w:t>
            </w:r>
          </w:p>
        </w:tc>
        <w:tc>
          <w:tcPr>
            <w:tcW w:w="4253" w:type="dxa"/>
            <w:shd w:val="clear" w:color="auto" w:fill="FFFFFF" w:themeFill="background1"/>
          </w:tcPr>
          <w:p w14:paraId="0D37E1CF" w14:textId="690C91CE" w:rsidR="005B3E70" w:rsidRPr="00EA7CD0" w:rsidRDefault="005B3E70" w:rsidP="003806B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Antibiotics, surgery in selected cases</w:t>
            </w:r>
          </w:p>
        </w:tc>
      </w:tr>
      <w:tr w:rsidR="003806B7" w:rsidRPr="00EA7CD0" w14:paraId="6ADB2365" w14:textId="77777777" w:rsidTr="003806B7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</w:tcPr>
          <w:p w14:paraId="7D369523" w14:textId="22426DFE" w:rsidR="003806B7" w:rsidRPr="00EA7CD0" w:rsidRDefault="003806B7" w:rsidP="003806B7">
            <w:pPr>
              <w:spacing w:after="0" w:line="48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Intracardiac tumour</w:t>
            </w:r>
          </w:p>
        </w:tc>
        <w:tc>
          <w:tcPr>
            <w:tcW w:w="4253" w:type="dxa"/>
            <w:shd w:val="clear" w:color="auto" w:fill="FFFFFF" w:themeFill="background1"/>
          </w:tcPr>
          <w:p w14:paraId="3204526E" w14:textId="6982812A" w:rsidR="003806B7" w:rsidRPr="00EA7CD0" w:rsidRDefault="003806B7" w:rsidP="003806B7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Surgery</w:t>
            </w:r>
          </w:p>
        </w:tc>
      </w:tr>
      <w:tr w:rsidR="003806B7" w:rsidRPr="00EA7CD0" w14:paraId="122F0BA3" w14:textId="77777777" w:rsidTr="00380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</w:tcPr>
          <w:p w14:paraId="3A381F41" w14:textId="4EA20492" w:rsidR="003806B7" w:rsidRPr="003806B7" w:rsidRDefault="003806B7" w:rsidP="003806B7">
            <w:pPr>
              <w:spacing w:after="0" w:line="480" w:lineRule="auto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LV aneurysm</w:t>
            </w:r>
          </w:p>
        </w:tc>
        <w:tc>
          <w:tcPr>
            <w:tcW w:w="4253" w:type="dxa"/>
            <w:shd w:val="clear" w:color="auto" w:fill="FFFFFF" w:themeFill="background1"/>
          </w:tcPr>
          <w:p w14:paraId="1613D715" w14:textId="1B3ECA51" w:rsidR="003806B7" w:rsidRPr="00EA7CD0" w:rsidRDefault="003806B7" w:rsidP="003806B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OAC</w:t>
            </w:r>
          </w:p>
        </w:tc>
      </w:tr>
      <w:tr w:rsidR="003806B7" w:rsidRPr="00EA7CD0" w14:paraId="40DFD6A0" w14:textId="77777777" w:rsidTr="003806B7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</w:tcPr>
          <w:p w14:paraId="61A877CB" w14:textId="3896267D" w:rsidR="003806B7" w:rsidRPr="003806B7" w:rsidRDefault="003806B7" w:rsidP="003806B7">
            <w:pPr>
              <w:spacing w:after="0"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(Rheumatic) mitral valve stenosis</w:t>
            </w:r>
          </w:p>
        </w:tc>
        <w:tc>
          <w:tcPr>
            <w:tcW w:w="4253" w:type="dxa"/>
            <w:shd w:val="clear" w:color="auto" w:fill="FFFFFF" w:themeFill="background1"/>
          </w:tcPr>
          <w:p w14:paraId="17089F9C" w14:textId="52E44FE7" w:rsidR="003806B7" w:rsidRPr="00EA7CD0" w:rsidRDefault="003806B7" w:rsidP="003806B7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OAC</w:t>
            </w:r>
          </w:p>
        </w:tc>
      </w:tr>
      <w:tr w:rsidR="003806B7" w:rsidRPr="00EA7CD0" w14:paraId="359E36D7" w14:textId="77777777" w:rsidTr="00380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</w:tcPr>
          <w:p w14:paraId="7FDDEDEB" w14:textId="476A71B3" w:rsidR="003806B7" w:rsidRPr="00EA7CD0" w:rsidRDefault="003806B7" w:rsidP="003806B7">
            <w:pPr>
              <w:spacing w:after="0" w:line="48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Thrombus in the LA, LAA, LV, or ascending aorta</w:t>
            </w:r>
          </w:p>
        </w:tc>
        <w:tc>
          <w:tcPr>
            <w:tcW w:w="4253" w:type="dxa"/>
            <w:shd w:val="clear" w:color="auto" w:fill="FFFFFF" w:themeFill="background1"/>
          </w:tcPr>
          <w:p w14:paraId="7FFD5B22" w14:textId="1BDA3FE4" w:rsidR="003806B7" w:rsidRPr="00EA7CD0" w:rsidRDefault="003806B7" w:rsidP="003806B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OAC</w:t>
            </w:r>
          </w:p>
        </w:tc>
      </w:tr>
      <w:tr w:rsidR="005B3E70" w:rsidRPr="006D647F" w14:paraId="0519B4E3" w14:textId="77777777" w:rsidTr="003806B7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</w:tcPr>
          <w:p w14:paraId="76D410D9" w14:textId="77777777" w:rsidR="005B3E70" w:rsidRPr="00EA7CD0" w:rsidRDefault="005B3E70" w:rsidP="003806B7">
            <w:pPr>
              <w:spacing w:after="0" w:line="48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Minor cardiac sources of embolism</w:t>
            </w:r>
          </w:p>
        </w:tc>
        <w:tc>
          <w:tcPr>
            <w:tcW w:w="4253" w:type="dxa"/>
            <w:shd w:val="clear" w:color="auto" w:fill="FFFFFF" w:themeFill="background1"/>
          </w:tcPr>
          <w:p w14:paraId="40973D5B" w14:textId="77777777" w:rsidR="005B3E70" w:rsidRPr="00EA7CD0" w:rsidRDefault="005B3E70" w:rsidP="003806B7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5B3E70" w:rsidRPr="006D647F" w14:paraId="1C7BDBE5" w14:textId="77777777" w:rsidTr="00380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</w:tcPr>
          <w:p w14:paraId="1179D1A6" w14:textId="24C538B1" w:rsidR="005B3E70" w:rsidRPr="00EA7CD0" w:rsidRDefault="005B3E70" w:rsidP="003806B7">
            <w:pPr>
              <w:spacing w:after="0" w:line="480" w:lineRule="auto"/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Complex aortic arch atheromatous plaques</w:t>
            </w:r>
          </w:p>
        </w:tc>
        <w:tc>
          <w:tcPr>
            <w:tcW w:w="4253" w:type="dxa"/>
            <w:shd w:val="clear" w:color="auto" w:fill="FFFFFF" w:themeFill="background1"/>
          </w:tcPr>
          <w:p w14:paraId="22D33A9A" w14:textId="18D6087A" w:rsidR="005B3E70" w:rsidRPr="00EA7CD0" w:rsidRDefault="005B3E70" w:rsidP="003806B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3806B7" w:rsidRPr="00EA7CD0" w14:paraId="487029E1" w14:textId="77777777" w:rsidTr="003806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</w:tcPr>
          <w:p w14:paraId="120E1EC7" w14:textId="3D1C94C6" w:rsidR="003806B7" w:rsidRPr="00EA7CD0" w:rsidRDefault="003806B7" w:rsidP="003806B7">
            <w:pPr>
              <w:spacing w:after="0" w:line="48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Dilated cardiomyopathy with LVEF &lt;35%</w:t>
            </w:r>
          </w:p>
        </w:tc>
        <w:tc>
          <w:tcPr>
            <w:tcW w:w="4253" w:type="dxa"/>
            <w:shd w:val="clear" w:color="auto" w:fill="FFFFFF" w:themeFill="background1"/>
          </w:tcPr>
          <w:p w14:paraId="42BF8578" w14:textId="77777777" w:rsidR="003806B7" w:rsidRPr="00EA7CD0" w:rsidRDefault="003806B7" w:rsidP="003806B7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3806B7" w:rsidRPr="006D647F" w14:paraId="1A3B1377" w14:textId="77777777" w:rsidTr="00380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</w:tcPr>
          <w:p w14:paraId="57981D18" w14:textId="22ECC608" w:rsidR="003806B7" w:rsidRPr="00EA7CD0" w:rsidRDefault="003806B7" w:rsidP="003806B7">
            <w:pPr>
              <w:spacing w:after="0" w:line="48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Moderate or severe aortic valve stenosis</w:t>
            </w:r>
          </w:p>
        </w:tc>
        <w:tc>
          <w:tcPr>
            <w:tcW w:w="4253" w:type="dxa"/>
            <w:shd w:val="clear" w:color="auto" w:fill="FFFFFF" w:themeFill="background1"/>
          </w:tcPr>
          <w:p w14:paraId="01A10B4C" w14:textId="660FE418" w:rsidR="003806B7" w:rsidRPr="00EA7CD0" w:rsidRDefault="003806B7" w:rsidP="003806B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Valve surgery in selected cases*</w:t>
            </w:r>
          </w:p>
        </w:tc>
      </w:tr>
      <w:tr w:rsidR="005B3E70" w:rsidRPr="00EA7CD0" w14:paraId="574F3166" w14:textId="77777777" w:rsidTr="003806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</w:tcPr>
          <w:p w14:paraId="56AFB1A3" w14:textId="77777777" w:rsidR="005B3E70" w:rsidRPr="00EA7CD0" w:rsidRDefault="005B3E70" w:rsidP="003806B7">
            <w:pPr>
              <w:spacing w:after="0" w:line="48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Right-to-left shunt</w:t>
            </w:r>
          </w:p>
        </w:tc>
        <w:tc>
          <w:tcPr>
            <w:tcW w:w="4253" w:type="dxa"/>
            <w:shd w:val="clear" w:color="auto" w:fill="FFFFFF" w:themeFill="background1"/>
          </w:tcPr>
          <w:p w14:paraId="2D3EA510" w14:textId="77777777" w:rsidR="005B3E70" w:rsidRPr="00EA7CD0" w:rsidRDefault="005B3E70" w:rsidP="003806B7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5B3E70" w:rsidRPr="006D647F" w14:paraId="775BC8E3" w14:textId="77777777" w:rsidTr="00380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FFFFFF" w:themeFill="background1"/>
          </w:tcPr>
          <w:p w14:paraId="1427070D" w14:textId="77777777" w:rsidR="005B3E70" w:rsidRPr="00EA7CD0" w:rsidRDefault="005B3E70" w:rsidP="003806B7">
            <w:pPr>
              <w:spacing w:after="0" w:line="48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b w:val="0"/>
                <w:color w:val="000000" w:themeColor="text1"/>
                <w:sz w:val="20"/>
                <w:szCs w:val="20"/>
                <w:lang w:val="en-GB"/>
              </w:rPr>
              <w:t>Patent foramen ovale</w:t>
            </w:r>
          </w:p>
        </w:tc>
        <w:tc>
          <w:tcPr>
            <w:tcW w:w="4253" w:type="dxa"/>
            <w:shd w:val="clear" w:color="auto" w:fill="FFFFFF" w:themeFill="background1"/>
          </w:tcPr>
          <w:p w14:paraId="38462DE7" w14:textId="6988EC65" w:rsidR="005B3E70" w:rsidRPr="00EA7CD0" w:rsidRDefault="002848BC" w:rsidP="003806B7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</w:pPr>
            <w:r w:rsidRPr="00EA7CD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>Closure or OAC</w:t>
            </w:r>
            <w:r w:rsidR="005B3E70" w:rsidRPr="00EA7CD0">
              <w:rPr>
                <w:rFonts w:ascii="Times New Roman" w:hAnsi="Times New Roman"/>
                <w:color w:val="000000" w:themeColor="text1"/>
                <w:sz w:val="20"/>
                <w:szCs w:val="20"/>
                <w:lang w:val="en-GB"/>
              </w:rPr>
              <w:t xml:space="preserve"> in selected cases</w:t>
            </w:r>
          </w:p>
        </w:tc>
      </w:tr>
    </w:tbl>
    <w:p w14:paraId="25E740C0" w14:textId="77777777" w:rsidR="005B3E70" w:rsidRPr="00EA7CD0" w:rsidRDefault="005B3E70" w:rsidP="005B3E70">
      <w:pPr>
        <w:spacing w:after="0" w:line="480" w:lineRule="auto"/>
        <w:rPr>
          <w:rFonts w:ascii="Times New Roman" w:hAnsi="Times New Roman"/>
          <w:color w:val="000000" w:themeColor="text1"/>
          <w:sz w:val="20"/>
          <w:szCs w:val="20"/>
          <w:lang w:val="en-GB"/>
        </w:rPr>
      </w:pPr>
      <w:r w:rsidRPr="00EA7CD0">
        <w:rPr>
          <w:rFonts w:ascii="Times New Roman" w:hAnsi="Times New Roman"/>
          <w:color w:val="000000" w:themeColor="text1"/>
          <w:sz w:val="20"/>
          <w:szCs w:val="20"/>
          <w:lang w:val="en-GB"/>
        </w:rPr>
        <w:t xml:space="preserve">LA = left atrium, LAA = left atrial appendage, LV = left ventricle, LVEF = left ventricle ejection fraction, </w:t>
      </w:r>
    </w:p>
    <w:p w14:paraId="33ABD9F8" w14:textId="252CF441" w:rsidR="005B3E70" w:rsidRPr="00EA7CD0" w:rsidRDefault="005B3E70" w:rsidP="005B3E70">
      <w:pPr>
        <w:spacing w:after="0" w:line="480" w:lineRule="auto"/>
        <w:rPr>
          <w:rFonts w:ascii="Times New Roman" w:hAnsi="Times New Roman"/>
          <w:color w:val="000000" w:themeColor="text1"/>
          <w:sz w:val="20"/>
          <w:szCs w:val="20"/>
          <w:lang w:val="en-GB"/>
        </w:rPr>
      </w:pPr>
      <w:r w:rsidRPr="00EA7CD0">
        <w:rPr>
          <w:rFonts w:ascii="Times New Roman" w:hAnsi="Times New Roman"/>
          <w:color w:val="000000" w:themeColor="text1"/>
          <w:sz w:val="20"/>
          <w:szCs w:val="20"/>
          <w:lang w:val="en-GB"/>
        </w:rPr>
        <w:t xml:space="preserve">OAC </w:t>
      </w:r>
      <w:r w:rsidR="00041A80" w:rsidRPr="00EA7CD0">
        <w:rPr>
          <w:rFonts w:ascii="Times New Roman" w:hAnsi="Times New Roman"/>
          <w:color w:val="000000" w:themeColor="text1"/>
          <w:sz w:val="20"/>
          <w:szCs w:val="20"/>
          <w:lang w:val="en-GB"/>
        </w:rPr>
        <w:t>= oral anticoagulant</w:t>
      </w:r>
      <w:r w:rsidR="00C01422">
        <w:rPr>
          <w:rFonts w:ascii="Times New Roman" w:hAnsi="Times New Roman"/>
          <w:color w:val="000000" w:themeColor="text1"/>
          <w:sz w:val="20"/>
          <w:szCs w:val="20"/>
          <w:lang w:val="en-GB"/>
        </w:rPr>
        <w:t>s</w:t>
      </w:r>
      <w:r w:rsidR="00041A80" w:rsidRPr="00EA7CD0">
        <w:rPr>
          <w:rFonts w:ascii="Times New Roman" w:hAnsi="Times New Roman"/>
          <w:color w:val="000000" w:themeColor="text1"/>
          <w:sz w:val="20"/>
          <w:szCs w:val="20"/>
          <w:lang w:val="en-GB"/>
        </w:rPr>
        <w:t>.</w:t>
      </w:r>
    </w:p>
    <w:p w14:paraId="624B688F" w14:textId="1BB303D9" w:rsidR="005B3E70" w:rsidRPr="00EA7CD0" w:rsidRDefault="00340DE0" w:rsidP="005B3E70">
      <w:pPr>
        <w:spacing w:after="0" w:line="480" w:lineRule="auto"/>
        <w:rPr>
          <w:rFonts w:ascii="Times New Roman" w:hAnsi="Times New Roman"/>
          <w:color w:val="000000" w:themeColor="text1"/>
          <w:sz w:val="20"/>
          <w:szCs w:val="20"/>
          <w:lang w:val="en-GB"/>
        </w:rPr>
      </w:pPr>
      <w:r w:rsidRPr="00EA7CD0">
        <w:rPr>
          <w:rFonts w:ascii="Times New Roman" w:hAnsi="Times New Roman"/>
          <w:color w:val="000000" w:themeColor="text1"/>
          <w:sz w:val="20"/>
          <w:szCs w:val="20"/>
          <w:lang w:val="en-GB"/>
        </w:rPr>
        <w:t>* Not preventive of recurrent stroke</w:t>
      </w:r>
    </w:p>
    <w:p w14:paraId="01F719AF" w14:textId="77777777" w:rsidR="005B3E70" w:rsidRPr="00EA7CD0" w:rsidRDefault="005B3E70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17F15D33" w14:textId="77777777" w:rsidR="00DC0309" w:rsidRPr="00EA7CD0" w:rsidRDefault="00DC0309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21911D69" w14:textId="77777777" w:rsidR="00DC0309" w:rsidRPr="00EA7CD0" w:rsidRDefault="00DC0309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014F9EE4" w14:textId="77777777" w:rsidR="00DC0309" w:rsidRDefault="00DC0309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006E2908" w14:textId="77777777" w:rsidR="006D647F" w:rsidRDefault="006D647F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1D28BCEC" w14:textId="77777777" w:rsidR="006D647F" w:rsidRDefault="006D647F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3EE4793C" w14:textId="77777777" w:rsidR="006D647F" w:rsidRDefault="006D647F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5E0BCD6C" w14:textId="77777777" w:rsidR="006D647F" w:rsidRDefault="006D647F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05D4897F" w14:textId="77777777" w:rsidR="006D647F" w:rsidRDefault="006D647F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45AB77C5" w14:textId="77777777" w:rsidR="006D647F" w:rsidRDefault="006D647F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073B6EBE" w14:textId="77777777" w:rsidR="006D647F" w:rsidRPr="00EA7CD0" w:rsidRDefault="006D647F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6DB938DF" w14:textId="66D8D32D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</w:rPr>
      </w:pPr>
      <w:r w:rsidRPr="00EA7CD0">
        <w:rPr>
          <w:rFonts w:ascii="Times New Roman" w:hAnsi="Times New Roman"/>
          <w:b/>
          <w:sz w:val="20"/>
          <w:szCs w:val="20"/>
          <w:lang w:val="en-GB"/>
        </w:rPr>
        <w:lastRenderedPageBreak/>
        <w:t xml:space="preserve">Table </w:t>
      </w:r>
      <w:r w:rsidR="00624CA2">
        <w:rPr>
          <w:rFonts w:ascii="Times New Roman" w:hAnsi="Times New Roman"/>
          <w:b/>
          <w:sz w:val="20"/>
          <w:szCs w:val="20"/>
          <w:lang w:val="en-GB"/>
        </w:rPr>
        <w:t>S</w:t>
      </w:r>
      <w:r w:rsidRPr="00EA7CD0">
        <w:rPr>
          <w:rFonts w:ascii="Times New Roman" w:hAnsi="Times New Roman"/>
          <w:b/>
          <w:sz w:val="20"/>
          <w:szCs w:val="20"/>
          <w:lang w:val="en-GB"/>
        </w:rPr>
        <w:t>3 Inter-rater reliability</w:t>
      </w: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F6B15" w:rsidRPr="00EA7CD0" w14:paraId="47F27BAE" w14:textId="77777777" w:rsidTr="00EA7CD0">
        <w:tc>
          <w:tcPr>
            <w:tcW w:w="2254" w:type="dxa"/>
          </w:tcPr>
          <w:p w14:paraId="75C7B4C0" w14:textId="77777777" w:rsidR="009F6B15" w:rsidRPr="00EA7CD0" w:rsidRDefault="009F6B15" w:rsidP="00EC770A">
            <w:pPr>
              <w:pStyle w:val="Standardunter5"/>
              <w:spacing w:after="0" w:line="480" w:lineRule="auto"/>
              <w:ind w:left="0"/>
              <w:rPr>
                <w:rFonts w:ascii="Times New Roman" w:hAnsi="Times New Roman"/>
                <w:b/>
                <w:lang w:val="en-GB"/>
              </w:rPr>
            </w:pPr>
            <w:r w:rsidRPr="00EA7CD0">
              <w:rPr>
                <w:rFonts w:ascii="Times New Roman" w:hAnsi="Times New Roman"/>
                <w:b/>
                <w:lang w:val="en-GB"/>
              </w:rPr>
              <w:t>Category</w:t>
            </w:r>
          </w:p>
        </w:tc>
        <w:tc>
          <w:tcPr>
            <w:tcW w:w="2254" w:type="dxa"/>
          </w:tcPr>
          <w:p w14:paraId="096E1FC4" w14:textId="77777777" w:rsidR="009F6B15" w:rsidRPr="00EA7CD0" w:rsidRDefault="009F6B15" w:rsidP="00EC770A">
            <w:pPr>
              <w:pStyle w:val="Standardunter5"/>
              <w:spacing w:after="0" w:line="480" w:lineRule="auto"/>
              <w:ind w:left="0"/>
              <w:rPr>
                <w:rFonts w:ascii="Times New Roman" w:hAnsi="Times New Roman"/>
                <w:b/>
                <w:lang w:val="en-GB"/>
              </w:rPr>
            </w:pPr>
            <w:r w:rsidRPr="00EA7CD0">
              <w:rPr>
                <w:rFonts w:ascii="Times New Roman" w:hAnsi="Times New Roman"/>
                <w:b/>
                <w:lang w:val="en-GB"/>
              </w:rPr>
              <w:t>κ</w:t>
            </w:r>
          </w:p>
        </w:tc>
        <w:tc>
          <w:tcPr>
            <w:tcW w:w="2254" w:type="dxa"/>
          </w:tcPr>
          <w:p w14:paraId="60C558F9" w14:textId="77777777" w:rsidR="009F6B15" w:rsidRPr="00EA7CD0" w:rsidRDefault="009F6B15" w:rsidP="00EC770A">
            <w:pPr>
              <w:pStyle w:val="Standardunter5"/>
              <w:spacing w:after="0" w:line="480" w:lineRule="auto"/>
              <w:ind w:left="0"/>
              <w:rPr>
                <w:rFonts w:ascii="Times New Roman" w:hAnsi="Times New Roman"/>
                <w:b/>
                <w:lang w:val="en-GB"/>
              </w:rPr>
            </w:pPr>
            <w:r w:rsidRPr="00EA7CD0">
              <w:rPr>
                <w:rFonts w:ascii="Times New Roman" w:hAnsi="Times New Roman"/>
                <w:b/>
                <w:lang w:val="en-GB"/>
              </w:rPr>
              <w:t>95% CI</w:t>
            </w:r>
          </w:p>
        </w:tc>
        <w:tc>
          <w:tcPr>
            <w:tcW w:w="2254" w:type="dxa"/>
          </w:tcPr>
          <w:p w14:paraId="0DF34032" w14:textId="77777777" w:rsidR="009F6B15" w:rsidRPr="00EA7CD0" w:rsidRDefault="009F6B15" w:rsidP="00EC770A">
            <w:pPr>
              <w:pStyle w:val="Standardunter5"/>
              <w:spacing w:after="0" w:line="480" w:lineRule="auto"/>
              <w:ind w:left="0"/>
              <w:rPr>
                <w:rFonts w:ascii="Times New Roman" w:hAnsi="Times New Roman"/>
                <w:b/>
                <w:lang w:val="en-GB"/>
              </w:rPr>
            </w:pPr>
            <w:r w:rsidRPr="00624CA2">
              <w:rPr>
                <w:rFonts w:ascii="Times New Roman" w:hAnsi="Times New Roman"/>
                <w:b/>
                <w:i/>
                <w:lang w:val="en-GB"/>
              </w:rPr>
              <w:t>p</w:t>
            </w:r>
            <w:r w:rsidRPr="00EA7CD0">
              <w:rPr>
                <w:rFonts w:ascii="Times New Roman" w:hAnsi="Times New Roman"/>
                <w:b/>
                <w:lang w:val="en-GB"/>
              </w:rPr>
              <w:t>-value</w:t>
            </w:r>
          </w:p>
        </w:tc>
      </w:tr>
      <w:tr w:rsidR="009F6B15" w:rsidRPr="00EA7CD0" w14:paraId="4B429F4C" w14:textId="77777777" w:rsidTr="003806B7">
        <w:trPr>
          <w:trHeight w:val="80"/>
        </w:trPr>
        <w:tc>
          <w:tcPr>
            <w:tcW w:w="2254" w:type="dxa"/>
          </w:tcPr>
          <w:p w14:paraId="3C7FA0EC" w14:textId="77777777" w:rsidR="009F6B15" w:rsidRPr="00EA7CD0" w:rsidRDefault="009F6B15" w:rsidP="00EC770A">
            <w:pPr>
              <w:pStyle w:val="Standardunter5"/>
              <w:spacing w:after="0" w:line="480" w:lineRule="auto"/>
              <w:ind w:left="0"/>
              <w:rPr>
                <w:rFonts w:ascii="Times New Roman" w:hAnsi="Times New Roman"/>
                <w:lang w:val="en-GB"/>
              </w:rPr>
            </w:pPr>
            <w:r w:rsidRPr="00EA7CD0">
              <w:rPr>
                <w:rFonts w:ascii="Times New Roman" w:hAnsi="Times New Roman"/>
                <w:lang w:val="en-GB"/>
              </w:rPr>
              <w:t>Major CSE</w:t>
            </w:r>
          </w:p>
        </w:tc>
        <w:tc>
          <w:tcPr>
            <w:tcW w:w="2254" w:type="dxa"/>
          </w:tcPr>
          <w:p w14:paraId="074D47FE" w14:textId="02CE2B95" w:rsidR="009F6B15" w:rsidRPr="00EA7CD0" w:rsidRDefault="009F6B15" w:rsidP="00EC770A">
            <w:pPr>
              <w:pStyle w:val="Standardunter5"/>
              <w:spacing w:after="0" w:line="480" w:lineRule="auto"/>
              <w:ind w:left="0"/>
              <w:rPr>
                <w:rFonts w:ascii="Times New Roman" w:hAnsi="Times New Roman"/>
                <w:lang w:val="en-GB"/>
              </w:rPr>
            </w:pPr>
            <w:r w:rsidRPr="00EA7CD0">
              <w:rPr>
                <w:rFonts w:ascii="Times New Roman" w:hAnsi="Times New Roman"/>
                <w:lang w:val="en-GB"/>
              </w:rPr>
              <w:t>0</w:t>
            </w:r>
            <w:r w:rsidR="00A07AD7" w:rsidRPr="00EA7CD0">
              <w:rPr>
                <w:rFonts w:ascii="Times New Roman" w:hAnsi="Times New Roman"/>
                <w:lang w:val="en-GB"/>
              </w:rPr>
              <w:t>.</w:t>
            </w:r>
            <w:r w:rsidRPr="00EA7CD0">
              <w:rPr>
                <w:rFonts w:ascii="Times New Roman" w:hAnsi="Times New Roman"/>
                <w:lang w:val="en-GB"/>
              </w:rPr>
              <w:t>885</w:t>
            </w:r>
          </w:p>
        </w:tc>
        <w:tc>
          <w:tcPr>
            <w:tcW w:w="2254" w:type="dxa"/>
          </w:tcPr>
          <w:p w14:paraId="3ACF8EF9" w14:textId="126A08A2" w:rsidR="009F6B15" w:rsidRPr="00EA7CD0" w:rsidRDefault="009F6B15" w:rsidP="00EC770A">
            <w:pPr>
              <w:pStyle w:val="Standardunter5"/>
              <w:spacing w:after="0" w:line="480" w:lineRule="auto"/>
              <w:ind w:left="0"/>
              <w:rPr>
                <w:rFonts w:ascii="Times New Roman" w:hAnsi="Times New Roman"/>
                <w:lang w:val="en-GB"/>
              </w:rPr>
            </w:pPr>
            <w:r w:rsidRPr="00EA7CD0">
              <w:rPr>
                <w:rFonts w:ascii="Times New Roman" w:hAnsi="Times New Roman"/>
                <w:lang w:val="en-GB"/>
              </w:rPr>
              <w:t>0.725</w:t>
            </w:r>
            <w:r w:rsidR="00A07AD7" w:rsidRPr="00EA7CD0">
              <w:rPr>
                <w:rFonts w:ascii="Times New Roman" w:hAnsi="Times New Roman"/>
                <w:lang w:val="en-GB"/>
              </w:rPr>
              <w:t xml:space="preserve"> </w:t>
            </w:r>
            <w:r w:rsidRPr="00EA7CD0">
              <w:rPr>
                <w:rFonts w:ascii="Times New Roman" w:hAnsi="Times New Roman"/>
                <w:lang w:val="en-GB"/>
              </w:rPr>
              <w:t>-</w:t>
            </w:r>
            <w:r w:rsidR="00A07AD7" w:rsidRPr="00EA7CD0">
              <w:rPr>
                <w:rFonts w:ascii="Times New Roman" w:hAnsi="Times New Roman"/>
                <w:lang w:val="en-GB"/>
              </w:rPr>
              <w:t xml:space="preserve"> </w:t>
            </w:r>
            <w:r w:rsidRPr="00EA7CD0">
              <w:rPr>
                <w:rFonts w:ascii="Times New Roman" w:hAnsi="Times New Roman"/>
                <w:lang w:val="en-GB"/>
              </w:rPr>
              <w:t>1.045</w:t>
            </w:r>
          </w:p>
        </w:tc>
        <w:tc>
          <w:tcPr>
            <w:tcW w:w="2254" w:type="dxa"/>
          </w:tcPr>
          <w:p w14:paraId="47ACCD09" w14:textId="77777777" w:rsidR="009F6B15" w:rsidRPr="00EA7CD0" w:rsidRDefault="009F6B15" w:rsidP="00EC770A">
            <w:pPr>
              <w:pStyle w:val="Standardunter5"/>
              <w:spacing w:after="0" w:line="480" w:lineRule="auto"/>
              <w:ind w:left="0"/>
              <w:rPr>
                <w:rFonts w:ascii="Times New Roman" w:hAnsi="Times New Roman"/>
                <w:lang w:val="en-GB"/>
              </w:rPr>
            </w:pPr>
            <w:r w:rsidRPr="00EA7CD0">
              <w:rPr>
                <w:rFonts w:ascii="Times New Roman" w:hAnsi="Times New Roman"/>
                <w:lang w:val="en-GB"/>
              </w:rPr>
              <w:t>&lt;0.001</w:t>
            </w:r>
          </w:p>
        </w:tc>
      </w:tr>
      <w:tr w:rsidR="009F6B15" w:rsidRPr="00EA7CD0" w14:paraId="3B3609CC" w14:textId="77777777" w:rsidTr="00EA7CD0">
        <w:tc>
          <w:tcPr>
            <w:tcW w:w="2254" w:type="dxa"/>
          </w:tcPr>
          <w:p w14:paraId="55E5F5F5" w14:textId="77777777" w:rsidR="009F6B15" w:rsidRPr="00EA7CD0" w:rsidRDefault="009F6B15" w:rsidP="00EC770A">
            <w:pPr>
              <w:pStyle w:val="Standardunter5"/>
              <w:spacing w:after="0" w:line="480" w:lineRule="auto"/>
              <w:ind w:left="0"/>
              <w:rPr>
                <w:rFonts w:ascii="Times New Roman" w:hAnsi="Times New Roman"/>
                <w:lang w:val="en-GB"/>
              </w:rPr>
            </w:pPr>
            <w:r w:rsidRPr="00EA7CD0">
              <w:rPr>
                <w:rFonts w:ascii="Times New Roman" w:hAnsi="Times New Roman"/>
                <w:lang w:val="en-GB"/>
              </w:rPr>
              <w:t>Minor CSE</w:t>
            </w:r>
          </w:p>
        </w:tc>
        <w:tc>
          <w:tcPr>
            <w:tcW w:w="2254" w:type="dxa"/>
          </w:tcPr>
          <w:p w14:paraId="72199F8D" w14:textId="2A946251" w:rsidR="009F6B15" w:rsidRPr="00EA7CD0" w:rsidRDefault="00A07AD7" w:rsidP="00EC770A">
            <w:pPr>
              <w:pStyle w:val="Standardunter5"/>
              <w:spacing w:after="0" w:line="480" w:lineRule="auto"/>
              <w:ind w:left="0"/>
              <w:rPr>
                <w:rFonts w:ascii="Times New Roman" w:hAnsi="Times New Roman"/>
                <w:lang w:val="en-GB"/>
              </w:rPr>
            </w:pPr>
            <w:r w:rsidRPr="00EA7CD0">
              <w:rPr>
                <w:rFonts w:ascii="Times New Roman" w:hAnsi="Times New Roman"/>
                <w:lang w:val="en-GB"/>
              </w:rPr>
              <w:t>1.</w:t>
            </w:r>
            <w:r w:rsidR="009F6B15" w:rsidRPr="00EA7CD0">
              <w:rPr>
                <w:rFonts w:ascii="Times New Roman" w:hAnsi="Times New Roman"/>
                <w:lang w:val="en-GB"/>
              </w:rPr>
              <w:t>000</w:t>
            </w:r>
          </w:p>
        </w:tc>
        <w:tc>
          <w:tcPr>
            <w:tcW w:w="2254" w:type="dxa"/>
          </w:tcPr>
          <w:p w14:paraId="5C0AE579" w14:textId="29708654" w:rsidR="009F6B15" w:rsidRPr="00EA7CD0" w:rsidRDefault="009F6B15" w:rsidP="00EC770A">
            <w:pPr>
              <w:pStyle w:val="Standardunter5"/>
              <w:spacing w:after="0" w:line="480" w:lineRule="auto"/>
              <w:ind w:left="0"/>
              <w:rPr>
                <w:rFonts w:ascii="Times New Roman" w:hAnsi="Times New Roman"/>
                <w:lang w:val="en-GB"/>
              </w:rPr>
            </w:pPr>
            <w:r w:rsidRPr="00EA7CD0">
              <w:rPr>
                <w:rFonts w:ascii="Times New Roman" w:hAnsi="Times New Roman"/>
                <w:lang w:val="en-GB"/>
              </w:rPr>
              <w:t>0.840</w:t>
            </w:r>
            <w:r w:rsidR="00A07AD7" w:rsidRPr="00EA7CD0">
              <w:rPr>
                <w:rFonts w:ascii="Times New Roman" w:hAnsi="Times New Roman"/>
                <w:lang w:val="en-GB"/>
              </w:rPr>
              <w:t xml:space="preserve"> </w:t>
            </w:r>
            <w:r w:rsidRPr="00EA7CD0">
              <w:rPr>
                <w:rFonts w:ascii="Times New Roman" w:hAnsi="Times New Roman"/>
                <w:lang w:val="en-GB"/>
              </w:rPr>
              <w:t>-</w:t>
            </w:r>
            <w:r w:rsidR="00A07AD7" w:rsidRPr="00EA7CD0">
              <w:rPr>
                <w:rFonts w:ascii="Times New Roman" w:hAnsi="Times New Roman"/>
                <w:lang w:val="en-GB"/>
              </w:rPr>
              <w:t xml:space="preserve"> </w:t>
            </w:r>
            <w:r w:rsidRPr="00EA7CD0">
              <w:rPr>
                <w:rFonts w:ascii="Times New Roman" w:hAnsi="Times New Roman"/>
                <w:lang w:val="en-GB"/>
              </w:rPr>
              <w:t>1.160</w:t>
            </w:r>
          </w:p>
        </w:tc>
        <w:tc>
          <w:tcPr>
            <w:tcW w:w="2254" w:type="dxa"/>
          </w:tcPr>
          <w:p w14:paraId="29123989" w14:textId="77777777" w:rsidR="009F6B15" w:rsidRPr="00EA7CD0" w:rsidRDefault="009F6B15" w:rsidP="00EC770A">
            <w:pPr>
              <w:pStyle w:val="Standardunter5"/>
              <w:spacing w:after="0" w:line="480" w:lineRule="auto"/>
              <w:ind w:left="0"/>
              <w:rPr>
                <w:rFonts w:ascii="Times New Roman" w:hAnsi="Times New Roman"/>
                <w:lang w:val="en-GB"/>
              </w:rPr>
            </w:pPr>
            <w:r w:rsidRPr="00EA7CD0">
              <w:rPr>
                <w:rFonts w:ascii="Times New Roman" w:hAnsi="Times New Roman"/>
                <w:lang w:val="en-GB"/>
              </w:rPr>
              <w:t>&lt;0.001</w:t>
            </w:r>
          </w:p>
        </w:tc>
      </w:tr>
    </w:tbl>
    <w:p w14:paraId="3EA9A311" w14:textId="73289ADC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  <w:r w:rsidRPr="00EA7CD0">
        <w:rPr>
          <w:rFonts w:ascii="Times New Roman" w:hAnsi="Times New Roman"/>
          <w:sz w:val="20"/>
          <w:szCs w:val="20"/>
          <w:lang w:val="en-GB"/>
        </w:rPr>
        <w:t>The Fleiss’ kappa test was used to estimate the inter-rater reliability (kappa (κ))</w:t>
      </w:r>
      <w:r w:rsidR="00CC59D1" w:rsidRPr="00EA7CD0">
        <w:rPr>
          <w:rFonts w:ascii="Times New Roman" w:hAnsi="Times New Roman"/>
          <w:sz w:val="20"/>
          <w:szCs w:val="20"/>
          <w:lang w:val="en-GB"/>
        </w:rPr>
        <w:t xml:space="preserve"> on the presence of a major CSE and</w:t>
      </w:r>
      <w:r w:rsidRPr="00EA7CD0">
        <w:rPr>
          <w:rFonts w:ascii="Times New Roman" w:hAnsi="Times New Roman"/>
          <w:sz w:val="20"/>
          <w:szCs w:val="20"/>
          <w:lang w:val="en-GB"/>
        </w:rPr>
        <w:t xml:space="preserve"> minor CSE on 50 TTE’s, as reported by the original reviewer and two blinded, independent reviewers. </w:t>
      </w:r>
    </w:p>
    <w:p w14:paraId="0CE1AA5B" w14:textId="4D51420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  <w:r w:rsidRPr="00EA7CD0">
        <w:rPr>
          <w:rFonts w:ascii="Times New Roman" w:hAnsi="Times New Roman"/>
          <w:sz w:val="20"/>
          <w:szCs w:val="20"/>
          <w:lang w:val="en-GB"/>
        </w:rPr>
        <w:t>CI = confidence interval</w:t>
      </w:r>
    </w:p>
    <w:p w14:paraId="3E9C30C5" w14:textId="7777777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0907DACC" w14:textId="7777777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0D6186CD" w14:textId="7777777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717D0CE8" w14:textId="7777777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65652773" w14:textId="7777777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74A75AB0" w14:textId="7777777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534F1210" w14:textId="7777777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744E0D3F" w14:textId="77777777" w:rsidR="0032661D" w:rsidRPr="00EA7CD0" w:rsidRDefault="0032661D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6DE9B4FD" w14:textId="7777777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4C387C09" w14:textId="7777777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2DFB3D50" w14:textId="7777777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28BFAC2C" w14:textId="7777777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5C3CEE46" w14:textId="7777777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288DC88D" w14:textId="7777777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625389E2" w14:textId="77777777" w:rsidR="009F6B15" w:rsidRPr="00EA7CD0" w:rsidRDefault="009F6B15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57CD7743" w14:textId="77777777" w:rsidR="00EF4EC8" w:rsidRPr="00EA7CD0" w:rsidRDefault="00EF4EC8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006523FA" w14:textId="77777777" w:rsidR="00EF4EC8" w:rsidRPr="00EA7CD0" w:rsidRDefault="00EF4EC8" w:rsidP="009F6B15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</w:p>
    <w:p w14:paraId="6B295C7A" w14:textId="67CF59E8" w:rsidR="00D62018" w:rsidRPr="00EA7CD0" w:rsidRDefault="009F6B15" w:rsidP="00D62018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  <w:r w:rsidRPr="00EA7CD0">
        <w:rPr>
          <w:rFonts w:ascii="Times New Roman" w:hAnsi="Times New Roman"/>
          <w:b/>
          <w:sz w:val="20"/>
          <w:szCs w:val="20"/>
          <w:lang w:val="en-US"/>
        </w:rPr>
        <w:lastRenderedPageBreak/>
        <w:t xml:space="preserve">Table </w:t>
      </w:r>
      <w:r w:rsidR="00624CA2">
        <w:rPr>
          <w:rFonts w:ascii="Times New Roman" w:hAnsi="Times New Roman"/>
          <w:b/>
          <w:sz w:val="20"/>
          <w:szCs w:val="20"/>
          <w:lang w:val="en-US"/>
        </w:rPr>
        <w:t>S</w:t>
      </w:r>
      <w:r w:rsidRPr="00EA7CD0">
        <w:rPr>
          <w:rFonts w:ascii="Times New Roman" w:hAnsi="Times New Roman"/>
          <w:b/>
          <w:sz w:val="20"/>
          <w:szCs w:val="20"/>
          <w:lang w:val="en-US"/>
        </w:rPr>
        <w:t>4</w:t>
      </w:r>
      <w:r w:rsidR="00D62018" w:rsidRPr="00624CA2">
        <w:rPr>
          <w:rFonts w:ascii="Times New Roman" w:hAnsi="Times New Roman"/>
          <w:sz w:val="20"/>
          <w:szCs w:val="20"/>
          <w:lang w:val="en-US"/>
        </w:rPr>
        <w:t xml:space="preserve"> Basic TTE characteristics</w:t>
      </w:r>
    </w:p>
    <w:tbl>
      <w:tblPr>
        <w:tblStyle w:val="Tabelraster"/>
        <w:tblW w:w="864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1953"/>
        <w:gridCol w:w="1701"/>
        <w:gridCol w:w="1843"/>
      </w:tblGrid>
      <w:tr w:rsidR="000447A1" w:rsidRPr="00EA7CD0" w14:paraId="7562CD78" w14:textId="13104998" w:rsidTr="005371FA">
        <w:trPr>
          <w:trHeight w:val="500"/>
        </w:trPr>
        <w:tc>
          <w:tcPr>
            <w:tcW w:w="3145" w:type="dxa"/>
          </w:tcPr>
          <w:p w14:paraId="2CCDA34A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b/>
                <w:color w:val="000000" w:themeColor="text1"/>
                <w:lang w:val="en-US"/>
              </w:rPr>
              <w:t>Variable</w:t>
            </w:r>
          </w:p>
        </w:tc>
        <w:tc>
          <w:tcPr>
            <w:tcW w:w="1953" w:type="dxa"/>
          </w:tcPr>
          <w:p w14:paraId="67FE282B" w14:textId="336F2483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>Total (</w:t>
            </w:r>
            <w:r w:rsidRPr="00624CA2">
              <w:rPr>
                <w:rFonts w:ascii="Times New Roman" w:hAnsi="Times New Roman"/>
                <w:b/>
                <w:i/>
                <w:color w:val="000000" w:themeColor="text1"/>
                <w:lang w:val="en-US"/>
              </w:rPr>
              <w:t>n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 xml:space="preserve"> = 1084)</w:t>
            </w:r>
          </w:p>
        </w:tc>
        <w:tc>
          <w:tcPr>
            <w:tcW w:w="1701" w:type="dxa"/>
          </w:tcPr>
          <w:p w14:paraId="4B61F3F9" w14:textId="12343874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>CSE (</w:t>
            </w:r>
            <w:r w:rsidRPr="00624CA2">
              <w:rPr>
                <w:rFonts w:ascii="Times New Roman" w:hAnsi="Times New Roman"/>
                <w:b/>
                <w:i/>
                <w:color w:val="000000" w:themeColor="text1"/>
                <w:lang w:val="en-US"/>
              </w:rPr>
              <w:t>n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 xml:space="preserve"> = 11)</w:t>
            </w:r>
          </w:p>
        </w:tc>
        <w:tc>
          <w:tcPr>
            <w:tcW w:w="1843" w:type="dxa"/>
          </w:tcPr>
          <w:p w14:paraId="55312724" w14:textId="786662E6" w:rsidR="000447A1" w:rsidRDefault="000447A1" w:rsidP="000447A1">
            <w:pPr>
              <w:spacing w:after="0" w:line="480" w:lineRule="auto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>No CSE (</w:t>
            </w:r>
            <w:r w:rsidRPr="00624CA2">
              <w:rPr>
                <w:rFonts w:ascii="Times New Roman" w:hAnsi="Times New Roman"/>
                <w:b/>
                <w:i/>
                <w:color w:val="000000" w:themeColor="text1"/>
                <w:lang w:val="en-US"/>
              </w:rPr>
              <w:t>n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 xml:space="preserve"> = 1073)</w:t>
            </w:r>
          </w:p>
        </w:tc>
      </w:tr>
      <w:tr w:rsidR="000447A1" w:rsidRPr="00EA7CD0" w14:paraId="22118E06" w14:textId="2FD24177" w:rsidTr="005371FA">
        <w:trPr>
          <w:trHeight w:val="266"/>
        </w:trPr>
        <w:tc>
          <w:tcPr>
            <w:tcW w:w="3145" w:type="dxa"/>
          </w:tcPr>
          <w:p w14:paraId="6A716B6E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LV dysfunction</w:t>
            </w:r>
          </w:p>
        </w:tc>
        <w:tc>
          <w:tcPr>
            <w:tcW w:w="1953" w:type="dxa"/>
          </w:tcPr>
          <w:p w14:paraId="1C333819" w14:textId="25D8793B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124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/1083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(11.4%)</w:t>
            </w:r>
          </w:p>
        </w:tc>
        <w:tc>
          <w:tcPr>
            <w:tcW w:w="1701" w:type="dxa"/>
          </w:tcPr>
          <w:p w14:paraId="39C2C8DA" w14:textId="0AED0A91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8/10 (80.0%)</w:t>
            </w:r>
          </w:p>
        </w:tc>
        <w:tc>
          <w:tcPr>
            <w:tcW w:w="1843" w:type="dxa"/>
          </w:tcPr>
          <w:p w14:paraId="6CEE47F6" w14:textId="42BB1DA4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116/1073 (10.8%)</w:t>
            </w:r>
          </w:p>
        </w:tc>
      </w:tr>
      <w:tr w:rsidR="000447A1" w:rsidRPr="00EA7CD0" w14:paraId="7D181743" w14:textId="48D0D9BF" w:rsidTr="005371FA">
        <w:trPr>
          <w:trHeight w:val="266"/>
        </w:trPr>
        <w:tc>
          <w:tcPr>
            <w:tcW w:w="3145" w:type="dxa"/>
          </w:tcPr>
          <w:p w14:paraId="1682349B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Mild (LVEF 45-54%)</w:t>
            </w:r>
          </w:p>
        </w:tc>
        <w:tc>
          <w:tcPr>
            <w:tcW w:w="1953" w:type="dxa"/>
          </w:tcPr>
          <w:p w14:paraId="1C28C92C" w14:textId="7CAF82FA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90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/1083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(8.3%)</w:t>
            </w:r>
          </w:p>
        </w:tc>
        <w:tc>
          <w:tcPr>
            <w:tcW w:w="1701" w:type="dxa"/>
          </w:tcPr>
          <w:p w14:paraId="1BA4A72D" w14:textId="1F6CE290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5/10 (50.0%)</w:t>
            </w:r>
          </w:p>
        </w:tc>
        <w:tc>
          <w:tcPr>
            <w:tcW w:w="1843" w:type="dxa"/>
          </w:tcPr>
          <w:p w14:paraId="4D359EB8" w14:textId="2F3C7AD1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85/1073 (7.9%)</w:t>
            </w:r>
          </w:p>
        </w:tc>
      </w:tr>
      <w:tr w:rsidR="000447A1" w:rsidRPr="00EA7CD0" w14:paraId="63A3ED00" w14:textId="62187217" w:rsidTr="005371FA">
        <w:trPr>
          <w:trHeight w:val="266"/>
        </w:trPr>
        <w:tc>
          <w:tcPr>
            <w:tcW w:w="3145" w:type="dxa"/>
          </w:tcPr>
          <w:p w14:paraId="20415536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Moderate (LVEF 30-44%)</w:t>
            </w:r>
          </w:p>
        </w:tc>
        <w:tc>
          <w:tcPr>
            <w:tcW w:w="1953" w:type="dxa"/>
          </w:tcPr>
          <w:p w14:paraId="056EB371" w14:textId="7440BA03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25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/1083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(2.3%)</w:t>
            </w:r>
          </w:p>
        </w:tc>
        <w:tc>
          <w:tcPr>
            <w:tcW w:w="1701" w:type="dxa"/>
          </w:tcPr>
          <w:p w14:paraId="34745B36" w14:textId="3E4068DC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1/10 (10.0%)</w:t>
            </w:r>
          </w:p>
        </w:tc>
        <w:tc>
          <w:tcPr>
            <w:tcW w:w="1843" w:type="dxa"/>
          </w:tcPr>
          <w:p w14:paraId="1171E02B" w14:textId="48039DF5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24/1073 (2.2%)</w:t>
            </w:r>
          </w:p>
        </w:tc>
      </w:tr>
      <w:tr w:rsidR="000447A1" w:rsidRPr="00EA7CD0" w14:paraId="044FE23D" w14:textId="7AE2AAFD" w:rsidTr="005371FA">
        <w:trPr>
          <w:trHeight w:val="266"/>
        </w:trPr>
        <w:tc>
          <w:tcPr>
            <w:tcW w:w="3145" w:type="dxa"/>
          </w:tcPr>
          <w:p w14:paraId="22C80BF2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Severe (LVEF &lt;30%)</w:t>
            </w:r>
          </w:p>
        </w:tc>
        <w:tc>
          <w:tcPr>
            <w:tcW w:w="1953" w:type="dxa"/>
          </w:tcPr>
          <w:p w14:paraId="6F7EFF74" w14:textId="722CF568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10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/1083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(0.9%)</w:t>
            </w:r>
          </w:p>
        </w:tc>
        <w:tc>
          <w:tcPr>
            <w:tcW w:w="1701" w:type="dxa"/>
          </w:tcPr>
          <w:p w14:paraId="051237E5" w14:textId="4DCF9845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2/10 (20.0%)</w:t>
            </w:r>
          </w:p>
        </w:tc>
        <w:tc>
          <w:tcPr>
            <w:tcW w:w="1843" w:type="dxa"/>
          </w:tcPr>
          <w:p w14:paraId="300C2212" w14:textId="301167DC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8/1073 (0.7%)</w:t>
            </w:r>
          </w:p>
        </w:tc>
      </w:tr>
      <w:tr w:rsidR="000447A1" w:rsidRPr="00EA7CD0" w14:paraId="201A5246" w14:textId="329DBF1D" w:rsidTr="005371FA">
        <w:trPr>
          <w:trHeight w:val="266"/>
        </w:trPr>
        <w:tc>
          <w:tcPr>
            <w:tcW w:w="3145" w:type="dxa"/>
          </w:tcPr>
          <w:p w14:paraId="07A6F40A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LV wall motion abnormalities</w:t>
            </w:r>
          </w:p>
        </w:tc>
        <w:tc>
          <w:tcPr>
            <w:tcW w:w="1953" w:type="dxa"/>
          </w:tcPr>
          <w:p w14:paraId="2AECC7C0" w14:textId="5A24AED8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123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/1073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(11.3%)</w:t>
            </w:r>
          </w:p>
        </w:tc>
        <w:tc>
          <w:tcPr>
            <w:tcW w:w="1701" w:type="dxa"/>
          </w:tcPr>
          <w:p w14:paraId="6F673603" w14:textId="26CA1FC4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9/11 (81.8%)</w:t>
            </w:r>
          </w:p>
        </w:tc>
        <w:tc>
          <w:tcPr>
            <w:tcW w:w="1843" w:type="dxa"/>
          </w:tcPr>
          <w:p w14:paraId="49441EC4" w14:textId="33316890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114/1062 (10.7%)</w:t>
            </w:r>
          </w:p>
        </w:tc>
      </w:tr>
      <w:tr w:rsidR="000447A1" w:rsidRPr="00EA7CD0" w14:paraId="4DA8EA51" w14:textId="31768321" w:rsidTr="005371FA">
        <w:trPr>
          <w:trHeight w:val="266"/>
        </w:trPr>
        <w:tc>
          <w:tcPr>
            <w:tcW w:w="3145" w:type="dxa"/>
          </w:tcPr>
          <w:p w14:paraId="2CD31595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LV diastolic dysfunction</w:t>
            </w:r>
          </w:p>
        </w:tc>
        <w:tc>
          <w:tcPr>
            <w:tcW w:w="1953" w:type="dxa"/>
          </w:tcPr>
          <w:p w14:paraId="38EFB9EA" w14:textId="4C54761A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417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/817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(51.0%)</w:t>
            </w:r>
          </w:p>
        </w:tc>
        <w:tc>
          <w:tcPr>
            <w:tcW w:w="1701" w:type="dxa"/>
          </w:tcPr>
          <w:p w14:paraId="5FA16246" w14:textId="0985254C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5/10 (50.0%)</w:t>
            </w:r>
          </w:p>
        </w:tc>
        <w:tc>
          <w:tcPr>
            <w:tcW w:w="1843" w:type="dxa"/>
          </w:tcPr>
          <w:p w14:paraId="714E9139" w14:textId="53F484F0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412/807 (51.5%)</w:t>
            </w:r>
          </w:p>
        </w:tc>
      </w:tr>
      <w:tr w:rsidR="000447A1" w:rsidRPr="00EA7CD0" w14:paraId="2078D324" w14:textId="22534130" w:rsidTr="005371FA">
        <w:trPr>
          <w:trHeight w:val="266"/>
        </w:trPr>
        <w:tc>
          <w:tcPr>
            <w:tcW w:w="3145" w:type="dxa"/>
          </w:tcPr>
          <w:p w14:paraId="6431FD77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Grade I</w:t>
            </w:r>
          </w:p>
        </w:tc>
        <w:tc>
          <w:tcPr>
            <w:tcW w:w="1953" w:type="dxa"/>
          </w:tcPr>
          <w:p w14:paraId="6CD5A87A" w14:textId="5F4390EB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352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/817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(43.1%)</w:t>
            </w:r>
          </w:p>
        </w:tc>
        <w:tc>
          <w:tcPr>
            <w:tcW w:w="1701" w:type="dxa"/>
          </w:tcPr>
          <w:p w14:paraId="425AD7F0" w14:textId="669CCB18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4/10 (40.0%)</w:t>
            </w:r>
          </w:p>
        </w:tc>
        <w:tc>
          <w:tcPr>
            <w:tcW w:w="1843" w:type="dxa"/>
          </w:tcPr>
          <w:p w14:paraId="4C134DC4" w14:textId="282844BE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348/807 (43.1%)</w:t>
            </w:r>
          </w:p>
        </w:tc>
      </w:tr>
      <w:tr w:rsidR="000447A1" w:rsidRPr="00EA7CD0" w14:paraId="02F8BB34" w14:textId="502C4DB4" w:rsidTr="005371FA">
        <w:trPr>
          <w:trHeight w:val="266"/>
        </w:trPr>
        <w:tc>
          <w:tcPr>
            <w:tcW w:w="3145" w:type="dxa"/>
          </w:tcPr>
          <w:p w14:paraId="5648C03A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Grade II</w:t>
            </w:r>
          </w:p>
        </w:tc>
        <w:tc>
          <w:tcPr>
            <w:tcW w:w="1953" w:type="dxa"/>
          </w:tcPr>
          <w:p w14:paraId="40035B18" w14:textId="3E1B8088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60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/817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(7.3%)</w:t>
            </w:r>
          </w:p>
        </w:tc>
        <w:tc>
          <w:tcPr>
            <w:tcW w:w="1701" w:type="dxa"/>
          </w:tcPr>
          <w:p w14:paraId="4CCC8680" w14:textId="2BE1EB84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1/10 (10.0%)</w:t>
            </w:r>
          </w:p>
        </w:tc>
        <w:tc>
          <w:tcPr>
            <w:tcW w:w="1843" w:type="dxa"/>
          </w:tcPr>
          <w:p w14:paraId="2D908E03" w14:textId="1514ED2A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59/807 (7.3%)</w:t>
            </w:r>
          </w:p>
        </w:tc>
      </w:tr>
      <w:tr w:rsidR="000447A1" w:rsidRPr="00EA7CD0" w14:paraId="0D0442BD" w14:textId="7CD70139" w:rsidTr="005371FA">
        <w:trPr>
          <w:trHeight w:val="266"/>
        </w:trPr>
        <w:tc>
          <w:tcPr>
            <w:tcW w:w="3145" w:type="dxa"/>
          </w:tcPr>
          <w:p w14:paraId="1B3265F3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Grade III </w:t>
            </w:r>
          </w:p>
        </w:tc>
        <w:tc>
          <w:tcPr>
            <w:tcW w:w="1953" w:type="dxa"/>
          </w:tcPr>
          <w:p w14:paraId="777DED9F" w14:textId="401EB03B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/817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(0.6%)</w:t>
            </w:r>
          </w:p>
        </w:tc>
        <w:tc>
          <w:tcPr>
            <w:tcW w:w="1701" w:type="dxa"/>
          </w:tcPr>
          <w:p w14:paraId="7D8C8C78" w14:textId="5EDB1F4D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0/10 (0.0%)</w:t>
            </w:r>
          </w:p>
        </w:tc>
        <w:tc>
          <w:tcPr>
            <w:tcW w:w="1843" w:type="dxa"/>
          </w:tcPr>
          <w:p w14:paraId="57AE6CA2" w14:textId="174CABE9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5/807 (0.6%)</w:t>
            </w:r>
          </w:p>
        </w:tc>
      </w:tr>
      <w:tr w:rsidR="000447A1" w:rsidRPr="00EA7CD0" w14:paraId="34093C3F" w14:textId="22B2B6EA" w:rsidTr="005371FA">
        <w:trPr>
          <w:trHeight w:val="266"/>
        </w:trPr>
        <w:tc>
          <w:tcPr>
            <w:tcW w:w="3145" w:type="dxa"/>
          </w:tcPr>
          <w:p w14:paraId="7780FD36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LA volume</w:t>
            </w:r>
          </w:p>
        </w:tc>
        <w:tc>
          <w:tcPr>
            <w:tcW w:w="1953" w:type="dxa"/>
          </w:tcPr>
          <w:p w14:paraId="2A7EF56F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701" w:type="dxa"/>
          </w:tcPr>
          <w:p w14:paraId="5B6CC75F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843" w:type="dxa"/>
          </w:tcPr>
          <w:p w14:paraId="2FFB16F8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</w:tr>
      <w:tr w:rsidR="000447A1" w:rsidRPr="00EA7CD0" w14:paraId="7C12E82E" w14:textId="0B999CB7" w:rsidTr="005371FA">
        <w:trPr>
          <w:trHeight w:val="266"/>
        </w:trPr>
        <w:tc>
          <w:tcPr>
            <w:tcW w:w="3145" w:type="dxa"/>
          </w:tcPr>
          <w:p w14:paraId="61591AC5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Normal (&lt;35 ml/m</w:t>
            </w:r>
            <w:r w:rsidRPr="00EA7CD0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2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</w:p>
        </w:tc>
        <w:tc>
          <w:tcPr>
            <w:tcW w:w="1953" w:type="dxa"/>
          </w:tcPr>
          <w:p w14:paraId="3264E842" w14:textId="745BA491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732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/908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(80.6%)</w:t>
            </w:r>
          </w:p>
        </w:tc>
        <w:tc>
          <w:tcPr>
            <w:tcW w:w="1701" w:type="dxa"/>
          </w:tcPr>
          <w:p w14:paraId="0CAA874A" w14:textId="736BC270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4/6 (66.7%)</w:t>
            </w:r>
          </w:p>
        </w:tc>
        <w:tc>
          <w:tcPr>
            <w:tcW w:w="1843" w:type="dxa"/>
          </w:tcPr>
          <w:p w14:paraId="5BEB599E" w14:textId="080F36C1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728/902 (80.7%)</w:t>
            </w:r>
          </w:p>
        </w:tc>
      </w:tr>
      <w:tr w:rsidR="000447A1" w:rsidRPr="00EA7CD0" w14:paraId="3EDA3446" w14:textId="532F3E4F" w:rsidTr="005371FA">
        <w:trPr>
          <w:trHeight w:val="266"/>
        </w:trPr>
        <w:tc>
          <w:tcPr>
            <w:tcW w:w="3145" w:type="dxa"/>
          </w:tcPr>
          <w:p w14:paraId="7C622079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Mildly abnormal (35-42 ml/m</w:t>
            </w:r>
            <w:r w:rsidRPr="00EA7CD0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2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</w:p>
        </w:tc>
        <w:tc>
          <w:tcPr>
            <w:tcW w:w="1953" w:type="dxa"/>
          </w:tcPr>
          <w:p w14:paraId="5B84B439" w14:textId="7AC54668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108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/908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(11.9%)</w:t>
            </w:r>
          </w:p>
        </w:tc>
        <w:tc>
          <w:tcPr>
            <w:tcW w:w="1701" w:type="dxa"/>
          </w:tcPr>
          <w:p w14:paraId="0B66BACE" w14:textId="4AB44B86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1/6 (16.7%)</w:t>
            </w:r>
          </w:p>
        </w:tc>
        <w:tc>
          <w:tcPr>
            <w:tcW w:w="1843" w:type="dxa"/>
          </w:tcPr>
          <w:p w14:paraId="3AD6B44F" w14:textId="01C2437A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107/902 (11.9%)</w:t>
            </w:r>
          </w:p>
        </w:tc>
      </w:tr>
      <w:tr w:rsidR="000447A1" w:rsidRPr="00EA7CD0" w14:paraId="602AF46D" w14:textId="0EDDCBE8" w:rsidTr="005371FA">
        <w:trPr>
          <w:trHeight w:val="266"/>
        </w:trPr>
        <w:tc>
          <w:tcPr>
            <w:tcW w:w="3145" w:type="dxa"/>
          </w:tcPr>
          <w:p w14:paraId="54143293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Moderately abnormal (42-48 ml/m</w:t>
            </w:r>
            <w:r w:rsidRPr="00EA7CD0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2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) </w:t>
            </w:r>
          </w:p>
        </w:tc>
        <w:tc>
          <w:tcPr>
            <w:tcW w:w="1953" w:type="dxa"/>
          </w:tcPr>
          <w:p w14:paraId="25E526BE" w14:textId="7D2B0E2C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36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/908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(4.0%)</w:t>
            </w:r>
          </w:p>
        </w:tc>
        <w:tc>
          <w:tcPr>
            <w:tcW w:w="1701" w:type="dxa"/>
          </w:tcPr>
          <w:p w14:paraId="0214686E" w14:textId="14A35319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0/6 (0.0%)</w:t>
            </w:r>
          </w:p>
        </w:tc>
        <w:tc>
          <w:tcPr>
            <w:tcW w:w="1843" w:type="dxa"/>
          </w:tcPr>
          <w:p w14:paraId="1FB937E9" w14:textId="58B7AD44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36/902 (4.0%)</w:t>
            </w:r>
          </w:p>
        </w:tc>
      </w:tr>
      <w:tr w:rsidR="000447A1" w:rsidRPr="00EA7CD0" w14:paraId="2A4EB9BB" w14:textId="6557F631" w:rsidTr="005371FA">
        <w:trPr>
          <w:trHeight w:val="266"/>
        </w:trPr>
        <w:tc>
          <w:tcPr>
            <w:tcW w:w="3145" w:type="dxa"/>
          </w:tcPr>
          <w:p w14:paraId="6AEFDE39" w14:textId="55BEC654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S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evere abnormal (&gt;48 ml/m</w:t>
            </w:r>
            <w:r w:rsidRPr="00EA7CD0">
              <w:rPr>
                <w:rFonts w:ascii="Times New Roman" w:hAnsi="Times New Roman"/>
                <w:color w:val="000000" w:themeColor="text1"/>
                <w:vertAlign w:val="superscript"/>
                <w:lang w:val="en-US"/>
              </w:rPr>
              <w:t>2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) </w:t>
            </w:r>
          </w:p>
        </w:tc>
        <w:tc>
          <w:tcPr>
            <w:tcW w:w="1953" w:type="dxa"/>
          </w:tcPr>
          <w:p w14:paraId="0F2D2EBD" w14:textId="3BF6B1BC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32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/908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(3.5%)</w:t>
            </w:r>
          </w:p>
        </w:tc>
        <w:tc>
          <w:tcPr>
            <w:tcW w:w="1701" w:type="dxa"/>
          </w:tcPr>
          <w:p w14:paraId="12E167FD" w14:textId="197EE99D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1/6 (16.7%)</w:t>
            </w:r>
          </w:p>
        </w:tc>
        <w:tc>
          <w:tcPr>
            <w:tcW w:w="1843" w:type="dxa"/>
          </w:tcPr>
          <w:p w14:paraId="3C7444F3" w14:textId="34D4F2B2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31/902 (3.4%)</w:t>
            </w:r>
          </w:p>
        </w:tc>
      </w:tr>
      <w:tr w:rsidR="000447A1" w:rsidRPr="00EA7CD0" w14:paraId="1379E056" w14:textId="011E2DD6" w:rsidTr="005371FA">
        <w:trPr>
          <w:trHeight w:val="266"/>
        </w:trPr>
        <w:tc>
          <w:tcPr>
            <w:tcW w:w="3145" w:type="dxa"/>
          </w:tcPr>
          <w:p w14:paraId="2937F60E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Aortic valve calcification</w:t>
            </w:r>
          </w:p>
        </w:tc>
        <w:tc>
          <w:tcPr>
            <w:tcW w:w="1953" w:type="dxa"/>
          </w:tcPr>
          <w:p w14:paraId="62E736A0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701" w:type="dxa"/>
          </w:tcPr>
          <w:p w14:paraId="1524EBE4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843" w:type="dxa"/>
          </w:tcPr>
          <w:p w14:paraId="56A05C27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</w:tr>
      <w:tr w:rsidR="000447A1" w:rsidRPr="00EA7CD0" w14:paraId="6BD8092C" w14:textId="591CAC0D" w:rsidTr="005371FA">
        <w:trPr>
          <w:trHeight w:val="266"/>
        </w:trPr>
        <w:tc>
          <w:tcPr>
            <w:tcW w:w="3145" w:type="dxa"/>
          </w:tcPr>
          <w:p w14:paraId="45A0010F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None or mild</w:t>
            </w:r>
          </w:p>
        </w:tc>
        <w:tc>
          <w:tcPr>
            <w:tcW w:w="1953" w:type="dxa"/>
          </w:tcPr>
          <w:p w14:paraId="265570AC" w14:textId="62CDE7F6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1052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/1060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(99.2%)</w:t>
            </w:r>
          </w:p>
        </w:tc>
        <w:tc>
          <w:tcPr>
            <w:tcW w:w="1701" w:type="dxa"/>
          </w:tcPr>
          <w:p w14:paraId="1FD6B349" w14:textId="686F552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8/8 (100.0%)</w:t>
            </w:r>
          </w:p>
        </w:tc>
        <w:tc>
          <w:tcPr>
            <w:tcW w:w="1843" w:type="dxa"/>
          </w:tcPr>
          <w:p w14:paraId="46FA97A7" w14:textId="1222A5BE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1044/1052 (99.2%)</w:t>
            </w:r>
          </w:p>
        </w:tc>
      </w:tr>
      <w:tr w:rsidR="000447A1" w:rsidRPr="00EA7CD0" w14:paraId="25EBD3C8" w14:textId="1BCA65A3" w:rsidTr="005371FA">
        <w:trPr>
          <w:trHeight w:val="266"/>
        </w:trPr>
        <w:tc>
          <w:tcPr>
            <w:tcW w:w="3145" w:type="dxa"/>
          </w:tcPr>
          <w:p w14:paraId="59E4DBD6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Moderate</w:t>
            </w:r>
          </w:p>
        </w:tc>
        <w:tc>
          <w:tcPr>
            <w:tcW w:w="1953" w:type="dxa"/>
          </w:tcPr>
          <w:p w14:paraId="3BD28E83" w14:textId="71B7C161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/1060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(0.5%)</w:t>
            </w:r>
          </w:p>
        </w:tc>
        <w:tc>
          <w:tcPr>
            <w:tcW w:w="1701" w:type="dxa"/>
          </w:tcPr>
          <w:p w14:paraId="08AB5126" w14:textId="563D2511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0/8 (0.0%)</w:t>
            </w:r>
          </w:p>
        </w:tc>
        <w:tc>
          <w:tcPr>
            <w:tcW w:w="1843" w:type="dxa"/>
          </w:tcPr>
          <w:p w14:paraId="7B55C7CB" w14:textId="02C3DC1D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5/1052 (0.5%)</w:t>
            </w:r>
          </w:p>
        </w:tc>
      </w:tr>
      <w:tr w:rsidR="000447A1" w:rsidRPr="00EA7CD0" w14:paraId="55F2B9E2" w14:textId="1695E5AE" w:rsidTr="005371FA">
        <w:trPr>
          <w:trHeight w:val="266"/>
        </w:trPr>
        <w:tc>
          <w:tcPr>
            <w:tcW w:w="3145" w:type="dxa"/>
          </w:tcPr>
          <w:p w14:paraId="63285E72" w14:textId="77777777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Severe</w:t>
            </w:r>
          </w:p>
        </w:tc>
        <w:tc>
          <w:tcPr>
            <w:tcW w:w="1953" w:type="dxa"/>
          </w:tcPr>
          <w:p w14:paraId="1EBC1D7F" w14:textId="31829BCD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/1060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 (0.3%)</w:t>
            </w:r>
          </w:p>
        </w:tc>
        <w:tc>
          <w:tcPr>
            <w:tcW w:w="1701" w:type="dxa"/>
          </w:tcPr>
          <w:p w14:paraId="66FF4434" w14:textId="2EDFFD55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0/8 (0.0%)</w:t>
            </w:r>
          </w:p>
        </w:tc>
        <w:tc>
          <w:tcPr>
            <w:tcW w:w="1843" w:type="dxa"/>
          </w:tcPr>
          <w:p w14:paraId="0E5FA290" w14:textId="62067395" w:rsidR="000447A1" w:rsidRPr="00EA7CD0" w:rsidRDefault="000447A1" w:rsidP="000447A1">
            <w:pPr>
              <w:spacing w:after="0" w:line="48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3/1052 (0.3%)</w:t>
            </w:r>
          </w:p>
        </w:tc>
      </w:tr>
    </w:tbl>
    <w:p w14:paraId="5BD1E42C" w14:textId="0C6741CA" w:rsidR="00D62018" w:rsidRPr="00EA7CD0" w:rsidRDefault="00E21AC1" w:rsidP="00D62018">
      <w:pPr>
        <w:pStyle w:val="Standardunter5"/>
        <w:spacing w:after="0" w:line="480" w:lineRule="auto"/>
        <w:ind w:left="0"/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  <w:lang w:val="en-GB"/>
        </w:rPr>
        <w:t xml:space="preserve">CSE = cardiac source of embolism, </w:t>
      </w:r>
      <w:r w:rsidR="00D62018" w:rsidRPr="00EA7CD0">
        <w:rPr>
          <w:rFonts w:ascii="Times New Roman" w:hAnsi="Times New Roman"/>
          <w:sz w:val="20"/>
          <w:szCs w:val="20"/>
          <w:lang w:val="en-GB"/>
        </w:rPr>
        <w:t>LA = left atrial, LV = left ventricular</w:t>
      </w:r>
    </w:p>
    <w:p w14:paraId="1C10F1D1" w14:textId="77777777" w:rsidR="00B70737" w:rsidRPr="00EA7CD0" w:rsidRDefault="00B70737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51199087" w14:textId="77777777" w:rsidR="00B70737" w:rsidRPr="00EA7CD0" w:rsidRDefault="00B70737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5CCA6E52" w14:textId="77777777" w:rsidR="00B70737" w:rsidRPr="00EA7CD0" w:rsidRDefault="00B70737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5CF7337A" w14:textId="77777777" w:rsidR="00B70737" w:rsidRPr="00EA7CD0" w:rsidRDefault="00B70737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362DAF0D" w14:textId="77777777" w:rsidR="004B0399" w:rsidRPr="00EA7CD0" w:rsidRDefault="004B0399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328760CD" w14:textId="77777777" w:rsidR="004B0399" w:rsidRDefault="004B0399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12CB7AFB" w14:textId="77777777" w:rsidR="00EA7CD0" w:rsidRPr="00EA7CD0" w:rsidRDefault="00EA7CD0" w:rsidP="005B3E70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  <w:lang w:val="en-GB"/>
        </w:rPr>
      </w:pPr>
    </w:p>
    <w:p w14:paraId="4FA5EDFD" w14:textId="18B90794" w:rsidR="004B0399" w:rsidRPr="00EA7CD0" w:rsidRDefault="004B0399" w:rsidP="004B0399">
      <w:pPr>
        <w:pStyle w:val="Standardunter5"/>
        <w:spacing w:after="0" w:line="480" w:lineRule="auto"/>
        <w:ind w:left="0"/>
        <w:rPr>
          <w:rFonts w:ascii="Times New Roman" w:hAnsi="Times New Roman"/>
          <w:b/>
          <w:sz w:val="20"/>
          <w:szCs w:val="20"/>
        </w:rPr>
      </w:pPr>
      <w:r w:rsidRPr="00EA7CD0">
        <w:rPr>
          <w:rFonts w:ascii="Times New Roman" w:hAnsi="Times New Roman"/>
          <w:b/>
          <w:sz w:val="20"/>
          <w:szCs w:val="20"/>
          <w:lang w:val="en-GB"/>
        </w:rPr>
        <w:lastRenderedPageBreak/>
        <w:t xml:space="preserve">Table </w:t>
      </w:r>
      <w:r w:rsidR="00624CA2">
        <w:rPr>
          <w:rFonts w:ascii="Times New Roman" w:hAnsi="Times New Roman"/>
          <w:b/>
          <w:sz w:val="20"/>
          <w:szCs w:val="20"/>
          <w:lang w:val="en-GB"/>
        </w:rPr>
        <w:t>S</w:t>
      </w:r>
      <w:r w:rsidR="009F6B15" w:rsidRPr="00EA7CD0">
        <w:rPr>
          <w:rFonts w:ascii="Times New Roman" w:hAnsi="Times New Roman"/>
          <w:b/>
          <w:sz w:val="20"/>
          <w:szCs w:val="20"/>
          <w:lang w:val="en-GB"/>
        </w:rPr>
        <w:t>5</w:t>
      </w:r>
      <w:r w:rsidRPr="00EA7CD0">
        <w:rPr>
          <w:rFonts w:ascii="Times New Roman" w:hAnsi="Times New Roman"/>
          <w:b/>
          <w:sz w:val="20"/>
          <w:szCs w:val="20"/>
          <w:lang w:val="en-GB"/>
        </w:rPr>
        <w:t xml:space="preserve"> </w:t>
      </w:r>
      <w:r w:rsidRPr="00624CA2">
        <w:rPr>
          <w:rFonts w:ascii="Times New Roman" w:hAnsi="Times New Roman"/>
          <w:sz w:val="20"/>
          <w:szCs w:val="20"/>
          <w:lang w:val="en-GB"/>
        </w:rPr>
        <w:t>Additional cardiac imaging in included patients</w:t>
      </w: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</w:tblGrid>
      <w:tr w:rsidR="004B0399" w:rsidRPr="00EA7CD0" w14:paraId="58425520" w14:textId="77777777" w:rsidTr="00EA7CD0">
        <w:tc>
          <w:tcPr>
            <w:tcW w:w="3005" w:type="dxa"/>
          </w:tcPr>
          <w:p w14:paraId="2BA7E3F2" w14:textId="77777777" w:rsidR="004B0399" w:rsidRPr="00EA7CD0" w:rsidRDefault="004B0399" w:rsidP="005F276D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EA7CD0">
              <w:rPr>
                <w:rFonts w:ascii="Times New Roman" w:hAnsi="Times New Roman"/>
                <w:lang w:val="en-US"/>
              </w:rPr>
              <w:t>Imaging modality</w:t>
            </w:r>
          </w:p>
        </w:tc>
        <w:tc>
          <w:tcPr>
            <w:tcW w:w="3005" w:type="dxa"/>
          </w:tcPr>
          <w:p w14:paraId="62E07701" w14:textId="77777777" w:rsidR="004B0399" w:rsidRPr="00EA7CD0" w:rsidRDefault="004B0399" w:rsidP="005F276D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EA7CD0">
              <w:rPr>
                <w:rFonts w:ascii="Times New Roman" w:hAnsi="Times New Roman"/>
                <w:lang w:val="en-US"/>
              </w:rPr>
              <w:t>Number of patients</w:t>
            </w:r>
          </w:p>
        </w:tc>
      </w:tr>
      <w:tr w:rsidR="004B0399" w:rsidRPr="00EA7CD0" w14:paraId="7EB969C5" w14:textId="77777777" w:rsidTr="00EA7CD0">
        <w:tc>
          <w:tcPr>
            <w:tcW w:w="3005" w:type="dxa"/>
          </w:tcPr>
          <w:p w14:paraId="03C89ED2" w14:textId="77777777" w:rsidR="004B0399" w:rsidRPr="00EA7CD0" w:rsidRDefault="004B0399" w:rsidP="005F276D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EA7CD0">
              <w:rPr>
                <w:rFonts w:ascii="Times New Roman" w:hAnsi="Times New Roman"/>
                <w:lang w:val="en-US"/>
              </w:rPr>
              <w:t>TTE</w:t>
            </w:r>
          </w:p>
        </w:tc>
        <w:tc>
          <w:tcPr>
            <w:tcW w:w="3005" w:type="dxa"/>
          </w:tcPr>
          <w:p w14:paraId="42818ADF" w14:textId="77777777" w:rsidR="004B0399" w:rsidRPr="00EA7CD0" w:rsidRDefault="004B0399" w:rsidP="005F276D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EA7CD0">
              <w:rPr>
                <w:rFonts w:ascii="Times New Roman" w:hAnsi="Times New Roman"/>
                <w:lang w:val="en-US"/>
              </w:rPr>
              <w:t>1084 (100%)</w:t>
            </w:r>
          </w:p>
        </w:tc>
      </w:tr>
      <w:tr w:rsidR="004B0399" w:rsidRPr="00EA7CD0" w14:paraId="2677A5A3" w14:textId="77777777" w:rsidTr="00EA7CD0">
        <w:tc>
          <w:tcPr>
            <w:tcW w:w="3005" w:type="dxa"/>
          </w:tcPr>
          <w:p w14:paraId="2A1BA5D3" w14:textId="77777777" w:rsidR="004B0399" w:rsidRPr="00EA7CD0" w:rsidRDefault="004B0399" w:rsidP="005F276D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EA7CD0">
              <w:rPr>
                <w:rFonts w:ascii="Times New Roman" w:hAnsi="Times New Roman"/>
                <w:lang w:val="en-US"/>
              </w:rPr>
              <w:t>TTE with agitated saline</w:t>
            </w:r>
          </w:p>
        </w:tc>
        <w:tc>
          <w:tcPr>
            <w:tcW w:w="3005" w:type="dxa"/>
          </w:tcPr>
          <w:p w14:paraId="01B561DA" w14:textId="77777777" w:rsidR="004B0399" w:rsidRPr="00EA7CD0" w:rsidRDefault="004B0399" w:rsidP="005F276D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EA7CD0">
              <w:rPr>
                <w:rFonts w:ascii="Times New Roman" w:hAnsi="Times New Roman"/>
                <w:lang w:val="en-US"/>
              </w:rPr>
              <w:t>123 (11.3%)</w:t>
            </w:r>
          </w:p>
        </w:tc>
      </w:tr>
      <w:tr w:rsidR="004B0399" w:rsidRPr="00EA7CD0" w14:paraId="20FDC93A" w14:textId="77777777" w:rsidTr="00EA7CD0">
        <w:tc>
          <w:tcPr>
            <w:tcW w:w="3005" w:type="dxa"/>
          </w:tcPr>
          <w:p w14:paraId="571A35F5" w14:textId="03CB501A" w:rsidR="004B0399" w:rsidRPr="00EA7CD0" w:rsidRDefault="00A71BDA" w:rsidP="005F276D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TO</w:t>
            </w:r>
            <w:r w:rsidR="004B0399" w:rsidRPr="00EA7CD0">
              <w:rPr>
                <w:rFonts w:ascii="Times New Roman" w:hAnsi="Times New Roman"/>
                <w:lang w:val="en-US"/>
              </w:rPr>
              <w:t>E</w:t>
            </w:r>
          </w:p>
        </w:tc>
        <w:tc>
          <w:tcPr>
            <w:tcW w:w="3005" w:type="dxa"/>
          </w:tcPr>
          <w:p w14:paraId="2394DD62" w14:textId="77777777" w:rsidR="004B0399" w:rsidRPr="00EA7CD0" w:rsidRDefault="004B0399" w:rsidP="005F276D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EA7CD0">
              <w:rPr>
                <w:rFonts w:ascii="Times New Roman" w:hAnsi="Times New Roman"/>
                <w:lang w:val="en-US"/>
              </w:rPr>
              <w:t>71 (6.5%)</w:t>
            </w:r>
          </w:p>
        </w:tc>
      </w:tr>
      <w:tr w:rsidR="004B0399" w:rsidRPr="00EA7CD0" w14:paraId="710316DD" w14:textId="77777777" w:rsidTr="00EA7CD0">
        <w:tc>
          <w:tcPr>
            <w:tcW w:w="3005" w:type="dxa"/>
          </w:tcPr>
          <w:p w14:paraId="431D7AA1" w14:textId="77777777" w:rsidR="004B0399" w:rsidRPr="00EA7CD0" w:rsidRDefault="004B0399" w:rsidP="005F276D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EA7CD0">
              <w:rPr>
                <w:rFonts w:ascii="Times New Roman" w:hAnsi="Times New Roman"/>
                <w:lang w:val="en-US"/>
              </w:rPr>
              <w:t>Cardiac CT</w:t>
            </w:r>
          </w:p>
        </w:tc>
        <w:tc>
          <w:tcPr>
            <w:tcW w:w="3005" w:type="dxa"/>
          </w:tcPr>
          <w:p w14:paraId="5CF6540B" w14:textId="77777777" w:rsidR="004B0399" w:rsidRPr="00EA7CD0" w:rsidRDefault="004B0399" w:rsidP="005F276D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EA7CD0">
              <w:rPr>
                <w:rFonts w:ascii="Times New Roman" w:hAnsi="Times New Roman"/>
                <w:lang w:val="en-US"/>
              </w:rPr>
              <w:t>15 (1.4%)</w:t>
            </w:r>
          </w:p>
        </w:tc>
      </w:tr>
      <w:tr w:rsidR="004B0399" w:rsidRPr="00EA7CD0" w14:paraId="5D551248" w14:textId="77777777" w:rsidTr="00EA7CD0">
        <w:tc>
          <w:tcPr>
            <w:tcW w:w="3005" w:type="dxa"/>
          </w:tcPr>
          <w:p w14:paraId="1E911991" w14:textId="77777777" w:rsidR="004B0399" w:rsidRPr="00EA7CD0" w:rsidRDefault="004B0399" w:rsidP="005F276D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EA7CD0">
              <w:rPr>
                <w:rFonts w:ascii="Times New Roman" w:hAnsi="Times New Roman"/>
                <w:lang w:val="en-US"/>
              </w:rPr>
              <w:t>Cardiac MRI</w:t>
            </w:r>
          </w:p>
        </w:tc>
        <w:tc>
          <w:tcPr>
            <w:tcW w:w="3005" w:type="dxa"/>
          </w:tcPr>
          <w:p w14:paraId="3F8E9E20" w14:textId="77777777" w:rsidR="004B0399" w:rsidRPr="00EA7CD0" w:rsidRDefault="004B0399" w:rsidP="005F276D">
            <w:pPr>
              <w:spacing w:after="0" w:line="480" w:lineRule="auto"/>
              <w:rPr>
                <w:rFonts w:ascii="Times New Roman" w:hAnsi="Times New Roman"/>
                <w:lang w:val="en-US"/>
              </w:rPr>
            </w:pPr>
            <w:r w:rsidRPr="00EA7CD0">
              <w:rPr>
                <w:rFonts w:ascii="Times New Roman" w:hAnsi="Times New Roman"/>
                <w:lang w:val="en-US"/>
              </w:rPr>
              <w:t>27 (2.5%)</w:t>
            </w:r>
          </w:p>
        </w:tc>
      </w:tr>
    </w:tbl>
    <w:p w14:paraId="7F4A9150" w14:textId="2D9B5ED6" w:rsidR="004B0399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3C920166" w14:textId="3611E4A4" w:rsidR="00A71BDA" w:rsidRPr="00A71BDA" w:rsidRDefault="00A71BDA" w:rsidP="00B70737">
      <w:pPr>
        <w:spacing w:after="0" w:line="480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TTE = transthoracic echocardiography, TOE = transoesophageal echocardiography, CT = computed tomography, MRI = magnetic resonance imaging. </w:t>
      </w:r>
    </w:p>
    <w:p w14:paraId="6AB5A41E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55660F0E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475C651A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3E9F6831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046D002A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64ABEEFF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32FC9F21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20717D72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3CE64AB1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69CC3EB1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5B8DF6B3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703E082B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16CC3CFB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344C1744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66255A60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42090A70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6FE2444D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5663211A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33F9C846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1084F981" w14:textId="77777777" w:rsidR="004B0399" w:rsidRPr="00EA7CD0" w:rsidRDefault="004B0399" w:rsidP="00B70737">
      <w:pPr>
        <w:spacing w:after="0" w:line="48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408CA5DB" w14:textId="0D647AA2" w:rsidR="00B70737" w:rsidRPr="00EA7CD0" w:rsidRDefault="00DC0309" w:rsidP="00EA7CD0">
      <w:pPr>
        <w:spacing w:after="0" w:line="336" w:lineRule="auto"/>
        <w:rPr>
          <w:rFonts w:ascii="Times New Roman" w:hAnsi="Times New Roman"/>
          <w:b/>
          <w:sz w:val="20"/>
          <w:szCs w:val="20"/>
          <w:lang w:val="en-US"/>
        </w:rPr>
      </w:pPr>
      <w:r w:rsidRPr="00EA7CD0">
        <w:rPr>
          <w:rFonts w:ascii="Times New Roman" w:hAnsi="Times New Roman"/>
          <w:b/>
          <w:sz w:val="20"/>
          <w:szCs w:val="20"/>
          <w:lang w:val="en-US"/>
        </w:rPr>
        <w:lastRenderedPageBreak/>
        <w:t>Ta</w:t>
      </w:r>
      <w:r w:rsidR="004B0399" w:rsidRPr="00EA7CD0">
        <w:rPr>
          <w:rFonts w:ascii="Times New Roman" w:hAnsi="Times New Roman"/>
          <w:b/>
          <w:sz w:val="20"/>
          <w:szCs w:val="20"/>
          <w:lang w:val="en-US"/>
        </w:rPr>
        <w:t xml:space="preserve">ble </w:t>
      </w:r>
      <w:r w:rsidR="00624CA2">
        <w:rPr>
          <w:rFonts w:ascii="Times New Roman" w:hAnsi="Times New Roman"/>
          <w:b/>
          <w:sz w:val="20"/>
          <w:szCs w:val="20"/>
          <w:lang w:val="en-US"/>
        </w:rPr>
        <w:t>S</w:t>
      </w:r>
      <w:r w:rsidR="007A6ED5">
        <w:rPr>
          <w:rFonts w:ascii="Times New Roman" w:hAnsi="Times New Roman"/>
          <w:b/>
          <w:sz w:val="20"/>
          <w:szCs w:val="20"/>
          <w:lang w:val="en-US"/>
        </w:rPr>
        <w:t>6</w:t>
      </w:r>
      <w:r w:rsidR="00B70737" w:rsidRPr="00624CA2">
        <w:rPr>
          <w:rFonts w:ascii="Times New Roman" w:hAnsi="Times New Roman"/>
          <w:sz w:val="20"/>
          <w:szCs w:val="20"/>
          <w:lang w:val="en-US"/>
        </w:rPr>
        <w:t xml:space="preserve"> Characteristics of patients with major cardiac sources of embolism</w:t>
      </w:r>
    </w:p>
    <w:tbl>
      <w:tblPr>
        <w:tblStyle w:val="Tabelraster"/>
        <w:tblW w:w="9223" w:type="dxa"/>
        <w:tblInd w:w="-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1261"/>
        <w:gridCol w:w="1999"/>
        <w:gridCol w:w="2771"/>
        <w:gridCol w:w="1065"/>
      </w:tblGrid>
      <w:tr w:rsidR="00B70737" w:rsidRPr="00EA7CD0" w14:paraId="30C5C877" w14:textId="77777777" w:rsidTr="00EA7CD0">
        <w:trPr>
          <w:trHeight w:val="600"/>
        </w:trPr>
        <w:tc>
          <w:tcPr>
            <w:tcW w:w="1418" w:type="dxa"/>
            <w:hideMark/>
          </w:tcPr>
          <w:p w14:paraId="6EC3A922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>CSE</w:t>
            </w:r>
          </w:p>
        </w:tc>
        <w:tc>
          <w:tcPr>
            <w:tcW w:w="709" w:type="dxa"/>
            <w:hideMark/>
          </w:tcPr>
          <w:p w14:paraId="2DB2B128" w14:textId="77777777" w:rsidR="00EA7CD0" w:rsidRDefault="00B70737" w:rsidP="00EA7CD0">
            <w:pPr>
              <w:spacing w:after="0" w:line="336" w:lineRule="auto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>Sex/</w:t>
            </w:r>
          </w:p>
          <w:p w14:paraId="633C70BD" w14:textId="3B43126A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>age</w:t>
            </w:r>
          </w:p>
        </w:tc>
        <w:tc>
          <w:tcPr>
            <w:tcW w:w="1261" w:type="dxa"/>
            <w:hideMark/>
          </w:tcPr>
          <w:p w14:paraId="20BDF860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>Medical history</w:t>
            </w:r>
          </w:p>
        </w:tc>
        <w:tc>
          <w:tcPr>
            <w:tcW w:w="1999" w:type="dxa"/>
            <w:hideMark/>
          </w:tcPr>
          <w:p w14:paraId="32EE3C10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>Clinical stroke characteristics</w:t>
            </w:r>
          </w:p>
        </w:tc>
        <w:tc>
          <w:tcPr>
            <w:tcW w:w="2771" w:type="dxa"/>
            <w:hideMark/>
          </w:tcPr>
          <w:p w14:paraId="78830CB3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>Brain imaging</w:t>
            </w:r>
          </w:p>
        </w:tc>
        <w:tc>
          <w:tcPr>
            <w:tcW w:w="1065" w:type="dxa"/>
          </w:tcPr>
          <w:p w14:paraId="568B1587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>ECG</w:t>
            </w:r>
          </w:p>
        </w:tc>
      </w:tr>
      <w:tr w:rsidR="00B70737" w:rsidRPr="00EA7CD0" w14:paraId="326B414D" w14:textId="77777777" w:rsidTr="00EA7CD0">
        <w:trPr>
          <w:trHeight w:val="687"/>
        </w:trPr>
        <w:tc>
          <w:tcPr>
            <w:tcW w:w="1418" w:type="dxa"/>
            <w:hideMark/>
          </w:tcPr>
          <w:p w14:paraId="2EA850B4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LV aneurysm</w:t>
            </w:r>
          </w:p>
        </w:tc>
        <w:tc>
          <w:tcPr>
            <w:tcW w:w="709" w:type="dxa"/>
          </w:tcPr>
          <w:p w14:paraId="434286F1" w14:textId="77777777" w:rsidR="00356993" w:rsidRPr="00EA7CD0" w:rsidRDefault="00356993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F</w:t>
            </w:r>
          </w:p>
          <w:p w14:paraId="0A2CCA35" w14:textId="4E69933E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52</w:t>
            </w:r>
          </w:p>
        </w:tc>
        <w:tc>
          <w:tcPr>
            <w:tcW w:w="1261" w:type="dxa"/>
          </w:tcPr>
          <w:p w14:paraId="73560B4C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TIA, myocardial infarction</w:t>
            </w:r>
          </w:p>
        </w:tc>
        <w:tc>
          <w:tcPr>
            <w:tcW w:w="1999" w:type="dxa"/>
          </w:tcPr>
          <w:p w14:paraId="46FC5DB7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Cortical infarction (R), rtPA and EVT</w:t>
            </w:r>
          </w:p>
          <w:p w14:paraId="5AA4201A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NIHSS 18</w:t>
            </w:r>
          </w:p>
        </w:tc>
        <w:tc>
          <w:tcPr>
            <w:tcW w:w="2771" w:type="dxa"/>
          </w:tcPr>
          <w:p w14:paraId="6570717D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CT: hyperdense vessel sign</w:t>
            </w:r>
          </w:p>
          <w:p w14:paraId="25BEC5C4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CTa: proximal occlusion of right MCA</w:t>
            </w:r>
          </w:p>
        </w:tc>
        <w:tc>
          <w:tcPr>
            <w:tcW w:w="1065" w:type="dxa"/>
          </w:tcPr>
          <w:p w14:paraId="22B5C5A0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Previous infarction</w:t>
            </w:r>
          </w:p>
        </w:tc>
      </w:tr>
      <w:tr w:rsidR="00B70737" w:rsidRPr="00EA7CD0" w14:paraId="537637C7" w14:textId="77777777" w:rsidTr="00EA7CD0">
        <w:trPr>
          <w:trHeight w:val="340"/>
        </w:trPr>
        <w:tc>
          <w:tcPr>
            <w:tcW w:w="1418" w:type="dxa"/>
          </w:tcPr>
          <w:p w14:paraId="57B4E6F6" w14:textId="6A3FA816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LV aneurysm</w:t>
            </w:r>
          </w:p>
        </w:tc>
        <w:tc>
          <w:tcPr>
            <w:tcW w:w="709" w:type="dxa"/>
          </w:tcPr>
          <w:p w14:paraId="1A6B2075" w14:textId="77777777" w:rsidR="00356993" w:rsidRPr="00EA7CD0" w:rsidRDefault="00356993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F</w:t>
            </w:r>
          </w:p>
          <w:p w14:paraId="520D49DA" w14:textId="27203A59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68</w:t>
            </w:r>
          </w:p>
        </w:tc>
        <w:tc>
          <w:tcPr>
            <w:tcW w:w="1261" w:type="dxa"/>
          </w:tcPr>
          <w:p w14:paraId="62D70BE8" w14:textId="304D5C01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Myocardial infarction, </w:t>
            </w:r>
          </w:p>
        </w:tc>
        <w:tc>
          <w:tcPr>
            <w:tcW w:w="1999" w:type="dxa"/>
          </w:tcPr>
          <w:p w14:paraId="6EF0A9B5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Cerebellar infarction</w:t>
            </w:r>
          </w:p>
          <w:p w14:paraId="21AB6A36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NIHSS 0</w:t>
            </w:r>
          </w:p>
        </w:tc>
        <w:tc>
          <w:tcPr>
            <w:tcW w:w="2771" w:type="dxa"/>
          </w:tcPr>
          <w:p w14:paraId="48164AFF" w14:textId="4946AE6F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CT: no recent isch</w:t>
            </w:r>
            <w:r w:rsidR="00A71BDA">
              <w:rPr>
                <w:rFonts w:ascii="Times New Roman" w:hAnsi="Times New Roman"/>
                <w:color w:val="000000" w:themeColor="text1"/>
                <w:lang w:val="en-US"/>
              </w:rPr>
              <w:t>a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emia</w:t>
            </w:r>
          </w:p>
        </w:tc>
        <w:tc>
          <w:tcPr>
            <w:tcW w:w="1065" w:type="dxa"/>
          </w:tcPr>
          <w:p w14:paraId="1A47E704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Previous infarction</w:t>
            </w:r>
          </w:p>
        </w:tc>
      </w:tr>
      <w:tr w:rsidR="00B70737" w:rsidRPr="00EA7CD0" w14:paraId="05FF386B" w14:textId="77777777" w:rsidTr="00EA7CD0">
        <w:trPr>
          <w:trHeight w:val="340"/>
        </w:trPr>
        <w:tc>
          <w:tcPr>
            <w:tcW w:w="1418" w:type="dxa"/>
            <w:hideMark/>
          </w:tcPr>
          <w:p w14:paraId="7946B763" w14:textId="1AC8DDDB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LV aneurysm</w:t>
            </w:r>
          </w:p>
        </w:tc>
        <w:tc>
          <w:tcPr>
            <w:tcW w:w="709" w:type="dxa"/>
            <w:hideMark/>
          </w:tcPr>
          <w:p w14:paraId="7416EB36" w14:textId="77777777" w:rsidR="00356993" w:rsidRPr="00EA7CD0" w:rsidRDefault="00356993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F</w:t>
            </w:r>
          </w:p>
          <w:p w14:paraId="28F658F6" w14:textId="26F3DAA0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85</w:t>
            </w:r>
          </w:p>
        </w:tc>
        <w:tc>
          <w:tcPr>
            <w:tcW w:w="1261" w:type="dxa"/>
            <w:hideMark/>
          </w:tcPr>
          <w:p w14:paraId="0DBFA2EC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Myocardial infarction (1993)</w:t>
            </w:r>
          </w:p>
        </w:tc>
        <w:tc>
          <w:tcPr>
            <w:tcW w:w="1999" w:type="dxa"/>
            <w:hideMark/>
          </w:tcPr>
          <w:p w14:paraId="0BD9EB24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Cortical infarction (R), rtPA</w:t>
            </w:r>
          </w:p>
          <w:p w14:paraId="421E686B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NIHSS 10</w:t>
            </w:r>
          </w:p>
        </w:tc>
        <w:tc>
          <w:tcPr>
            <w:tcW w:w="2771" w:type="dxa"/>
            <w:hideMark/>
          </w:tcPr>
          <w:p w14:paraId="2398AE62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CTa: possible occlusion of right MCA</w:t>
            </w:r>
          </w:p>
        </w:tc>
        <w:tc>
          <w:tcPr>
            <w:tcW w:w="1065" w:type="dxa"/>
          </w:tcPr>
          <w:p w14:paraId="3366B374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Previous infarction</w:t>
            </w:r>
          </w:p>
        </w:tc>
      </w:tr>
      <w:tr w:rsidR="00B70737" w:rsidRPr="00EA7CD0" w14:paraId="457684AD" w14:textId="77777777" w:rsidTr="00EA7CD0">
        <w:trPr>
          <w:trHeight w:val="735"/>
        </w:trPr>
        <w:tc>
          <w:tcPr>
            <w:tcW w:w="1418" w:type="dxa"/>
            <w:hideMark/>
          </w:tcPr>
          <w:p w14:paraId="2B241B18" w14:textId="2E4A7493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LV aneurysm</w:t>
            </w:r>
          </w:p>
        </w:tc>
        <w:tc>
          <w:tcPr>
            <w:tcW w:w="709" w:type="dxa"/>
            <w:hideMark/>
          </w:tcPr>
          <w:p w14:paraId="7C7558E7" w14:textId="77777777" w:rsidR="00356993" w:rsidRPr="00EA7CD0" w:rsidRDefault="00356993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</w:t>
            </w:r>
          </w:p>
          <w:p w14:paraId="2330205E" w14:textId="7966EBEA" w:rsidR="00B70737" w:rsidRPr="00EA7CD0" w:rsidRDefault="00356993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7</w:t>
            </w:r>
            <w:r w:rsidR="00B70737" w:rsidRPr="00EA7CD0">
              <w:rPr>
                <w:rFonts w:ascii="Times New Roman" w:hAnsi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1261" w:type="dxa"/>
            <w:hideMark/>
          </w:tcPr>
          <w:p w14:paraId="085675EB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Myocardial infarction, 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br/>
              <w:t>OHCA, ICD</w:t>
            </w:r>
          </w:p>
        </w:tc>
        <w:tc>
          <w:tcPr>
            <w:tcW w:w="1999" w:type="dxa"/>
            <w:hideMark/>
          </w:tcPr>
          <w:p w14:paraId="77F65B96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Cortical infarction (L), EVT</w:t>
            </w:r>
          </w:p>
          <w:p w14:paraId="41247191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NIHSS 4</w:t>
            </w:r>
          </w:p>
        </w:tc>
        <w:tc>
          <w:tcPr>
            <w:tcW w:w="2771" w:type="dxa"/>
            <w:hideMark/>
          </w:tcPr>
          <w:p w14:paraId="2E25AD0E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CTa: proximal occlusion of left MCA</w:t>
            </w:r>
          </w:p>
        </w:tc>
        <w:tc>
          <w:tcPr>
            <w:tcW w:w="1065" w:type="dxa"/>
          </w:tcPr>
          <w:p w14:paraId="766CC2B5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Previous infarction</w:t>
            </w:r>
          </w:p>
        </w:tc>
      </w:tr>
      <w:tr w:rsidR="00B70737" w:rsidRPr="00EA7CD0" w14:paraId="6A51FEAA" w14:textId="77777777" w:rsidTr="00EA7CD0">
        <w:trPr>
          <w:trHeight w:val="953"/>
        </w:trPr>
        <w:tc>
          <w:tcPr>
            <w:tcW w:w="1418" w:type="dxa"/>
            <w:hideMark/>
          </w:tcPr>
          <w:p w14:paraId="6ECCC27A" w14:textId="3CE0A183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LV aneurysm</w:t>
            </w:r>
          </w:p>
        </w:tc>
        <w:tc>
          <w:tcPr>
            <w:tcW w:w="709" w:type="dxa"/>
            <w:hideMark/>
          </w:tcPr>
          <w:p w14:paraId="06F20D78" w14:textId="77777777" w:rsidR="00356993" w:rsidRPr="00EA7CD0" w:rsidRDefault="00356993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</w:t>
            </w:r>
          </w:p>
          <w:p w14:paraId="404DB629" w14:textId="10A0E15B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80</w:t>
            </w:r>
          </w:p>
        </w:tc>
        <w:tc>
          <w:tcPr>
            <w:tcW w:w="1261" w:type="dxa"/>
            <w:hideMark/>
          </w:tcPr>
          <w:p w14:paraId="005215D8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Myocardial infarction (2x)</w:t>
            </w:r>
          </w:p>
        </w:tc>
        <w:tc>
          <w:tcPr>
            <w:tcW w:w="1999" w:type="dxa"/>
            <w:hideMark/>
          </w:tcPr>
          <w:p w14:paraId="681CB5DD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Cortical infarction (L), EVT</w:t>
            </w:r>
          </w:p>
          <w:p w14:paraId="3079DA8C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NIHSS 26</w:t>
            </w:r>
          </w:p>
        </w:tc>
        <w:tc>
          <w:tcPr>
            <w:tcW w:w="2771" w:type="dxa"/>
            <w:hideMark/>
          </w:tcPr>
          <w:p w14:paraId="4DC1E701" w14:textId="3373805B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CT: hyperdense left MCA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br/>
              <w:t>CTp: isch</w:t>
            </w:r>
            <w:r w:rsidR="00A71BDA">
              <w:rPr>
                <w:rFonts w:ascii="Times New Roman" w:hAnsi="Times New Roman"/>
                <w:color w:val="000000" w:themeColor="text1"/>
                <w:lang w:val="en-US"/>
              </w:rPr>
              <w:t>a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emia left MCA area 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br/>
              <w:t>MRI: recent isch</w:t>
            </w:r>
            <w:r w:rsidR="00A71BDA">
              <w:rPr>
                <w:rFonts w:ascii="Times New Roman" w:hAnsi="Times New Roman"/>
                <w:color w:val="000000" w:themeColor="text1"/>
                <w:lang w:val="en-US"/>
              </w:rPr>
              <w:t>a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emia left MCA area</w:t>
            </w:r>
          </w:p>
        </w:tc>
        <w:tc>
          <w:tcPr>
            <w:tcW w:w="1065" w:type="dxa"/>
          </w:tcPr>
          <w:p w14:paraId="22C7E968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Previous infarction</w:t>
            </w:r>
          </w:p>
        </w:tc>
      </w:tr>
      <w:tr w:rsidR="00B70737" w:rsidRPr="00EA7CD0" w14:paraId="0AF4C705" w14:textId="77777777" w:rsidTr="00EA7CD0">
        <w:trPr>
          <w:trHeight w:val="465"/>
        </w:trPr>
        <w:tc>
          <w:tcPr>
            <w:tcW w:w="1418" w:type="dxa"/>
          </w:tcPr>
          <w:p w14:paraId="66A3AF53" w14:textId="0EFB6AEC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LV thrombus</w:t>
            </w:r>
          </w:p>
        </w:tc>
        <w:tc>
          <w:tcPr>
            <w:tcW w:w="709" w:type="dxa"/>
          </w:tcPr>
          <w:p w14:paraId="12F044DB" w14:textId="77777777" w:rsidR="00356993" w:rsidRPr="00EA7CD0" w:rsidRDefault="00356993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</w:t>
            </w:r>
          </w:p>
          <w:p w14:paraId="3089EEC0" w14:textId="5E41874C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52</w:t>
            </w:r>
          </w:p>
        </w:tc>
        <w:tc>
          <w:tcPr>
            <w:tcW w:w="1261" w:type="dxa"/>
          </w:tcPr>
          <w:p w14:paraId="36990F4C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None</w:t>
            </w:r>
          </w:p>
        </w:tc>
        <w:tc>
          <w:tcPr>
            <w:tcW w:w="1999" w:type="dxa"/>
          </w:tcPr>
          <w:p w14:paraId="28EC9E64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Cortical infarction (L), rtPA </w:t>
            </w:r>
          </w:p>
          <w:p w14:paraId="18853C9F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NIHSS 1</w:t>
            </w:r>
          </w:p>
        </w:tc>
        <w:tc>
          <w:tcPr>
            <w:tcW w:w="2771" w:type="dxa"/>
          </w:tcPr>
          <w:p w14:paraId="4A734E84" w14:textId="711000CB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CTp: isch</w:t>
            </w:r>
            <w:r w:rsidR="00A71BDA">
              <w:rPr>
                <w:rFonts w:ascii="Times New Roman" w:hAnsi="Times New Roman"/>
                <w:color w:val="000000" w:themeColor="text1"/>
                <w:lang w:val="en-US"/>
              </w:rPr>
              <w:t>a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emia left MCA area</w:t>
            </w:r>
          </w:p>
          <w:p w14:paraId="449804FB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CTa: distal occlusion of left MCA</w:t>
            </w:r>
          </w:p>
        </w:tc>
        <w:tc>
          <w:tcPr>
            <w:tcW w:w="1065" w:type="dxa"/>
          </w:tcPr>
          <w:p w14:paraId="1703E1A9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Previous infarction</w:t>
            </w:r>
          </w:p>
        </w:tc>
      </w:tr>
      <w:tr w:rsidR="00B70737" w:rsidRPr="00EA7CD0" w14:paraId="26AF7BFA" w14:textId="77777777" w:rsidTr="00EA7CD0">
        <w:trPr>
          <w:trHeight w:val="846"/>
        </w:trPr>
        <w:tc>
          <w:tcPr>
            <w:tcW w:w="1418" w:type="dxa"/>
          </w:tcPr>
          <w:p w14:paraId="6B83CE40" w14:textId="268E3BA9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LV thrombus</w:t>
            </w:r>
          </w:p>
        </w:tc>
        <w:tc>
          <w:tcPr>
            <w:tcW w:w="709" w:type="dxa"/>
          </w:tcPr>
          <w:p w14:paraId="69F2741C" w14:textId="77777777" w:rsidR="00356993" w:rsidRPr="00EA7CD0" w:rsidRDefault="00356993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</w:t>
            </w:r>
          </w:p>
          <w:p w14:paraId="3A8C595F" w14:textId="39937B6A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65</w:t>
            </w:r>
          </w:p>
        </w:tc>
        <w:tc>
          <w:tcPr>
            <w:tcW w:w="1261" w:type="dxa"/>
          </w:tcPr>
          <w:p w14:paraId="354D6F8C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None</w:t>
            </w:r>
          </w:p>
        </w:tc>
        <w:tc>
          <w:tcPr>
            <w:tcW w:w="1999" w:type="dxa"/>
          </w:tcPr>
          <w:p w14:paraId="76BD261F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Cortical infarction (L), rtPA</w:t>
            </w:r>
          </w:p>
          <w:p w14:paraId="516C726A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NIHSS 5</w:t>
            </w:r>
          </w:p>
        </w:tc>
        <w:tc>
          <w:tcPr>
            <w:tcW w:w="2771" w:type="dxa"/>
          </w:tcPr>
          <w:p w14:paraId="486E2FCA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CTa: distal occlusion of left MCA</w:t>
            </w:r>
          </w:p>
        </w:tc>
        <w:tc>
          <w:tcPr>
            <w:tcW w:w="1065" w:type="dxa"/>
          </w:tcPr>
          <w:p w14:paraId="462C25B5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Previous infarction</w:t>
            </w:r>
          </w:p>
        </w:tc>
      </w:tr>
      <w:tr w:rsidR="00B70737" w:rsidRPr="00EA7CD0" w14:paraId="4F554F1D" w14:textId="77777777" w:rsidTr="00EA7CD0">
        <w:trPr>
          <w:trHeight w:val="451"/>
        </w:trPr>
        <w:tc>
          <w:tcPr>
            <w:tcW w:w="1418" w:type="dxa"/>
          </w:tcPr>
          <w:p w14:paraId="3533FCE3" w14:textId="155D57E0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LV thrombus</w:t>
            </w:r>
          </w:p>
        </w:tc>
        <w:tc>
          <w:tcPr>
            <w:tcW w:w="709" w:type="dxa"/>
          </w:tcPr>
          <w:p w14:paraId="7402840F" w14:textId="77777777" w:rsidR="00356993" w:rsidRPr="00EA7CD0" w:rsidRDefault="00356993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</w:t>
            </w:r>
          </w:p>
          <w:p w14:paraId="26796CDA" w14:textId="3900EFF6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66</w:t>
            </w:r>
          </w:p>
        </w:tc>
        <w:tc>
          <w:tcPr>
            <w:tcW w:w="1261" w:type="dxa"/>
          </w:tcPr>
          <w:p w14:paraId="1B51BF9D" w14:textId="0DFB4E81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CABG, isch</w:t>
            </w:r>
            <w:r w:rsidR="00A71BDA">
              <w:rPr>
                <w:rFonts w:ascii="Times New Roman" w:hAnsi="Times New Roman"/>
                <w:color w:val="000000" w:themeColor="text1"/>
                <w:lang w:val="en-US"/>
              </w:rPr>
              <w:t>a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emic stroke (2x)</w:t>
            </w:r>
          </w:p>
        </w:tc>
        <w:tc>
          <w:tcPr>
            <w:tcW w:w="1999" w:type="dxa"/>
          </w:tcPr>
          <w:p w14:paraId="2A30AA66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Cortical infarction (L), rtPA and EVT</w:t>
            </w:r>
          </w:p>
          <w:p w14:paraId="2805E605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NIHSS 23</w:t>
            </w:r>
          </w:p>
        </w:tc>
        <w:tc>
          <w:tcPr>
            <w:tcW w:w="2771" w:type="dxa"/>
          </w:tcPr>
          <w:p w14:paraId="055614ED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CTa: distal occlusion of left MCA</w:t>
            </w:r>
          </w:p>
        </w:tc>
        <w:tc>
          <w:tcPr>
            <w:tcW w:w="1065" w:type="dxa"/>
          </w:tcPr>
          <w:p w14:paraId="526D8A09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New LBBB</w:t>
            </w:r>
          </w:p>
        </w:tc>
      </w:tr>
      <w:tr w:rsidR="00B70737" w:rsidRPr="00EA7CD0" w14:paraId="21CBD54E" w14:textId="77777777" w:rsidTr="00EA7CD0">
        <w:trPr>
          <w:trHeight w:val="546"/>
        </w:trPr>
        <w:tc>
          <w:tcPr>
            <w:tcW w:w="1418" w:type="dxa"/>
            <w:hideMark/>
          </w:tcPr>
          <w:p w14:paraId="0ACCA10E" w14:textId="1F912F88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LV thrombus + </w:t>
            </w:r>
          </w:p>
          <w:p w14:paraId="16C8EF31" w14:textId="674B4DE8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LV aneurysm</w:t>
            </w:r>
          </w:p>
        </w:tc>
        <w:tc>
          <w:tcPr>
            <w:tcW w:w="709" w:type="dxa"/>
            <w:hideMark/>
          </w:tcPr>
          <w:p w14:paraId="6D70A602" w14:textId="77777777" w:rsidR="00356993" w:rsidRPr="00EA7CD0" w:rsidRDefault="00356993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</w:t>
            </w:r>
          </w:p>
          <w:p w14:paraId="358CF49B" w14:textId="1FD94674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68</w:t>
            </w:r>
          </w:p>
        </w:tc>
        <w:tc>
          <w:tcPr>
            <w:tcW w:w="1261" w:type="dxa"/>
          </w:tcPr>
          <w:p w14:paraId="7B90B4EC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CABG</w:t>
            </w:r>
          </w:p>
        </w:tc>
        <w:tc>
          <w:tcPr>
            <w:tcW w:w="1999" w:type="dxa"/>
          </w:tcPr>
          <w:p w14:paraId="7979C109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Cortical infarction (R)</w:t>
            </w:r>
          </w:p>
          <w:p w14:paraId="4EEF677C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NIHSS 2</w:t>
            </w:r>
          </w:p>
        </w:tc>
        <w:tc>
          <w:tcPr>
            <w:tcW w:w="2771" w:type="dxa"/>
          </w:tcPr>
          <w:p w14:paraId="5161EB91" w14:textId="379EB23D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CT: no recent isch</w:t>
            </w:r>
            <w:r w:rsidR="00A71BDA">
              <w:rPr>
                <w:rFonts w:ascii="Times New Roman" w:hAnsi="Times New Roman"/>
                <w:color w:val="000000" w:themeColor="text1"/>
                <w:lang w:val="en-US"/>
              </w:rPr>
              <w:t>a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emia</w:t>
            </w:r>
          </w:p>
        </w:tc>
        <w:tc>
          <w:tcPr>
            <w:tcW w:w="1065" w:type="dxa"/>
          </w:tcPr>
          <w:p w14:paraId="34970C9E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Previous infarction</w:t>
            </w:r>
          </w:p>
        </w:tc>
      </w:tr>
      <w:tr w:rsidR="00B70737" w:rsidRPr="00EA7CD0" w14:paraId="189B10CA" w14:textId="77777777" w:rsidTr="00EA7CD0">
        <w:trPr>
          <w:trHeight w:val="784"/>
        </w:trPr>
        <w:tc>
          <w:tcPr>
            <w:tcW w:w="1418" w:type="dxa"/>
            <w:hideMark/>
          </w:tcPr>
          <w:p w14:paraId="4EF8A37C" w14:textId="159D7AB6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 xml:space="preserve">LV thrombus + </w:t>
            </w:r>
          </w:p>
          <w:p w14:paraId="23C2C4E3" w14:textId="33A49C99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LV aneurysm</w:t>
            </w:r>
          </w:p>
        </w:tc>
        <w:tc>
          <w:tcPr>
            <w:tcW w:w="709" w:type="dxa"/>
          </w:tcPr>
          <w:p w14:paraId="2D43EAA1" w14:textId="77777777" w:rsidR="00356993" w:rsidRPr="00EA7CD0" w:rsidRDefault="00356993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</w:t>
            </w:r>
          </w:p>
          <w:p w14:paraId="0208111C" w14:textId="557965D1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73</w:t>
            </w:r>
          </w:p>
        </w:tc>
        <w:tc>
          <w:tcPr>
            <w:tcW w:w="1261" w:type="dxa"/>
          </w:tcPr>
          <w:p w14:paraId="0A850E15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Myocardial infarction (2x)</w:t>
            </w:r>
          </w:p>
        </w:tc>
        <w:tc>
          <w:tcPr>
            <w:tcW w:w="1999" w:type="dxa"/>
          </w:tcPr>
          <w:p w14:paraId="2D79E3DF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Two cortical infarctions (L)</w:t>
            </w:r>
          </w:p>
          <w:p w14:paraId="38279AE0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NIHSS 1</w:t>
            </w:r>
          </w:p>
        </w:tc>
        <w:tc>
          <w:tcPr>
            <w:tcW w:w="2771" w:type="dxa"/>
          </w:tcPr>
          <w:p w14:paraId="626D48CB" w14:textId="5893DBBD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CT: recent isch</w:t>
            </w:r>
            <w:r w:rsidR="00A71BDA">
              <w:rPr>
                <w:rFonts w:ascii="Times New Roman" w:hAnsi="Times New Roman"/>
                <w:color w:val="000000" w:themeColor="text1"/>
                <w:lang w:val="en-US"/>
              </w:rPr>
              <w:t>a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emia left frontal lobe, older isch</w:t>
            </w:r>
            <w:r w:rsidR="00A71BDA">
              <w:rPr>
                <w:rFonts w:ascii="Times New Roman" w:hAnsi="Times New Roman"/>
                <w:color w:val="000000" w:themeColor="text1"/>
                <w:lang w:val="en-US"/>
              </w:rPr>
              <w:t>a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emia left parietal lobe</w:t>
            </w:r>
          </w:p>
        </w:tc>
        <w:tc>
          <w:tcPr>
            <w:tcW w:w="1065" w:type="dxa"/>
          </w:tcPr>
          <w:p w14:paraId="158E8BEF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Previous infarction</w:t>
            </w:r>
          </w:p>
        </w:tc>
      </w:tr>
      <w:tr w:rsidR="00B70737" w:rsidRPr="00EA7CD0" w14:paraId="4C676375" w14:textId="77777777" w:rsidTr="00EA7CD0">
        <w:trPr>
          <w:trHeight w:val="226"/>
        </w:trPr>
        <w:tc>
          <w:tcPr>
            <w:tcW w:w="1418" w:type="dxa"/>
            <w:hideMark/>
          </w:tcPr>
          <w:p w14:paraId="0FDFDB5E" w14:textId="218CE4F4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Myxoma</w:t>
            </w:r>
          </w:p>
        </w:tc>
        <w:tc>
          <w:tcPr>
            <w:tcW w:w="709" w:type="dxa"/>
            <w:hideMark/>
          </w:tcPr>
          <w:p w14:paraId="44ABA0F1" w14:textId="77777777" w:rsidR="00356993" w:rsidRPr="00EA7CD0" w:rsidRDefault="00356993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F</w:t>
            </w:r>
          </w:p>
          <w:p w14:paraId="19EF71A7" w14:textId="35381C8A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75</w:t>
            </w:r>
          </w:p>
        </w:tc>
        <w:tc>
          <w:tcPr>
            <w:tcW w:w="1261" w:type="dxa"/>
            <w:hideMark/>
          </w:tcPr>
          <w:p w14:paraId="11E7D89B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None</w:t>
            </w:r>
          </w:p>
        </w:tc>
        <w:tc>
          <w:tcPr>
            <w:tcW w:w="1999" w:type="dxa"/>
            <w:hideMark/>
          </w:tcPr>
          <w:p w14:paraId="066D69FC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Subcortical TIA (L)</w:t>
            </w:r>
          </w:p>
          <w:p w14:paraId="2E879A73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NIHSS 0</w:t>
            </w:r>
          </w:p>
        </w:tc>
        <w:tc>
          <w:tcPr>
            <w:tcW w:w="2771" w:type="dxa"/>
            <w:hideMark/>
          </w:tcPr>
          <w:p w14:paraId="233D0692" w14:textId="3B61D6A0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CT: no recent isch</w:t>
            </w:r>
            <w:r w:rsidR="00A71BDA">
              <w:rPr>
                <w:rFonts w:ascii="Times New Roman" w:hAnsi="Times New Roman"/>
                <w:color w:val="000000" w:themeColor="text1"/>
                <w:lang w:val="en-US"/>
              </w:rPr>
              <w:t>a</w:t>
            </w: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emia</w:t>
            </w:r>
          </w:p>
        </w:tc>
        <w:tc>
          <w:tcPr>
            <w:tcW w:w="1065" w:type="dxa"/>
          </w:tcPr>
          <w:p w14:paraId="7731CBE1" w14:textId="77777777" w:rsidR="00B70737" w:rsidRPr="00EA7CD0" w:rsidRDefault="00B70737" w:rsidP="00EA7CD0">
            <w:pPr>
              <w:spacing w:after="0" w:line="33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A7CD0">
              <w:rPr>
                <w:rFonts w:ascii="Times New Roman" w:hAnsi="Times New Roman"/>
                <w:color w:val="000000" w:themeColor="text1"/>
                <w:lang w:val="en-US"/>
              </w:rPr>
              <w:t>Normal</w:t>
            </w:r>
          </w:p>
        </w:tc>
      </w:tr>
    </w:tbl>
    <w:p w14:paraId="54D93904" w14:textId="41A5BC21" w:rsidR="00C17689" w:rsidRPr="00EA7CD0" w:rsidRDefault="00F53F43" w:rsidP="00EA7CD0">
      <w:pPr>
        <w:spacing w:after="0" w:line="336" w:lineRule="auto"/>
        <w:rPr>
          <w:rFonts w:ascii="Times New Roman" w:hAnsi="Times New Roman"/>
          <w:sz w:val="20"/>
          <w:szCs w:val="20"/>
          <w:lang w:val="en-US"/>
        </w:rPr>
      </w:pPr>
      <w:r w:rsidRPr="00EA7CD0">
        <w:rPr>
          <w:rFonts w:ascii="Times New Roman" w:hAnsi="Times New Roman"/>
          <w:sz w:val="20"/>
          <w:szCs w:val="20"/>
          <w:lang w:val="en-US"/>
        </w:rPr>
        <w:t xml:space="preserve">CABG = coronary artery bypass grafting, </w:t>
      </w:r>
      <w:r w:rsidR="00B70737" w:rsidRPr="00EA7CD0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CSE = cardiac source of embolism, </w:t>
      </w:r>
      <w:r w:rsidRPr="00EA7CD0">
        <w:rPr>
          <w:rFonts w:ascii="Times New Roman" w:hAnsi="Times New Roman"/>
          <w:sz w:val="20"/>
          <w:szCs w:val="20"/>
          <w:lang w:val="en-US"/>
        </w:rPr>
        <w:t xml:space="preserve">CT = computed tomography, CTa = CT angiography, CTp = CT perfusion, </w:t>
      </w:r>
      <w:r w:rsidR="00B70737" w:rsidRPr="00EA7CD0">
        <w:rPr>
          <w:rFonts w:ascii="Times New Roman" w:hAnsi="Times New Roman"/>
          <w:sz w:val="20"/>
          <w:szCs w:val="20"/>
          <w:lang w:val="en-US"/>
        </w:rPr>
        <w:t xml:space="preserve">ECG = electrocardiogram, </w:t>
      </w:r>
      <w:r w:rsidRPr="00EA7CD0">
        <w:rPr>
          <w:rFonts w:ascii="Times New Roman" w:hAnsi="Times New Roman"/>
          <w:sz w:val="20"/>
          <w:szCs w:val="20"/>
          <w:lang w:val="en-US"/>
        </w:rPr>
        <w:t xml:space="preserve">EVT = endovascular thrombectomy, ICD = implantable cardioverter defibrillator, LV = left ventricle, MCA = middle cerebral artery, MRI = magnetic resonance imaging, </w:t>
      </w:r>
      <w:r w:rsidRPr="00EA7CD0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NIHSS = </w:t>
      </w:r>
      <w:r w:rsidRPr="00EA7CD0">
        <w:rPr>
          <w:rFonts w:ascii="Times New Roman" w:hAnsi="Times New Roman"/>
          <w:sz w:val="20"/>
          <w:szCs w:val="20"/>
          <w:lang w:val="en-US"/>
        </w:rPr>
        <w:t xml:space="preserve">national institute of health stroke scale, OHCA = out of hospital cardiac arrest, </w:t>
      </w:r>
      <w:r w:rsidR="00B70737" w:rsidRPr="00EA7CD0">
        <w:rPr>
          <w:rFonts w:ascii="Times New Roman" w:hAnsi="Times New Roman"/>
          <w:sz w:val="20"/>
          <w:szCs w:val="20"/>
          <w:lang w:val="en-US"/>
        </w:rPr>
        <w:t>rtPA = recombinant tissue plasminogen activator</w:t>
      </w:r>
      <w:r w:rsidRPr="00EA7CD0">
        <w:rPr>
          <w:rFonts w:ascii="Times New Roman" w:hAnsi="Times New Roman"/>
          <w:sz w:val="20"/>
          <w:szCs w:val="20"/>
          <w:lang w:val="en-US"/>
        </w:rPr>
        <w:t>.</w:t>
      </w:r>
    </w:p>
    <w:p w14:paraId="522F3E37" w14:textId="77777777" w:rsidR="00C17689" w:rsidRPr="00EA7CD0" w:rsidRDefault="00C17689" w:rsidP="00B70737">
      <w:pPr>
        <w:spacing w:after="0" w:line="480" w:lineRule="auto"/>
        <w:rPr>
          <w:rFonts w:ascii="Times New Roman" w:hAnsi="Times New Roman"/>
          <w:color w:val="000000" w:themeColor="text1"/>
          <w:sz w:val="20"/>
          <w:szCs w:val="20"/>
          <w:lang w:val="en-US"/>
        </w:rPr>
      </w:pPr>
    </w:p>
    <w:sectPr w:rsidR="00C17689" w:rsidRPr="00EA7CD0" w:rsidSect="00197A74">
      <w:foot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82F13" w14:textId="77777777" w:rsidR="00105228" w:rsidRDefault="00105228">
      <w:pPr>
        <w:spacing w:after="0" w:line="240" w:lineRule="auto"/>
      </w:pPr>
      <w:r>
        <w:separator/>
      </w:r>
    </w:p>
  </w:endnote>
  <w:endnote w:type="continuationSeparator" w:id="0">
    <w:p w14:paraId="11F2C0B0" w14:textId="77777777" w:rsidR="00105228" w:rsidRDefault="00105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AB514" w14:textId="77777777" w:rsidR="00197A74" w:rsidRDefault="00197A74">
    <w:pPr>
      <w:pStyle w:val="Voettekst"/>
      <w:jc w:val="right"/>
    </w:pPr>
    <w:r>
      <w:fldChar w:fldCharType="begin"/>
    </w:r>
    <w:r>
      <w:instrText>PAGE   \* MERGEFORMAT</w:instrText>
    </w:r>
    <w:r>
      <w:fldChar w:fldCharType="separate"/>
    </w:r>
    <w:r w:rsidR="006D647F" w:rsidRPr="006D647F">
      <w:rPr>
        <w:noProof/>
        <w:lang w:val="de-DE"/>
      </w:rPr>
      <w:t>6</w:t>
    </w:r>
    <w:r>
      <w:fldChar w:fldCharType="end"/>
    </w:r>
  </w:p>
  <w:p w14:paraId="7DC1661A" w14:textId="77777777" w:rsidR="00197A74" w:rsidRDefault="00197A7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8A932" w14:textId="77777777" w:rsidR="00105228" w:rsidRDefault="00105228">
      <w:pPr>
        <w:spacing w:after="0" w:line="240" w:lineRule="auto"/>
      </w:pPr>
      <w:r>
        <w:separator/>
      </w:r>
    </w:p>
  </w:footnote>
  <w:footnote w:type="continuationSeparator" w:id="0">
    <w:p w14:paraId="4987BD24" w14:textId="77777777" w:rsidR="00105228" w:rsidRDefault="00105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32B29"/>
    <w:multiLevelType w:val="hybridMultilevel"/>
    <w:tmpl w:val="5596D746"/>
    <w:lvl w:ilvl="0" w:tplc="5CEE8A7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C7D46"/>
    <w:multiLevelType w:val="hybridMultilevel"/>
    <w:tmpl w:val="717E4ADE"/>
    <w:lvl w:ilvl="0" w:tplc="83420F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B8C0A3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4E275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1C25D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38F2C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7A79B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DE227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00DF1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42E56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713919066">
    <w:abstractNumId w:val="0"/>
  </w:num>
  <w:num w:numId="2" w16cid:durableId="309141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E70"/>
    <w:rsid w:val="000008BD"/>
    <w:rsid w:val="00004FA4"/>
    <w:rsid w:val="000061AF"/>
    <w:rsid w:val="00041A80"/>
    <w:rsid w:val="000447A1"/>
    <w:rsid w:val="0006526A"/>
    <w:rsid w:val="00072F83"/>
    <w:rsid w:val="00073903"/>
    <w:rsid w:val="000C39B7"/>
    <w:rsid w:val="000C6D27"/>
    <w:rsid w:val="000D1809"/>
    <w:rsid w:val="00105228"/>
    <w:rsid w:val="00120587"/>
    <w:rsid w:val="00141263"/>
    <w:rsid w:val="00147B30"/>
    <w:rsid w:val="0016381E"/>
    <w:rsid w:val="00164275"/>
    <w:rsid w:val="001766FF"/>
    <w:rsid w:val="00183F76"/>
    <w:rsid w:val="001858E9"/>
    <w:rsid w:val="00197A74"/>
    <w:rsid w:val="001B0407"/>
    <w:rsid w:val="001B2C5E"/>
    <w:rsid w:val="001C271E"/>
    <w:rsid w:val="001C2F31"/>
    <w:rsid w:val="001D0C1A"/>
    <w:rsid w:val="00203D58"/>
    <w:rsid w:val="00205281"/>
    <w:rsid w:val="00217AA6"/>
    <w:rsid w:val="0022033A"/>
    <w:rsid w:val="00245BA3"/>
    <w:rsid w:val="00253428"/>
    <w:rsid w:val="0025355E"/>
    <w:rsid w:val="00257D48"/>
    <w:rsid w:val="002606F6"/>
    <w:rsid w:val="002848BC"/>
    <w:rsid w:val="0029768E"/>
    <w:rsid w:val="002A4983"/>
    <w:rsid w:val="002C52C7"/>
    <w:rsid w:val="002C5493"/>
    <w:rsid w:val="002D04F9"/>
    <w:rsid w:val="002D644F"/>
    <w:rsid w:val="002D7167"/>
    <w:rsid w:val="002D76CC"/>
    <w:rsid w:val="002E591A"/>
    <w:rsid w:val="00300AB8"/>
    <w:rsid w:val="003227DD"/>
    <w:rsid w:val="0032661D"/>
    <w:rsid w:val="00337497"/>
    <w:rsid w:val="00340DE0"/>
    <w:rsid w:val="003510B6"/>
    <w:rsid w:val="00356993"/>
    <w:rsid w:val="0036360B"/>
    <w:rsid w:val="00367275"/>
    <w:rsid w:val="003806B7"/>
    <w:rsid w:val="003A276B"/>
    <w:rsid w:val="003B2CD5"/>
    <w:rsid w:val="003D2666"/>
    <w:rsid w:val="003E4D09"/>
    <w:rsid w:val="003E7278"/>
    <w:rsid w:val="003E7AC0"/>
    <w:rsid w:val="00407483"/>
    <w:rsid w:val="00412726"/>
    <w:rsid w:val="00415833"/>
    <w:rsid w:val="00427DCD"/>
    <w:rsid w:val="0043008F"/>
    <w:rsid w:val="004552F3"/>
    <w:rsid w:val="00457FD4"/>
    <w:rsid w:val="004620FB"/>
    <w:rsid w:val="00471BCD"/>
    <w:rsid w:val="0047600B"/>
    <w:rsid w:val="004830A2"/>
    <w:rsid w:val="004858F2"/>
    <w:rsid w:val="00486486"/>
    <w:rsid w:val="004A18B6"/>
    <w:rsid w:val="004A54B9"/>
    <w:rsid w:val="004B0399"/>
    <w:rsid w:val="004B3E4A"/>
    <w:rsid w:val="004B75FC"/>
    <w:rsid w:val="004C09D2"/>
    <w:rsid w:val="004D317B"/>
    <w:rsid w:val="004D4A5A"/>
    <w:rsid w:val="004E06C4"/>
    <w:rsid w:val="004F04D7"/>
    <w:rsid w:val="004F17D0"/>
    <w:rsid w:val="004F38C5"/>
    <w:rsid w:val="00501AD2"/>
    <w:rsid w:val="00514286"/>
    <w:rsid w:val="00526297"/>
    <w:rsid w:val="00527F6D"/>
    <w:rsid w:val="005371FA"/>
    <w:rsid w:val="005769FD"/>
    <w:rsid w:val="00597815"/>
    <w:rsid w:val="005A2C07"/>
    <w:rsid w:val="005A7AFB"/>
    <w:rsid w:val="005B3E70"/>
    <w:rsid w:val="005B5E12"/>
    <w:rsid w:val="005C0BD6"/>
    <w:rsid w:val="005F1F42"/>
    <w:rsid w:val="005F3A74"/>
    <w:rsid w:val="0061560A"/>
    <w:rsid w:val="00624CA2"/>
    <w:rsid w:val="00634F49"/>
    <w:rsid w:val="006373FE"/>
    <w:rsid w:val="00637CF1"/>
    <w:rsid w:val="00646DF9"/>
    <w:rsid w:val="0065314D"/>
    <w:rsid w:val="00671E2B"/>
    <w:rsid w:val="00683053"/>
    <w:rsid w:val="00694226"/>
    <w:rsid w:val="00697F4B"/>
    <w:rsid w:val="006A300D"/>
    <w:rsid w:val="006A3408"/>
    <w:rsid w:val="006A6BD8"/>
    <w:rsid w:val="006B0D5B"/>
    <w:rsid w:val="006C115E"/>
    <w:rsid w:val="006D18BE"/>
    <w:rsid w:val="006D30C0"/>
    <w:rsid w:val="006D6078"/>
    <w:rsid w:val="006D647F"/>
    <w:rsid w:val="006E1B9C"/>
    <w:rsid w:val="007051A6"/>
    <w:rsid w:val="00727758"/>
    <w:rsid w:val="00731462"/>
    <w:rsid w:val="007355E9"/>
    <w:rsid w:val="007412C7"/>
    <w:rsid w:val="007516AF"/>
    <w:rsid w:val="007606DA"/>
    <w:rsid w:val="007649C2"/>
    <w:rsid w:val="007800FA"/>
    <w:rsid w:val="00783149"/>
    <w:rsid w:val="0078472F"/>
    <w:rsid w:val="00790D2B"/>
    <w:rsid w:val="007A4C8E"/>
    <w:rsid w:val="007A6ED5"/>
    <w:rsid w:val="007C364A"/>
    <w:rsid w:val="007D02E6"/>
    <w:rsid w:val="007D3CBE"/>
    <w:rsid w:val="0084798E"/>
    <w:rsid w:val="00854740"/>
    <w:rsid w:val="00894A5A"/>
    <w:rsid w:val="008B63A9"/>
    <w:rsid w:val="008C43D1"/>
    <w:rsid w:val="008C70FC"/>
    <w:rsid w:val="008D6B41"/>
    <w:rsid w:val="008F3884"/>
    <w:rsid w:val="008F7E1A"/>
    <w:rsid w:val="009021DB"/>
    <w:rsid w:val="00941F8F"/>
    <w:rsid w:val="00946E7B"/>
    <w:rsid w:val="00960C38"/>
    <w:rsid w:val="00997FC4"/>
    <w:rsid w:val="009B2C04"/>
    <w:rsid w:val="009B433A"/>
    <w:rsid w:val="009C69EF"/>
    <w:rsid w:val="009D7967"/>
    <w:rsid w:val="009E2628"/>
    <w:rsid w:val="009E37CA"/>
    <w:rsid w:val="009F2825"/>
    <w:rsid w:val="009F6B15"/>
    <w:rsid w:val="00A07AD7"/>
    <w:rsid w:val="00A27C99"/>
    <w:rsid w:val="00A40CFC"/>
    <w:rsid w:val="00A5315C"/>
    <w:rsid w:val="00A53945"/>
    <w:rsid w:val="00A565A5"/>
    <w:rsid w:val="00A71BDA"/>
    <w:rsid w:val="00A7312F"/>
    <w:rsid w:val="00AA74F2"/>
    <w:rsid w:val="00B14824"/>
    <w:rsid w:val="00B20ACD"/>
    <w:rsid w:val="00B55D10"/>
    <w:rsid w:val="00B62BC0"/>
    <w:rsid w:val="00B70737"/>
    <w:rsid w:val="00BA5E42"/>
    <w:rsid w:val="00BB38D6"/>
    <w:rsid w:val="00BB5AE6"/>
    <w:rsid w:val="00BE3C6B"/>
    <w:rsid w:val="00BE580F"/>
    <w:rsid w:val="00BF5337"/>
    <w:rsid w:val="00C01422"/>
    <w:rsid w:val="00C059EA"/>
    <w:rsid w:val="00C16412"/>
    <w:rsid w:val="00C17689"/>
    <w:rsid w:val="00C343DD"/>
    <w:rsid w:val="00C402FD"/>
    <w:rsid w:val="00C47691"/>
    <w:rsid w:val="00C74098"/>
    <w:rsid w:val="00C844E2"/>
    <w:rsid w:val="00CA64EF"/>
    <w:rsid w:val="00CB4003"/>
    <w:rsid w:val="00CB67DD"/>
    <w:rsid w:val="00CC5230"/>
    <w:rsid w:val="00CC59D1"/>
    <w:rsid w:val="00CC5F02"/>
    <w:rsid w:val="00D2463F"/>
    <w:rsid w:val="00D61D35"/>
    <w:rsid w:val="00D62018"/>
    <w:rsid w:val="00D81445"/>
    <w:rsid w:val="00D8471A"/>
    <w:rsid w:val="00DB03A7"/>
    <w:rsid w:val="00DC0309"/>
    <w:rsid w:val="00DD0553"/>
    <w:rsid w:val="00DD0653"/>
    <w:rsid w:val="00DD42B2"/>
    <w:rsid w:val="00DD4825"/>
    <w:rsid w:val="00DF01EE"/>
    <w:rsid w:val="00DF52D9"/>
    <w:rsid w:val="00E209A1"/>
    <w:rsid w:val="00E21AC1"/>
    <w:rsid w:val="00E26BB2"/>
    <w:rsid w:val="00E2736C"/>
    <w:rsid w:val="00E35921"/>
    <w:rsid w:val="00E70DF5"/>
    <w:rsid w:val="00E77EBC"/>
    <w:rsid w:val="00E95B08"/>
    <w:rsid w:val="00E960C3"/>
    <w:rsid w:val="00EA2FA6"/>
    <w:rsid w:val="00EA7CD0"/>
    <w:rsid w:val="00EF08AC"/>
    <w:rsid w:val="00EF4EC8"/>
    <w:rsid w:val="00F06141"/>
    <w:rsid w:val="00F43FF9"/>
    <w:rsid w:val="00F4632B"/>
    <w:rsid w:val="00F53F43"/>
    <w:rsid w:val="00F73166"/>
    <w:rsid w:val="00F76A67"/>
    <w:rsid w:val="00FA1427"/>
    <w:rsid w:val="00FA5227"/>
    <w:rsid w:val="00FC35A7"/>
    <w:rsid w:val="00FD0BE1"/>
    <w:rsid w:val="00FE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E8BA4"/>
  <w15:chartTrackingRefBased/>
  <w15:docId w15:val="{403D191B-0B09-4879-A0AD-583FA879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B3E70"/>
    <w:pPr>
      <w:spacing w:after="200" w:line="276" w:lineRule="auto"/>
    </w:pPr>
    <w:rPr>
      <w:rFonts w:ascii="Calibri" w:eastAsia="Calibri" w:hAnsi="Calibri" w:cs="Times New Roman"/>
      <w:lang w:val="de-CH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rdunter5">
    <w:name w:val="Standard unter Ü5"/>
    <w:basedOn w:val="Standaard"/>
    <w:qFormat/>
    <w:rsid w:val="005B3E70"/>
    <w:pPr>
      <w:spacing w:before="120" w:after="120"/>
      <w:ind w:left="709"/>
    </w:pPr>
    <w:rPr>
      <w:lang w:val="en-US"/>
    </w:rPr>
  </w:style>
  <w:style w:type="character" w:styleId="Verwijzingopmerking">
    <w:name w:val="annotation reference"/>
    <w:uiPriority w:val="99"/>
    <w:semiHidden/>
    <w:unhideWhenUsed/>
    <w:rsid w:val="005B3E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B3E7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B3E70"/>
    <w:rPr>
      <w:rFonts w:ascii="Calibri" w:eastAsia="Calibri" w:hAnsi="Calibri" w:cs="Times New Roman"/>
      <w:sz w:val="20"/>
      <w:szCs w:val="20"/>
      <w:lang w:val="de-CH"/>
    </w:rPr>
  </w:style>
  <w:style w:type="paragraph" w:styleId="Koptekst">
    <w:name w:val="header"/>
    <w:basedOn w:val="Standaard"/>
    <w:link w:val="KoptekstChar"/>
    <w:uiPriority w:val="99"/>
    <w:unhideWhenUsed/>
    <w:rsid w:val="005B3E7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3E70"/>
    <w:rPr>
      <w:rFonts w:ascii="Calibri" w:eastAsia="Calibri" w:hAnsi="Calibri" w:cs="Times New Roman"/>
      <w:lang w:val="de-CH"/>
    </w:rPr>
  </w:style>
  <w:style w:type="paragraph" w:styleId="Voettekst">
    <w:name w:val="footer"/>
    <w:basedOn w:val="Standaard"/>
    <w:link w:val="VoettekstChar"/>
    <w:uiPriority w:val="99"/>
    <w:unhideWhenUsed/>
    <w:rsid w:val="005B3E7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3E70"/>
    <w:rPr>
      <w:rFonts w:ascii="Calibri" w:eastAsia="Calibri" w:hAnsi="Calibri" w:cs="Times New Roman"/>
      <w:lang w:val="de-CH"/>
    </w:rPr>
  </w:style>
  <w:style w:type="table" w:customStyle="1" w:styleId="Lijsttabel2-Accent31">
    <w:name w:val="Lijsttabel 2 - Accent 31"/>
    <w:basedOn w:val="Standaardtabel"/>
    <w:uiPriority w:val="47"/>
    <w:rsid w:val="005B3E70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raster">
    <w:name w:val="Table Grid"/>
    <w:basedOn w:val="Standaardtabel"/>
    <w:uiPriority w:val="59"/>
    <w:rsid w:val="005B3E7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5B3E7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GB" w:eastAsia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3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3E70"/>
    <w:rPr>
      <w:rFonts w:ascii="Segoe UI" w:eastAsia="Calibri" w:hAnsi="Segoe UI" w:cs="Segoe UI"/>
      <w:sz w:val="18"/>
      <w:szCs w:val="18"/>
      <w:lang w:val="de-CH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2058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20587"/>
    <w:rPr>
      <w:rFonts w:ascii="Calibri" w:eastAsia="Calibri" w:hAnsi="Calibri" w:cs="Times New Roman"/>
      <w:b/>
      <w:bCs/>
      <w:sz w:val="20"/>
      <w:szCs w:val="20"/>
      <w:lang w:val="de-CH"/>
    </w:rPr>
  </w:style>
  <w:style w:type="paragraph" w:styleId="Lijstalinea">
    <w:name w:val="List Paragraph"/>
    <w:basedOn w:val="Standaard"/>
    <w:uiPriority w:val="34"/>
    <w:qFormat/>
    <w:rsid w:val="00B20ACD"/>
    <w:pPr>
      <w:spacing w:after="0" w:line="240" w:lineRule="auto"/>
      <w:ind w:left="720"/>
      <w:contextualSpacing/>
    </w:pPr>
    <w:rPr>
      <w:rFonts w:ascii="Times New Roman" w:eastAsiaTheme="minorEastAsia" w:hAnsi="Times New Roman"/>
      <w:sz w:val="24"/>
      <w:szCs w:val="24"/>
      <w:lang w:val="nl-NL" w:eastAsia="nl-NL"/>
    </w:rPr>
  </w:style>
  <w:style w:type="paragraph" w:styleId="Revisie">
    <w:name w:val="Revision"/>
    <w:hidden/>
    <w:uiPriority w:val="99"/>
    <w:semiHidden/>
    <w:rsid w:val="00457FD4"/>
    <w:pPr>
      <w:spacing w:after="0" w:line="240" w:lineRule="auto"/>
    </w:pPr>
    <w:rPr>
      <w:rFonts w:ascii="Calibri" w:eastAsia="Calibri" w:hAnsi="Calibri" w:cs="Times New Roman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8CEFA-D7A7-4E69-AA6C-A6DB5640F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Medisch Spectrum Twente</Company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Gerlinde van der Maten</dc:creator>
  <cp:keywords/>
  <dc:description/>
  <cp:lastModifiedBy>Maten, Gerlinde van der (UT-BMS)</cp:lastModifiedBy>
  <cp:revision>3</cp:revision>
  <dcterms:created xsi:type="dcterms:W3CDTF">2023-08-13T12:57:00Z</dcterms:created>
  <dcterms:modified xsi:type="dcterms:W3CDTF">2023-08-13T12:57:00Z</dcterms:modified>
</cp:coreProperties>
</file>