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809F" w14:textId="6552E8BB" w:rsidR="007E7991" w:rsidRPr="009349FB" w:rsidRDefault="007E7991" w:rsidP="007E7991">
      <w:pPr>
        <w:pStyle w:val="Geenafstand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5407247"/>
      <w:r w:rsidRPr="009349F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A055B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9349FB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bookmarkStart w:id="1" w:name="_Hlk16540732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49FB">
        <w:rPr>
          <w:rFonts w:ascii="Times New Roman" w:hAnsi="Times New Roman" w:cs="Times New Roman"/>
          <w:b/>
          <w:bCs/>
          <w:sz w:val="24"/>
          <w:szCs w:val="24"/>
        </w:rPr>
        <w:t>Hospital healthcare utilization in patients with AF and non-CVD disease by age group</w:t>
      </w:r>
    </w:p>
    <w:bookmarkEnd w:id="1"/>
    <w:p w14:paraId="2CF2498D" w14:textId="77777777" w:rsidR="007E7991" w:rsidRPr="009349FB" w:rsidRDefault="007E7991" w:rsidP="007E7991">
      <w:pPr>
        <w:pStyle w:val="Geenafstand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47" w:type="dxa"/>
        <w:tblInd w:w="-861" w:type="dxa"/>
        <w:tblLook w:val="04A0" w:firstRow="1" w:lastRow="0" w:firstColumn="1" w:lastColumn="0" w:noHBand="0" w:noVBand="1"/>
      </w:tblPr>
      <w:tblGrid>
        <w:gridCol w:w="2983"/>
        <w:gridCol w:w="926"/>
        <w:gridCol w:w="1200"/>
        <w:gridCol w:w="926"/>
        <w:gridCol w:w="836"/>
        <w:gridCol w:w="271"/>
        <w:gridCol w:w="1026"/>
        <w:gridCol w:w="993"/>
        <w:gridCol w:w="926"/>
        <w:gridCol w:w="836"/>
      </w:tblGrid>
      <w:tr w:rsidR="006A1A61" w:rsidRPr="006A1A61" w14:paraId="1710891B" w14:textId="77777777" w:rsidTr="006A1A61">
        <w:trPr>
          <w:trHeight w:val="29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FC6E6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023560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6A74B3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AF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AFE4C0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B8C0A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2C495E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AB7655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8B834D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Non-CVD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DD0F63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DC4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6A1A61" w:rsidRPr="006A1A61" w14:paraId="092AE153" w14:textId="77777777" w:rsidTr="006A1A61">
        <w:trPr>
          <w:trHeight w:val="290"/>
        </w:trPr>
        <w:tc>
          <w:tcPr>
            <w:tcW w:w="298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9BF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18D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18-59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40D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60-74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C75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&gt;75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3B1D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p-value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7A5F9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1A6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18-59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7BE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60-74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F82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&gt;75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C29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p-value</w:t>
            </w:r>
          </w:p>
        </w:tc>
      </w:tr>
      <w:tr w:rsidR="006A1A61" w:rsidRPr="006A1A61" w14:paraId="436A95A5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2EA85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C11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1107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61D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2407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5C18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1613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D85DA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F4A5C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8BC3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b/>
                <w:bCs/>
                <w:sz w:val="20"/>
                <w:szCs w:val="20"/>
              </w:rPr>
              <w:t>128961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9DD8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b/>
                <w:bCs/>
                <w:sz w:val="20"/>
                <w:szCs w:val="20"/>
              </w:rPr>
              <w:t>66566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36F0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b/>
                <w:bCs/>
                <w:sz w:val="20"/>
                <w:szCs w:val="20"/>
              </w:rPr>
              <w:t>26337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951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6A1A61" w:rsidRPr="006A1A61" w14:paraId="3208083E" w14:textId="77777777" w:rsidTr="006A1A61">
        <w:trPr>
          <w:trHeight w:val="29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B5FA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Age (SD)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12C4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49.9±8.9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C44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67.8±4.1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6C67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80.5±4.5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9A7AA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612011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FE0F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40.9±12.2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70E7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66.8±4.2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2F32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80.4±4.6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6E5D4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144A5267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10025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Female,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F928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473 (43)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57EC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981 (41)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DF03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820 (51)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61A5D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33E69A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2B7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77915 (60)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B563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32734 (49)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8431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13499 (51)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558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239FCDB5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F165" w14:textId="793C8645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Nunmber comorbidities, mean (SD)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4571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2.4±1.6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E6F1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2.8±1.8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9A73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3.5±2.0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CB1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AF91BD5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D722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1.5±1.0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014D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1.7±1.1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D109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1.8±1.3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2546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726DB20C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6794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Hypertension,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975E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13 (1)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F04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36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2AC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35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4598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96C407A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2627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939 (0.7)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8100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890 (1)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8BA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330 (1)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56F49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1553249D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4608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Heart Failure,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82A1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18 (2)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3380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81 (3)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3A9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123 (8)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6DDE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DFBC96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092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EC2E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7598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17803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-</w:t>
            </w:r>
          </w:p>
        </w:tc>
      </w:tr>
      <w:tr w:rsidR="006A1A61" w:rsidRPr="006A1A61" w14:paraId="4A2A5602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4FA3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Diabetes,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E75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21 (2)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61D1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51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CF3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46 (3)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7BB2E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0.189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544C3E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655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2063 (1.6)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2CF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1257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23C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383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46DE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29DE882B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26CC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Myocardial infarction,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5122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 (0.3)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50FB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16 (0.7)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7F0B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19 (1)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B4AA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0.021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65C4B0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1B4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DE3B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6699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D3B24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-</w:t>
            </w:r>
          </w:p>
        </w:tc>
      </w:tr>
      <w:tr w:rsidR="006A1A61" w:rsidRPr="006A1A61" w14:paraId="1C97CF68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AA4F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Valvular disease,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8C07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10 (0.9)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DBDA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20 (0.8)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75C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33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2EDD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0.002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1FA504E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790F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F1E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DF2A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DDB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-</w:t>
            </w:r>
          </w:p>
        </w:tc>
      </w:tr>
      <w:tr w:rsidR="006A1A61" w:rsidRPr="006A1A61" w14:paraId="445510B6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96A3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Syncope,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B942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 (0.5)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703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12 (0.5)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3804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 (0.6)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C707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0.926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3D3752D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010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281 (0.2)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81C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142 (0.2)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92C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109 (0.4)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584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391386BD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F01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Chronic kidney disease,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1B6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8 (0.7)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EA90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67 (3)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6F3C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79 (5)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37775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14:paraId="109A8CA3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2077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654 (0.5)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5D15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882 (1)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D311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555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1904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69596B6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4E1FE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Cancer,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EA53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187 (17)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5F87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538 (22)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8D46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478 (30)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521A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3E2602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F6E3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16446 (13)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3263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20112 (30)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F2B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8651 (33)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4E4B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57752BD3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9483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Cerebrovascular event*,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561F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14 (1)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C550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44 (1.8)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63FD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42 (3)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D63A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0.039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0A6459D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96A0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750 (0.6)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49DA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719 (1.1)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E73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592 (2.3)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8FA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14A69428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1013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COPD,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886B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14 (1)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DDD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92 (4)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F664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77 (5)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D40E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C9E146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60F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858 (0.7)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F4F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1556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561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612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4A0F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</w:tr>
      <w:tr w:rsidR="006A1A61" w:rsidRPr="006A1A61" w14:paraId="59BAED9D" w14:textId="77777777" w:rsidTr="006A1A61">
        <w:trPr>
          <w:trHeight w:val="290"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558E8D0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58C474B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03BDAAE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1E5147E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2F3FBA9D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3AE6E92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478A9DD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2BD6D8F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6C4E3F9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10EB599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</w:tr>
      <w:tr w:rsidR="006A1A61" w:rsidRPr="006A1A61" w14:paraId="47AB8C0C" w14:textId="77777777" w:rsidTr="006A1A61">
        <w:trPr>
          <w:trHeight w:val="290"/>
        </w:trPr>
        <w:tc>
          <w:tcPr>
            <w:tcW w:w="298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98D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Outpatient visits (SD)</w:t>
            </w:r>
          </w:p>
        </w:tc>
        <w:tc>
          <w:tcPr>
            <w:tcW w:w="92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82A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5.4±5.9</w:t>
            </w:r>
          </w:p>
        </w:tc>
        <w:tc>
          <w:tcPr>
            <w:tcW w:w="1200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72A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6.4±6.1</w:t>
            </w:r>
          </w:p>
        </w:tc>
        <w:tc>
          <w:tcPr>
            <w:tcW w:w="92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E09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7.8±7.5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CBD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8589F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64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3.3±3.9</w:t>
            </w:r>
          </w:p>
        </w:tc>
        <w:tc>
          <w:tcPr>
            <w:tcW w:w="99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88E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3.9±4.4</w:t>
            </w:r>
          </w:p>
        </w:tc>
        <w:tc>
          <w:tcPr>
            <w:tcW w:w="9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FBF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4.1±4.2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DC9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FAB7B95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7FA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Outpatient visits, median (Q1, Q3)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F49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 (2,7)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5DA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 (2,9)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F7C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 (3,10)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64A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D5794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FA2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 (1,4)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89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 (1,5)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6C4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 (1,5)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C79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55D12E2F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DE19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ED Visits (SD)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05D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0.8±1.3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57F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0.9±1.4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0AF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1.1±1.5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7D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25107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E5D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0.2±0.6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4FA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0.2±0.6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B99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0.3±0.8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184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7A59807E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5A84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ED visits, median (Q1, Q3)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47DA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 (0,1)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5912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 (0,1)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DD64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 (0,2)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AD6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FD6BCF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E49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 (0,0)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54E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 (0,0)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8699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 (0,0)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158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2E1BA44F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35D7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In hospital days (SD)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60D5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3.0±7.6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A1A9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3.5±8.2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B133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5.3±9.3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CB7D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F266A6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F34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1.3±6.0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B95A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1.8±6.5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A23C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2.3±6.2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B74E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0.3801</w:t>
            </w:r>
          </w:p>
        </w:tc>
      </w:tr>
      <w:tr w:rsidR="006A1A61" w:rsidRPr="006A1A61" w14:paraId="4C5549AA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B2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In hospital days, median (Q1, Q3)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E3F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 (0,2)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8AF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 (0,3)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18D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 (0,7)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0A2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F965A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DDC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 (0,0)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365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 (0,0)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BA8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 (0,0)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FB7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61CB3417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EF7D5D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 xml:space="preserve">Involved medical specialties, n (%) 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4D2DC0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850442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A5246F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3178FBD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9627B5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22190D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CBE6DB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0839E4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45C0EC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356B5683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3C0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EB6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645 (58)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A8D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767 (32)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BCB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275 (17)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91B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DF006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45B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83629 (65)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20B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38479 (58)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5AD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12862 (49)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805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75189349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9F8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EF6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308 (28)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3C1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572 (24)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649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334 (21)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DDD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BFA3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CE8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29964 (23)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E0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16027 (24)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9C8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6878 (26)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D2E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74C557F2" w14:textId="77777777" w:rsidTr="006A1A61">
        <w:trPr>
          <w:trHeight w:val="30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4A89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3CB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171 (15)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153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483 (20)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C06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378 (23)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9AF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4DF1D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111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9810 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342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6958 (11)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222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3620 (14)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A45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654E89D9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CB09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F64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84 (8)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E69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303 (13)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7AB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305 (19)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618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EEA583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4BB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3593 (3)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75A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3038 (5)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816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1768 (7)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ECB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02F450E3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3E4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5+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C13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79 (7)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621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282 (13)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85F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321 (20)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A1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5130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BAE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1965 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FA3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2064 (3)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FDD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1209 (5)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6C6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333626FD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D44D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Involved specialties, mean (SD)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84E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2.1±1.2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CD1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2.5±1.4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951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3.0±1.4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4DC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C858E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7E8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1.5±0.9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A3C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1.7±1.0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670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1.9±1.1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372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695F32F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3F828BE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b/>
                <w:bCs/>
                <w:sz w:val="20"/>
                <w:szCs w:val="20"/>
                <w:lang w:eastAsia="en-AU"/>
              </w:rPr>
              <w:t>Medical Specialist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E3E0E8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DBF792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597A48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158FEDD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DA340C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AF98BB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272529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6D618A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2E7DB82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 </w:t>
            </w:r>
          </w:p>
        </w:tc>
      </w:tr>
      <w:tr w:rsidR="006A1A61" w:rsidRPr="006A1A61" w14:paraId="0C830484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1DE8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Anaesthesiology,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F9D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22 (2)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700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47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5CB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52 (3)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C8F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0.022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65DE7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E41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3047 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CE5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1939 (3)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434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802 (3)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38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117760B3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0FF64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Cardiology,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2651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866 (78)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CDAF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2136 (89)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893F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1425 (88)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03B1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4F81C6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5771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6984 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6ED5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5073 (8)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B4A9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2469 (9)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8661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56747450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57950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Cardiothoracic surgery,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BB41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38 (3)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817B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40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2A70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 (0.6)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0EA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3542FF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041B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298 (0.2)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D08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173 (0.3)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CCB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25 (0.1)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C53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01124A25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F15E0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Clinical genetics,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7130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21 (2)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FFE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18 (0.8)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2631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 (0.1)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0F32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C9BF72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6708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9614 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F76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2142 (3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872B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304 (1)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52B0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04B8421B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32DE1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Dermatology,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3F2A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55 (5)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17EE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210 (9)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F777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237 (15)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78FA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0CF286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C15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11517 (9)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3E1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6774 (10)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9E30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3651 (14)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36A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93B8A6E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CB6F7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lastRenderedPageBreak/>
              <w:t>Gastroenterology,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3DB3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109 (10)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199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212 (9)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B2BB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185 (12)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9DDD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0.021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630FF7C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2B9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7299 (6)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2F6E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4357 (7)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CF5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1662 (6)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365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7C075AF0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A6F1D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General surgery,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5542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114 (10)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9FA8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360 (15)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C631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322 (20)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014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B7718A4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9395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14963 (12)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9E92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8116 (12)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1F3C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3646 (14)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2E4A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6982BDDF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9862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Geriatrics,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AB05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 (0.5)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C7B3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45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F8C8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147 (9)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DCA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E83C2B1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0D9D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94 (0.1)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1E94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826 (1)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EBF9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2130 (8)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5D7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6D6EB833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B11D1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Gynaecology,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757C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77 (7)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CA8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66 (3)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A923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78 (5)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704C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FFFB2E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FACD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23163 (18)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5F11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2783 (4)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FFD4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1097 (4)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3ECB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78EA80BC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D72C4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Internal medicine,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894F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278 (25)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46F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646 (27)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AEC3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553 (34)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4DC7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14898217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782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27425 (21)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760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14989 (23)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F7AA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4760 (18)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1349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7BE504B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9B44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Neurology,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659F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143 (13)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73A6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374 (16)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7F55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314 (20)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C748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FCF6264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E802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15097 (12)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637B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8734 (13)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5785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4023 (15)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6BFC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7AAE80E2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231D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Neurosurgery,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EEF8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13 (1)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78F0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43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6742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33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2E4F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0.224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347C289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C89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3320 (3)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A23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2243 (3)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8162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760 (3)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D22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C90BA34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4F19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Ophthalmology,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E224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57 (5)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5364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197 (8)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169F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208 (13)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AE68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3FB5D14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EA86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10119 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F2C9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9330 (14)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F81E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4927 (191)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6CF2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A78ED39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3C33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Orthopaedic surgery,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64C2A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60 (5)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4C6B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177 (7)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8440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195 (12)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7A44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62F7084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61BC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10093 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4C62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5106 (8)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F79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2513 (10)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3612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7CDD72FC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17083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Otorhinolaryngology,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60C0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48 (4)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882D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172 (7)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F8C0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162 (10)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CBFF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7B0C45A2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43D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9883 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C5C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6295 (10)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5374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2696 (10)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B70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3E969F46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273B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Physiatry Rehabilitation,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ADBA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 (0.8)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A3C2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25 (1)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1DEB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7 (0.4)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B75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0.944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D1B92E5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F329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2084 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369D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724 (1)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071C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157 (0.6)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92E1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3AEAE09A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9206A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Plastic surgery,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D5022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24 (2)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8091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48 (2)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1579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33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804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0.846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359B6136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D35A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5454 (4)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003C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2221 (3)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D1D3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610 (2)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79F5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5ED84C49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4072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Psychiatry,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040B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 (0.1)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F642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4 (0.2)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2046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1 (0.1)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0EF1D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27B20EBE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C556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1395 (1)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5995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159 (0.2)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D7FF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32 (0.1)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3AF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1CCE7969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36ED4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  <w:lang w:eastAsia="en-AU"/>
              </w:rPr>
              <w:t>Pulmonology,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F7A7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97 (9)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A94C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371 (15)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9824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272 (17)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8F48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eastAsia="Times New Roman" w:cs="Times New Roman"/>
                <w:sz w:val="20"/>
                <w:szCs w:val="20"/>
                <w:lang w:eastAsia="en-AU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388D09B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98AE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5914 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94B4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5733 (9)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93383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2172 (8)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A113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0B9F7850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814836B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Radiotherapy,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602644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108 (10)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4CDF1C7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213 (9)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BC12E0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142 (9)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10322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0.635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41614AC0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8B4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4303 (3)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1ED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6120 (9)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0235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2635 (10)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825B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7682DFD4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D74CBB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Rheumatology,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1A7A09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55 (5)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6C78D4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152 (6)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082C166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121 (8)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342094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0.029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76BF415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F7ED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6057 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638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3783 (6)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3398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1328 (5)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3F9C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6289E30A" w14:textId="77777777" w:rsidTr="006A1A61">
        <w:trPr>
          <w:trHeight w:val="290"/>
        </w:trPr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1B1AB" w14:textId="77777777" w:rsidR="006A1A61" w:rsidRPr="006A1A61" w:rsidRDefault="006A1A61" w:rsidP="00DF6565">
            <w:pPr>
              <w:spacing w:after="0" w:line="240" w:lineRule="auto"/>
              <w:rPr>
                <w:rFonts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Urology, n (%)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99A518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41 (4)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5F577F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229 (10)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AC6B71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205 (13)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2B2C0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5AB074BF" w14:textId="77777777" w:rsidR="006A1A61" w:rsidRPr="006A1A61" w:rsidRDefault="006A1A61" w:rsidP="00DF656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AD1C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6393 (5)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CF054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7065 (16)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C823B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2925 (11)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D08B9" w14:textId="77777777" w:rsidR="006A1A61" w:rsidRPr="006A1A61" w:rsidRDefault="006A1A61" w:rsidP="00DF6565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A1A61">
              <w:rPr>
                <w:rFonts w:cs="Times New Roman"/>
                <w:sz w:val="20"/>
                <w:szCs w:val="20"/>
              </w:rPr>
              <w:t>&lt;0.001</w:t>
            </w:r>
          </w:p>
        </w:tc>
      </w:tr>
      <w:tr w:rsidR="006A1A61" w:rsidRPr="006A1A61" w14:paraId="46A64A55" w14:textId="77777777" w:rsidTr="006A1A61">
        <w:trPr>
          <w:trHeight w:val="290"/>
        </w:trPr>
        <w:tc>
          <w:tcPr>
            <w:tcW w:w="108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AC06" w14:textId="77777777" w:rsidR="006A1A61" w:rsidRPr="006A1A61" w:rsidRDefault="006A1A61" w:rsidP="006A1A61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  <w:lang w:eastAsia="en-AU"/>
              </w:rPr>
            </w:pPr>
            <w:r w:rsidRPr="006A1A61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AF: atrial fibrillation; CVD: cardiovascular disease; COPD: chronic obstructive pulmonary disease</w:t>
            </w:r>
            <w:r w:rsidRPr="006A1A61">
              <w:rPr>
                <w:rFonts w:ascii="Times New Roman" w:hAnsi="Times New Roman" w:cs="Times New Roman"/>
                <w:sz w:val="20"/>
                <w:szCs w:val="20"/>
              </w:rPr>
              <w:t>; ED: emergency department</w:t>
            </w:r>
          </w:p>
          <w:p w14:paraId="75728D5E" w14:textId="1103180F" w:rsidR="006A1A61" w:rsidRPr="006A1A61" w:rsidRDefault="006A1A61" w:rsidP="006A1A61">
            <w:pPr>
              <w:pStyle w:val="Geenafstand"/>
              <w:rPr>
                <w:rFonts w:ascii="Times New Roman" w:hAnsi="Times New Roman" w:cs="Times New Roman"/>
                <w:sz w:val="20"/>
                <w:szCs w:val="20"/>
              </w:rPr>
            </w:pPr>
            <w:r w:rsidRPr="006A1A61">
              <w:rPr>
                <w:rFonts w:ascii="Times New Roman" w:hAnsi="Times New Roman" w:cs="Times New Roman"/>
                <w:sz w:val="20"/>
                <w:szCs w:val="20"/>
                <w:lang w:eastAsia="en-AU"/>
              </w:rPr>
              <w:t>*</w:t>
            </w:r>
            <w:r w:rsidRPr="006A1A61">
              <w:rPr>
                <w:rFonts w:ascii="Times New Roman" w:hAnsi="Times New Roman" w:cs="Times New Roman"/>
                <w:sz w:val="20"/>
                <w:szCs w:val="20"/>
              </w:rPr>
              <w:t xml:space="preserve"> Cerebrovascular event was defined as intracerebral hematoma, chronic subdural hematoma/hygroma, cerebrovascular accident/Transient ischemic attack, or, intracranial, subarachnoidal or intracerebral hemorrhage</w:t>
            </w:r>
          </w:p>
        </w:tc>
      </w:tr>
    </w:tbl>
    <w:p w14:paraId="40EDACB1" w14:textId="77777777" w:rsidR="007E7991" w:rsidRPr="009349FB" w:rsidRDefault="007E7991" w:rsidP="007E7991">
      <w:pPr>
        <w:pStyle w:val="Geenafstand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E7991" w:rsidRPr="009349FB" w:rsidSect="006A1A6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33C95"/>
    <w:multiLevelType w:val="hybridMultilevel"/>
    <w:tmpl w:val="AF56E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E48DB"/>
    <w:multiLevelType w:val="hybridMultilevel"/>
    <w:tmpl w:val="7C540A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740085">
    <w:abstractNumId w:val="1"/>
  </w:num>
  <w:num w:numId="2" w16cid:durableId="193496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91"/>
    <w:rsid w:val="00096D65"/>
    <w:rsid w:val="00574BCA"/>
    <w:rsid w:val="006A1A61"/>
    <w:rsid w:val="00791CF7"/>
    <w:rsid w:val="007E7991"/>
    <w:rsid w:val="00804F5A"/>
    <w:rsid w:val="008A055B"/>
    <w:rsid w:val="00D639EC"/>
    <w:rsid w:val="00E9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48179"/>
  <w15:chartTrackingRefBased/>
  <w15:docId w15:val="{2982D1E4-5893-44E1-9B75-3AC1E4E8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7991"/>
    <w:pPr>
      <w:spacing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E7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7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7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7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7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7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7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7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7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7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7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79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79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79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79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79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79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7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7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7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7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7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79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79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79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7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79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799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7E7991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E7991"/>
  </w:style>
  <w:style w:type="paragraph" w:styleId="Voettekst">
    <w:name w:val="footer"/>
    <w:basedOn w:val="Standaard"/>
    <w:link w:val="VoettekstChar"/>
    <w:uiPriority w:val="99"/>
    <w:unhideWhenUsed/>
    <w:rsid w:val="007E799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2"/>
      <w:lang w:val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7E7991"/>
    <w:rPr>
      <w:rFonts w:ascii="Arial" w:hAnsi="Arial"/>
      <w:kern w:val="0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E7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7991"/>
    <w:rPr>
      <w:rFonts w:ascii="Times New Roman" w:hAnsi="Times New Roman"/>
      <w:kern w:val="0"/>
      <w:sz w:val="24"/>
      <w14:ligatures w14:val="none"/>
    </w:rPr>
  </w:style>
  <w:style w:type="paragraph" w:customStyle="1" w:styleId="EndNoteBibliographyTitle">
    <w:name w:val="EndNote Bibliography Title"/>
    <w:basedOn w:val="Standaard"/>
    <w:link w:val="EndNoteBibliographyTitleChar"/>
    <w:rsid w:val="007E7991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7E7991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Standaard"/>
    <w:link w:val="EndNoteBibliographyChar"/>
    <w:rsid w:val="007E7991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7E7991"/>
    <w:rPr>
      <w:rFonts w:ascii="Calibri" w:hAnsi="Calibri" w:cs="Calibri"/>
      <w:noProof/>
      <w:kern w:val="0"/>
      <w:lang w:val="en-US"/>
      <w14:ligatures w14:val="none"/>
    </w:rPr>
  </w:style>
  <w:style w:type="paragraph" w:styleId="Normaalweb">
    <w:name w:val="Normal (Web)"/>
    <w:basedOn w:val="Standaard"/>
    <w:uiPriority w:val="99"/>
    <w:unhideWhenUsed/>
    <w:rsid w:val="007E799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nl-NL" w:eastAsia="nl-NL"/>
    </w:rPr>
  </w:style>
  <w:style w:type="paragraph" w:styleId="Revisie">
    <w:name w:val="Revision"/>
    <w:hidden/>
    <w:uiPriority w:val="99"/>
    <w:semiHidden/>
    <w:rsid w:val="007E799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79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E799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E7991"/>
    <w:rPr>
      <w:rFonts w:ascii="Times New Roman" w:hAnsi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9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991"/>
    <w:rPr>
      <w:rFonts w:ascii="Times New Roman" w:hAnsi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E799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7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3789</Characters>
  <Application>Microsoft Office Word</Application>
  <DocSecurity>0</DocSecurity>
  <Lines>631</Lines>
  <Paragraphs>517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Middeldorp</dc:creator>
  <cp:keywords/>
  <dc:description/>
  <cp:lastModifiedBy>Lieda Meester</cp:lastModifiedBy>
  <cp:revision>2</cp:revision>
  <dcterms:created xsi:type="dcterms:W3CDTF">2025-05-27T06:42:00Z</dcterms:created>
  <dcterms:modified xsi:type="dcterms:W3CDTF">2025-05-27T06:42:00Z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cf756647-c1e8-4971-8244-3d29b1aea8b5</vt:lpwstr>
  </property>
</Properties>
</file>