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5AE895" w14:textId="16B56992" w:rsidR="00BC0C48" w:rsidRPr="00D30269" w:rsidRDefault="00AF7C52" w:rsidP="00834422">
      <w:pPr>
        <w:spacing w:line="360" w:lineRule="auto"/>
        <w:rPr>
          <w:rFonts w:ascii="Times New Roman" w:eastAsia="楷体" w:hAnsi="Times New Roman" w:cs="Times New Roman"/>
          <w:b/>
          <w:bCs/>
          <w:sz w:val="22"/>
        </w:rPr>
      </w:pPr>
      <w:r w:rsidRPr="00D30269">
        <w:rPr>
          <w:rFonts w:ascii="Times New Roman" w:eastAsia="楷体" w:hAnsi="Times New Roman" w:cs="Times New Roman"/>
          <w:b/>
          <w:bCs/>
          <w:sz w:val="22"/>
        </w:rPr>
        <w:t>S</w:t>
      </w:r>
      <w:r w:rsidR="008C4B7A" w:rsidRPr="00D30269">
        <w:rPr>
          <w:rFonts w:ascii="Times New Roman" w:eastAsia="楷体" w:hAnsi="Times New Roman" w:cs="Times New Roman"/>
          <w:b/>
          <w:bCs/>
          <w:sz w:val="22"/>
        </w:rPr>
        <w:t>upplementary</w:t>
      </w:r>
      <w:r w:rsidRPr="00D30269">
        <w:rPr>
          <w:rFonts w:ascii="Times New Roman" w:eastAsia="楷体" w:hAnsi="Times New Roman" w:cs="Times New Roman"/>
          <w:b/>
          <w:bCs/>
          <w:sz w:val="22"/>
        </w:rPr>
        <w:t xml:space="preserve"> </w:t>
      </w:r>
      <w:r w:rsidR="00AC54F8" w:rsidRPr="00D30269">
        <w:rPr>
          <w:rFonts w:ascii="Times New Roman" w:eastAsia="楷体" w:hAnsi="Times New Roman" w:cs="Times New Roman"/>
          <w:b/>
          <w:bCs/>
          <w:sz w:val="22"/>
        </w:rPr>
        <w:t>I</w:t>
      </w:r>
      <w:r w:rsidR="008C4B7A" w:rsidRPr="00D30269">
        <w:rPr>
          <w:rFonts w:ascii="Times New Roman" w:eastAsia="楷体" w:hAnsi="Times New Roman" w:cs="Times New Roman"/>
          <w:b/>
          <w:bCs/>
          <w:sz w:val="22"/>
        </w:rPr>
        <w:t>nformation</w:t>
      </w:r>
      <w:r w:rsidR="001F3CFA">
        <w:rPr>
          <w:rFonts w:ascii="Times New Roman" w:eastAsia="楷体" w:hAnsi="Times New Roman" w:cs="Times New Roman"/>
          <w:b/>
          <w:bCs/>
          <w:sz w:val="22"/>
        </w:rPr>
        <w:t>/Online Resource</w:t>
      </w:r>
      <w:r w:rsidRPr="00D30269">
        <w:rPr>
          <w:rFonts w:ascii="Times New Roman" w:eastAsia="楷体" w:hAnsi="Times New Roman" w:cs="Times New Roman"/>
          <w:b/>
          <w:bCs/>
          <w:sz w:val="22"/>
        </w:rPr>
        <w:t xml:space="preserve"> </w:t>
      </w:r>
      <w:r w:rsidR="004D1656">
        <w:rPr>
          <w:rFonts w:ascii="Times New Roman" w:eastAsia="楷体" w:hAnsi="Times New Roman" w:cs="Times New Roman" w:hint="eastAsia"/>
          <w:b/>
          <w:bCs/>
          <w:sz w:val="22"/>
        </w:rPr>
        <w:t>2</w:t>
      </w:r>
      <w:r w:rsidR="00CE1204" w:rsidRPr="00D30269">
        <w:rPr>
          <w:rFonts w:ascii="Times New Roman" w:eastAsia="楷体" w:hAnsi="Times New Roman" w:cs="Times New Roman"/>
          <w:b/>
          <w:bCs/>
          <w:sz w:val="22"/>
        </w:rPr>
        <w:t>:</w:t>
      </w:r>
      <w:r w:rsidR="00552663" w:rsidRPr="00D30269">
        <w:rPr>
          <w:rFonts w:ascii="Times New Roman" w:eastAsia="楷体" w:hAnsi="Times New Roman" w:cs="Times New Roman"/>
          <w:b/>
          <w:bCs/>
          <w:sz w:val="22"/>
        </w:rPr>
        <w:t xml:space="preserve"> </w:t>
      </w:r>
      <w:r w:rsidR="002B3A76" w:rsidRPr="004D1656">
        <w:rPr>
          <w:rFonts w:ascii="Times New Roman" w:eastAsia="楷体" w:hAnsi="Times New Roman" w:cs="Times New Roman"/>
          <w:sz w:val="22"/>
        </w:rPr>
        <w:t>Bone</w:t>
      </w:r>
      <w:r w:rsidR="002B3A76">
        <w:rPr>
          <w:rFonts w:ascii="Times New Roman" w:eastAsia="楷体" w:hAnsi="Times New Roman" w:cs="Times New Roman"/>
          <w:b/>
          <w:bCs/>
          <w:sz w:val="22"/>
        </w:rPr>
        <w:t xml:space="preserve"> </w:t>
      </w:r>
      <w:r w:rsidR="002B3A76">
        <w:rPr>
          <w:rFonts w:ascii="Times New Roman" w:eastAsia="楷体" w:hAnsi="Times New Roman" w:cs="Times New Roman"/>
          <w:sz w:val="22"/>
        </w:rPr>
        <w:t>s</w:t>
      </w:r>
      <w:r w:rsidR="002B3A76" w:rsidRPr="00D30269">
        <w:rPr>
          <w:rFonts w:ascii="Times New Roman" w:eastAsia="楷体" w:hAnsi="Times New Roman" w:cs="Times New Roman"/>
          <w:sz w:val="22"/>
        </w:rPr>
        <w:t xml:space="preserve">ample </w:t>
      </w:r>
      <w:r w:rsidR="00CE1204" w:rsidRPr="00D30269">
        <w:rPr>
          <w:rFonts w:ascii="Times New Roman" w:eastAsia="楷体" w:hAnsi="Times New Roman" w:cs="Times New Roman"/>
          <w:sz w:val="22"/>
        </w:rPr>
        <w:t>selection</w:t>
      </w:r>
      <w:r w:rsidR="00834422" w:rsidRPr="00D30269">
        <w:rPr>
          <w:rFonts w:ascii="Times New Roman" w:eastAsia="楷体" w:hAnsi="Times New Roman" w:cs="Times New Roman"/>
          <w:sz w:val="22"/>
        </w:rPr>
        <w:t xml:space="preserve"> a</w:t>
      </w:r>
      <w:r w:rsidR="00834422" w:rsidRPr="00D461CC">
        <w:rPr>
          <w:rFonts w:ascii="Times New Roman" w:eastAsia="楷体" w:hAnsi="Times New Roman" w:cs="Times New Roman"/>
          <w:sz w:val="22"/>
        </w:rPr>
        <w:t>nd m</w:t>
      </w:r>
      <w:r w:rsidR="00CE1204" w:rsidRPr="00D461CC">
        <w:rPr>
          <w:rFonts w:ascii="Times New Roman" w:eastAsia="楷体" w:hAnsi="Times New Roman" w:cs="Times New Roman"/>
          <w:sz w:val="22"/>
        </w:rPr>
        <w:t xml:space="preserve">ethods for </w:t>
      </w:r>
      <w:r w:rsidR="00AB099B" w:rsidRPr="00D461CC">
        <w:rPr>
          <w:rFonts w:ascii="Times New Roman" w:eastAsia="楷体" w:hAnsi="Times New Roman" w:cs="Times New Roman"/>
          <w:sz w:val="22"/>
        </w:rPr>
        <w:t>osteological analysis</w:t>
      </w:r>
      <w:r w:rsidR="00D461CC" w:rsidRPr="00D461CC">
        <w:rPr>
          <w:rFonts w:ascii="Times New Roman" w:eastAsia="楷体" w:hAnsi="Times New Roman" w:cs="Times New Roman"/>
          <w:sz w:val="22"/>
        </w:rPr>
        <w:t xml:space="preserve"> of age</w:t>
      </w:r>
      <w:r w:rsidR="004D1656">
        <w:rPr>
          <w:rFonts w:ascii="Times New Roman" w:eastAsia="楷体" w:hAnsi="Times New Roman" w:cs="Times New Roman" w:hint="eastAsia"/>
          <w:sz w:val="22"/>
        </w:rPr>
        <w:t>-at-death</w:t>
      </w:r>
      <w:r w:rsidR="00D461CC" w:rsidRPr="00D461CC">
        <w:rPr>
          <w:rFonts w:ascii="Times New Roman" w:eastAsia="楷体" w:hAnsi="Times New Roman" w:cs="Times New Roman"/>
          <w:sz w:val="22"/>
        </w:rPr>
        <w:t>, sex and pathology</w:t>
      </w:r>
      <w:r w:rsidR="00AB099B" w:rsidRPr="00D461CC">
        <w:rPr>
          <w:rFonts w:ascii="Times New Roman" w:eastAsia="楷体" w:hAnsi="Times New Roman" w:cs="Times New Roman"/>
          <w:sz w:val="22"/>
        </w:rPr>
        <w:t xml:space="preserve">, </w:t>
      </w:r>
      <w:r w:rsidR="00CE1204" w:rsidRPr="00D461CC">
        <w:rPr>
          <w:rFonts w:ascii="Times New Roman" w:eastAsia="楷体" w:hAnsi="Times New Roman" w:cs="Times New Roman"/>
          <w:sz w:val="22"/>
        </w:rPr>
        <w:t>col</w:t>
      </w:r>
      <w:r w:rsidR="00CE1204" w:rsidRPr="00D30269">
        <w:rPr>
          <w:rFonts w:ascii="Times New Roman" w:eastAsia="楷体" w:hAnsi="Times New Roman" w:cs="Times New Roman"/>
          <w:sz w:val="22"/>
        </w:rPr>
        <w:t>lagen preparation, isotopic analysis, statistical analysis, and diagenesis</w:t>
      </w:r>
      <w:r w:rsidR="007E4991" w:rsidRPr="00D30269">
        <w:rPr>
          <w:rFonts w:ascii="Times New Roman" w:eastAsia="楷体" w:hAnsi="Times New Roman" w:cs="Times New Roman"/>
          <w:sz w:val="22"/>
        </w:rPr>
        <w:t xml:space="preserve"> assessment</w:t>
      </w:r>
    </w:p>
    <w:p w14:paraId="2E58A8C7" w14:textId="77777777" w:rsidR="00834422" w:rsidRPr="001F3CFA" w:rsidRDefault="00834422" w:rsidP="00834422">
      <w:pPr>
        <w:pStyle w:val="a7"/>
        <w:spacing w:line="360" w:lineRule="auto"/>
        <w:ind w:left="440" w:firstLineChars="0" w:firstLine="0"/>
        <w:rPr>
          <w:rFonts w:ascii="Times New Roman" w:eastAsia="楷体" w:hAnsi="Times New Roman" w:cs="Times New Roman"/>
          <w:sz w:val="20"/>
          <w:szCs w:val="20"/>
        </w:rPr>
      </w:pPr>
    </w:p>
    <w:p w14:paraId="4D08126D" w14:textId="4B997491" w:rsidR="00AF2C08" w:rsidRPr="00D30269" w:rsidRDefault="00F747F0" w:rsidP="000A6C97">
      <w:pPr>
        <w:spacing w:line="360" w:lineRule="auto"/>
        <w:rPr>
          <w:rFonts w:ascii="Times New Roman" w:eastAsia="楷体" w:hAnsi="Times New Roman" w:cs="Times New Roman"/>
          <w:b/>
          <w:bCs/>
          <w:sz w:val="22"/>
        </w:rPr>
      </w:pPr>
      <w:bookmarkStart w:id="0" w:name="_Hlk136253528"/>
      <w:bookmarkStart w:id="1" w:name="_Hlk137558639"/>
      <w:r>
        <w:rPr>
          <w:rFonts w:ascii="Times New Roman" w:eastAsia="楷体" w:hAnsi="Times New Roman" w:cs="Times New Roman"/>
          <w:b/>
          <w:bCs/>
          <w:sz w:val="22"/>
        </w:rPr>
        <w:t>The i</w:t>
      </w:r>
      <w:r w:rsidRPr="00D30269">
        <w:rPr>
          <w:rFonts w:ascii="Times New Roman" w:eastAsia="楷体" w:hAnsi="Times New Roman" w:cs="Times New Roman"/>
          <w:b/>
          <w:bCs/>
          <w:sz w:val="22"/>
        </w:rPr>
        <w:t xml:space="preserve">ntersection </w:t>
      </w:r>
      <w:r w:rsidR="00AF2C08" w:rsidRPr="00D30269">
        <w:rPr>
          <w:rFonts w:ascii="Times New Roman" w:eastAsia="楷体" w:hAnsi="Times New Roman" w:cs="Times New Roman"/>
          <w:b/>
          <w:bCs/>
          <w:sz w:val="22"/>
        </w:rPr>
        <w:t xml:space="preserve">of diet, class, and </w:t>
      </w:r>
      <w:r w:rsidR="008E3678">
        <w:rPr>
          <w:rFonts w:ascii="Times New Roman" w:eastAsia="楷体" w:hAnsi="Times New Roman" w:cs="Times New Roman"/>
          <w:b/>
          <w:bCs/>
          <w:sz w:val="22"/>
        </w:rPr>
        <w:t>sex</w:t>
      </w:r>
      <w:r w:rsidR="008E3678" w:rsidRPr="00D30269">
        <w:rPr>
          <w:rFonts w:ascii="Times New Roman" w:eastAsia="楷体" w:hAnsi="Times New Roman" w:cs="Times New Roman"/>
          <w:b/>
          <w:bCs/>
          <w:sz w:val="22"/>
        </w:rPr>
        <w:t xml:space="preserve"> </w:t>
      </w:r>
      <w:r w:rsidR="00AF2C08" w:rsidRPr="00D30269">
        <w:rPr>
          <w:rFonts w:ascii="Times New Roman" w:eastAsia="楷体" w:hAnsi="Times New Roman" w:cs="Times New Roman"/>
          <w:b/>
          <w:bCs/>
          <w:sz w:val="22"/>
        </w:rPr>
        <w:t>during the Eastern Zhou (770-221 BC</w:t>
      </w:r>
      <w:r w:rsidR="002B3A76">
        <w:rPr>
          <w:rFonts w:ascii="Times New Roman" w:eastAsia="楷体" w:hAnsi="Times New Roman" w:cs="Times New Roman"/>
          <w:b/>
          <w:bCs/>
          <w:sz w:val="22"/>
        </w:rPr>
        <w:t>E</w:t>
      </w:r>
      <w:r w:rsidR="00AF2C08" w:rsidRPr="00D30269">
        <w:rPr>
          <w:rFonts w:ascii="Times New Roman" w:eastAsia="楷体" w:hAnsi="Times New Roman" w:cs="Times New Roman"/>
          <w:b/>
          <w:bCs/>
          <w:sz w:val="22"/>
        </w:rPr>
        <w:t xml:space="preserve">): </w:t>
      </w:r>
      <w:proofErr w:type="spellStart"/>
      <w:r w:rsidR="00AF2C08" w:rsidRPr="00D30269">
        <w:rPr>
          <w:rFonts w:ascii="Times New Roman" w:eastAsia="楷体" w:hAnsi="Times New Roman" w:cs="Times New Roman"/>
          <w:b/>
          <w:bCs/>
          <w:sz w:val="22"/>
        </w:rPr>
        <w:t>Bioarchaeological</w:t>
      </w:r>
      <w:proofErr w:type="spellEnd"/>
      <w:r w:rsidR="00AF2C08" w:rsidRPr="00D30269">
        <w:rPr>
          <w:rFonts w:ascii="Times New Roman" w:eastAsia="楷体" w:hAnsi="Times New Roman" w:cs="Times New Roman"/>
          <w:b/>
          <w:bCs/>
          <w:sz w:val="22"/>
        </w:rPr>
        <w:t xml:space="preserve"> evidence from the Dahan cemetery</w:t>
      </w:r>
      <w:r w:rsidR="004D1656">
        <w:rPr>
          <w:rFonts w:ascii="Times New Roman" w:eastAsia="楷体" w:hAnsi="Times New Roman" w:cs="Times New Roman" w:hint="eastAsia"/>
          <w:b/>
          <w:bCs/>
          <w:sz w:val="22"/>
        </w:rPr>
        <w:t>, China</w:t>
      </w:r>
    </w:p>
    <w:p w14:paraId="49B7CF2A" w14:textId="59DE58C9" w:rsidR="00AF2C08" w:rsidRPr="00D30269" w:rsidRDefault="00AF2C08" w:rsidP="000A6C97">
      <w:pPr>
        <w:spacing w:line="360" w:lineRule="auto"/>
        <w:rPr>
          <w:rFonts w:ascii="Times New Roman" w:eastAsia="楷体" w:hAnsi="Times New Roman" w:cs="Times New Roman"/>
          <w:sz w:val="20"/>
          <w:szCs w:val="20"/>
          <w:vertAlign w:val="superscript"/>
        </w:rPr>
      </w:pPr>
      <w:r w:rsidRPr="00D30269">
        <w:rPr>
          <w:rFonts w:ascii="Times New Roman" w:eastAsia="楷体" w:hAnsi="Times New Roman" w:cs="Times New Roman"/>
          <w:sz w:val="20"/>
          <w:szCs w:val="20"/>
        </w:rPr>
        <w:t>Qian Zhang</w:t>
      </w:r>
      <w:r w:rsidRPr="00D30269">
        <w:rPr>
          <w:rFonts w:ascii="Times New Roman" w:eastAsia="楷体" w:hAnsi="Times New Roman" w:cs="Times New Roman"/>
          <w:sz w:val="20"/>
          <w:szCs w:val="20"/>
          <w:vertAlign w:val="superscript"/>
        </w:rPr>
        <w:t>1,2</w:t>
      </w:r>
      <w:r w:rsidRPr="00D30269">
        <w:rPr>
          <w:rFonts w:ascii="Times New Roman" w:eastAsia="楷体" w:hAnsi="Times New Roman" w:cs="Times New Roman"/>
          <w:sz w:val="20"/>
          <w:szCs w:val="20"/>
        </w:rPr>
        <w:t xml:space="preserve">, </w:t>
      </w:r>
      <w:proofErr w:type="spellStart"/>
      <w:r w:rsidRPr="00D30269">
        <w:rPr>
          <w:rFonts w:ascii="Times New Roman" w:eastAsia="楷体" w:hAnsi="Times New Roman" w:cs="Times New Roman"/>
          <w:sz w:val="20"/>
          <w:szCs w:val="20"/>
        </w:rPr>
        <w:t>Yanchang</w:t>
      </w:r>
      <w:proofErr w:type="spellEnd"/>
      <w:r w:rsidRPr="00D30269">
        <w:rPr>
          <w:rFonts w:ascii="Times New Roman" w:eastAsia="楷体" w:hAnsi="Times New Roman" w:cs="Times New Roman"/>
          <w:sz w:val="20"/>
          <w:szCs w:val="20"/>
        </w:rPr>
        <w:t xml:space="preserve"> Liu</w:t>
      </w:r>
      <w:r w:rsidRPr="00D30269">
        <w:rPr>
          <w:rFonts w:ascii="Times New Roman" w:eastAsia="楷体" w:hAnsi="Times New Roman" w:cs="Times New Roman"/>
          <w:sz w:val="20"/>
          <w:szCs w:val="20"/>
          <w:vertAlign w:val="superscript"/>
        </w:rPr>
        <w:t>3,4</w:t>
      </w:r>
      <w:r w:rsidRPr="00D30269">
        <w:rPr>
          <w:rFonts w:ascii="Times New Roman" w:eastAsia="楷体" w:hAnsi="Times New Roman" w:cs="Times New Roman"/>
          <w:sz w:val="20"/>
          <w:szCs w:val="20"/>
        </w:rPr>
        <w:t xml:space="preserve">, </w:t>
      </w:r>
      <w:r w:rsidR="008E3678" w:rsidRPr="00D30269">
        <w:rPr>
          <w:rFonts w:ascii="Times New Roman" w:eastAsia="楷体" w:hAnsi="Times New Roman" w:cs="Times New Roman"/>
          <w:sz w:val="20"/>
          <w:szCs w:val="20"/>
        </w:rPr>
        <w:t>Yuni Xiao</w:t>
      </w:r>
      <w:r w:rsidR="004D1656">
        <w:rPr>
          <w:rFonts w:ascii="Times New Roman" w:eastAsia="楷体" w:hAnsi="Times New Roman" w:cs="Times New Roman" w:hint="eastAsia"/>
          <w:sz w:val="20"/>
          <w:szCs w:val="20"/>
          <w:vertAlign w:val="superscript"/>
        </w:rPr>
        <w:t>4</w:t>
      </w:r>
      <w:r w:rsidR="008E3678" w:rsidRPr="00D30269">
        <w:rPr>
          <w:rFonts w:ascii="Times New Roman" w:eastAsia="楷体" w:hAnsi="Times New Roman" w:cs="Times New Roman"/>
          <w:sz w:val="20"/>
          <w:szCs w:val="20"/>
        </w:rPr>
        <w:t xml:space="preserve">, </w:t>
      </w:r>
      <w:proofErr w:type="spellStart"/>
      <w:r w:rsidRPr="00D30269">
        <w:rPr>
          <w:rFonts w:ascii="Times New Roman" w:eastAsia="楷体" w:hAnsi="Times New Roman" w:cs="Times New Roman"/>
          <w:sz w:val="20"/>
          <w:szCs w:val="20"/>
        </w:rPr>
        <w:t>Daohua</w:t>
      </w:r>
      <w:proofErr w:type="spellEnd"/>
      <w:r w:rsidRPr="00D30269">
        <w:rPr>
          <w:rFonts w:ascii="Times New Roman" w:eastAsia="楷体" w:hAnsi="Times New Roman" w:cs="Times New Roman"/>
          <w:sz w:val="20"/>
          <w:szCs w:val="20"/>
        </w:rPr>
        <w:t xml:space="preserve"> Hao</w:t>
      </w:r>
      <w:r w:rsidR="004D1656">
        <w:rPr>
          <w:rFonts w:ascii="Times New Roman" w:eastAsia="楷体" w:hAnsi="Times New Roman" w:cs="Times New Roman" w:hint="eastAsia"/>
          <w:sz w:val="20"/>
          <w:szCs w:val="20"/>
          <w:vertAlign w:val="superscript"/>
        </w:rPr>
        <w:t>4</w:t>
      </w:r>
      <w:r w:rsidRPr="00D30269">
        <w:rPr>
          <w:rFonts w:ascii="Times New Roman" w:eastAsia="楷体" w:hAnsi="Times New Roman" w:cs="Times New Roman"/>
          <w:sz w:val="20"/>
          <w:szCs w:val="20"/>
        </w:rPr>
        <w:t>, Long Wang</w:t>
      </w:r>
      <w:r w:rsidR="004D1656">
        <w:rPr>
          <w:rFonts w:ascii="Times New Roman" w:eastAsia="楷体" w:hAnsi="Times New Roman" w:cs="Times New Roman" w:hint="eastAsia"/>
          <w:sz w:val="20"/>
          <w:szCs w:val="20"/>
          <w:vertAlign w:val="superscript"/>
        </w:rPr>
        <w:t>4</w:t>
      </w:r>
      <w:r w:rsidRPr="00D30269">
        <w:rPr>
          <w:rFonts w:ascii="Times New Roman" w:eastAsia="楷体" w:hAnsi="Times New Roman" w:cs="Times New Roman"/>
          <w:sz w:val="20"/>
          <w:szCs w:val="20"/>
        </w:rPr>
        <w:t>, Siân E. Halcrow</w:t>
      </w:r>
      <w:r w:rsidRPr="00D30269">
        <w:rPr>
          <w:rFonts w:ascii="Times New Roman" w:eastAsia="楷体" w:hAnsi="Times New Roman" w:cs="Times New Roman"/>
          <w:sz w:val="20"/>
          <w:szCs w:val="20"/>
          <w:vertAlign w:val="superscript"/>
        </w:rPr>
        <w:t>5</w:t>
      </w:r>
      <w:r w:rsidRPr="00D30269">
        <w:rPr>
          <w:rFonts w:ascii="Times New Roman" w:eastAsia="楷体" w:hAnsi="Times New Roman" w:cs="Times New Roman"/>
          <w:sz w:val="20"/>
          <w:szCs w:val="20"/>
        </w:rPr>
        <w:t xml:space="preserve">, </w:t>
      </w:r>
      <w:proofErr w:type="spellStart"/>
      <w:r w:rsidRPr="00D30269">
        <w:rPr>
          <w:rFonts w:ascii="Times New Roman" w:eastAsia="楷体" w:hAnsi="Times New Roman" w:cs="Times New Roman"/>
          <w:sz w:val="20"/>
          <w:szCs w:val="20"/>
        </w:rPr>
        <w:t>Yongsheng</w:t>
      </w:r>
      <w:proofErr w:type="spellEnd"/>
      <w:r w:rsidRPr="00D30269">
        <w:rPr>
          <w:rFonts w:ascii="Times New Roman" w:eastAsia="楷体" w:hAnsi="Times New Roman" w:cs="Times New Roman"/>
          <w:sz w:val="20"/>
          <w:szCs w:val="20"/>
        </w:rPr>
        <w:t xml:space="preserve"> Zhao</w:t>
      </w:r>
      <w:r w:rsidRPr="00D30269">
        <w:rPr>
          <w:rFonts w:ascii="Times New Roman" w:eastAsia="楷体" w:hAnsi="Times New Roman" w:cs="Times New Roman"/>
          <w:sz w:val="20"/>
          <w:szCs w:val="20"/>
          <w:vertAlign w:val="superscript"/>
        </w:rPr>
        <w:t>1,2</w:t>
      </w:r>
      <w:r w:rsidRPr="00D30269">
        <w:rPr>
          <w:rFonts w:ascii="Times New Roman" w:eastAsia="楷体" w:hAnsi="Times New Roman" w:cs="Times New Roman"/>
          <w:sz w:val="20"/>
          <w:szCs w:val="20"/>
        </w:rPr>
        <w:t>, Yu Dong</w:t>
      </w:r>
      <w:r w:rsidRPr="00D30269">
        <w:rPr>
          <w:rFonts w:ascii="Times New Roman" w:eastAsia="楷体" w:hAnsi="Times New Roman" w:cs="Times New Roman"/>
          <w:sz w:val="20"/>
          <w:szCs w:val="20"/>
          <w:vertAlign w:val="superscript"/>
        </w:rPr>
        <w:t>1,2</w:t>
      </w:r>
    </w:p>
    <w:p w14:paraId="2B9369DB" w14:textId="2C93E091" w:rsidR="00AF2C08" w:rsidRPr="00D30269" w:rsidRDefault="00AF2C08" w:rsidP="000A6C97">
      <w:pPr>
        <w:pStyle w:val="a7"/>
        <w:numPr>
          <w:ilvl w:val="0"/>
          <w:numId w:val="2"/>
        </w:numPr>
        <w:spacing w:line="360" w:lineRule="auto"/>
        <w:ind w:firstLineChars="0"/>
        <w:rPr>
          <w:rFonts w:ascii="Times New Roman" w:eastAsia="楷体" w:hAnsi="Times New Roman" w:cs="Times New Roman"/>
          <w:sz w:val="20"/>
          <w:szCs w:val="20"/>
        </w:rPr>
      </w:pPr>
      <w:r w:rsidRPr="00D30269">
        <w:rPr>
          <w:rFonts w:ascii="Times New Roman" w:eastAsia="楷体" w:hAnsi="Times New Roman" w:cs="Times New Roman"/>
          <w:sz w:val="20"/>
          <w:szCs w:val="20"/>
        </w:rPr>
        <w:t>Joint International Research Laboratory of Environment</w:t>
      </w:r>
      <w:r w:rsidR="00047329" w:rsidRPr="00D30269">
        <w:rPr>
          <w:rFonts w:ascii="Times New Roman" w:eastAsia="楷体" w:hAnsi="Times New Roman" w:cs="Times New Roman"/>
          <w:sz w:val="20"/>
          <w:szCs w:val="20"/>
        </w:rPr>
        <w:t>al</w:t>
      </w:r>
      <w:r w:rsidRPr="00D30269">
        <w:rPr>
          <w:rFonts w:ascii="Times New Roman" w:eastAsia="楷体" w:hAnsi="Times New Roman" w:cs="Times New Roman"/>
          <w:sz w:val="20"/>
          <w:szCs w:val="20"/>
        </w:rPr>
        <w:t xml:space="preserve"> and Social Archaeology, Shandong University, Qingdao, China</w:t>
      </w:r>
    </w:p>
    <w:p w14:paraId="5150CA1A" w14:textId="77777777" w:rsidR="00AF2C08" w:rsidRPr="00D30269" w:rsidRDefault="00AF2C08" w:rsidP="000A6C97">
      <w:pPr>
        <w:pStyle w:val="a7"/>
        <w:numPr>
          <w:ilvl w:val="0"/>
          <w:numId w:val="2"/>
        </w:numPr>
        <w:spacing w:line="360" w:lineRule="auto"/>
        <w:ind w:firstLineChars="0"/>
        <w:rPr>
          <w:rFonts w:ascii="Times New Roman" w:eastAsia="楷体" w:hAnsi="Times New Roman" w:cs="Times New Roman"/>
          <w:sz w:val="20"/>
          <w:szCs w:val="20"/>
        </w:rPr>
      </w:pPr>
      <w:r w:rsidRPr="00D30269">
        <w:rPr>
          <w:rFonts w:ascii="Times New Roman" w:eastAsia="楷体" w:hAnsi="Times New Roman" w:cs="Times New Roman"/>
          <w:sz w:val="20"/>
          <w:szCs w:val="20"/>
        </w:rPr>
        <w:t>Institute of Cultural Heritage, Shandong University, Qingdao, China</w:t>
      </w:r>
    </w:p>
    <w:p w14:paraId="63A60B9D" w14:textId="07362F25" w:rsidR="004D1656" w:rsidRPr="00D30269" w:rsidRDefault="004D1656" w:rsidP="004D1656">
      <w:pPr>
        <w:pStyle w:val="a7"/>
        <w:numPr>
          <w:ilvl w:val="0"/>
          <w:numId w:val="2"/>
        </w:numPr>
        <w:spacing w:line="360" w:lineRule="auto"/>
        <w:ind w:firstLineChars="0"/>
        <w:rPr>
          <w:rFonts w:ascii="Times New Roman" w:eastAsia="楷体" w:hAnsi="Times New Roman" w:cs="Times New Roman"/>
          <w:sz w:val="20"/>
          <w:szCs w:val="20"/>
        </w:rPr>
      </w:pPr>
      <w:r w:rsidRPr="00D30269">
        <w:rPr>
          <w:rFonts w:ascii="Times New Roman" w:eastAsia="楷体" w:hAnsi="Times New Roman" w:cs="Times New Roman"/>
          <w:sz w:val="20"/>
          <w:szCs w:val="20"/>
        </w:rPr>
        <w:t>Shandong Museum, Jinan, China</w:t>
      </w:r>
    </w:p>
    <w:p w14:paraId="23663598" w14:textId="44BB61BA" w:rsidR="00AF2C08" w:rsidRPr="00D30269" w:rsidRDefault="004D1656" w:rsidP="000A6C97">
      <w:pPr>
        <w:pStyle w:val="a7"/>
        <w:numPr>
          <w:ilvl w:val="0"/>
          <w:numId w:val="2"/>
        </w:numPr>
        <w:spacing w:line="360" w:lineRule="auto"/>
        <w:ind w:firstLineChars="0"/>
        <w:rPr>
          <w:rFonts w:ascii="Times New Roman" w:eastAsia="楷体" w:hAnsi="Times New Roman" w:cs="Times New Roman"/>
          <w:sz w:val="20"/>
          <w:szCs w:val="20"/>
        </w:rPr>
      </w:pPr>
      <w:bookmarkStart w:id="2" w:name="_Hlk137548502"/>
      <w:r w:rsidRPr="00D30269">
        <w:rPr>
          <w:rFonts w:ascii="Times New Roman" w:eastAsia="楷体" w:hAnsi="Times New Roman" w:cs="Times New Roman"/>
          <w:sz w:val="20"/>
          <w:szCs w:val="20"/>
        </w:rPr>
        <w:t>Shandong Provincial Institute of Cultural Relics and Archaeology</w:t>
      </w:r>
      <w:bookmarkEnd w:id="2"/>
      <w:r w:rsidRPr="00D30269">
        <w:rPr>
          <w:rFonts w:ascii="Times New Roman" w:eastAsia="楷体" w:hAnsi="Times New Roman" w:cs="Times New Roman"/>
          <w:sz w:val="20"/>
          <w:szCs w:val="20"/>
        </w:rPr>
        <w:t>, Jinan, China</w:t>
      </w:r>
    </w:p>
    <w:p w14:paraId="0698AC90" w14:textId="77777777" w:rsidR="00AF2C08" w:rsidRPr="00D30269" w:rsidRDefault="00AF2C08" w:rsidP="000A6C97">
      <w:pPr>
        <w:pStyle w:val="a7"/>
        <w:numPr>
          <w:ilvl w:val="0"/>
          <w:numId w:val="2"/>
        </w:numPr>
        <w:spacing w:line="360" w:lineRule="auto"/>
        <w:ind w:firstLineChars="0"/>
        <w:rPr>
          <w:rFonts w:ascii="Times New Roman" w:eastAsia="楷体" w:hAnsi="Times New Roman" w:cs="Times New Roman"/>
          <w:sz w:val="20"/>
          <w:szCs w:val="20"/>
        </w:rPr>
      </w:pPr>
      <w:r w:rsidRPr="00D30269">
        <w:rPr>
          <w:rFonts w:ascii="Times New Roman" w:eastAsia="楷体" w:hAnsi="Times New Roman" w:cs="Times New Roman"/>
          <w:sz w:val="20"/>
          <w:szCs w:val="20"/>
        </w:rPr>
        <w:t>Department of Anatomy, University of Otago, Dunedin, New Zealand</w:t>
      </w:r>
    </w:p>
    <w:bookmarkEnd w:id="0"/>
    <w:p w14:paraId="2A20D0FA" w14:textId="77777777" w:rsidR="00AF2C08" w:rsidRPr="00D30269" w:rsidRDefault="00AF2C08" w:rsidP="000A6C97">
      <w:pPr>
        <w:spacing w:line="360" w:lineRule="auto"/>
        <w:rPr>
          <w:rFonts w:ascii="Times New Roman" w:eastAsia="楷体" w:hAnsi="Times New Roman" w:cs="Times New Roman"/>
          <w:b/>
          <w:bCs/>
          <w:sz w:val="20"/>
          <w:szCs w:val="20"/>
        </w:rPr>
      </w:pPr>
    </w:p>
    <w:bookmarkEnd w:id="1"/>
    <w:p w14:paraId="08BF2551" w14:textId="77777777" w:rsidR="009E68EE" w:rsidRPr="00D30269" w:rsidRDefault="009E68EE" w:rsidP="009E68EE">
      <w:pPr>
        <w:spacing w:line="360" w:lineRule="auto"/>
        <w:rPr>
          <w:rFonts w:ascii="Times New Roman" w:eastAsia="楷体" w:hAnsi="Times New Roman" w:cs="Times New Roman"/>
          <w:b/>
          <w:bCs/>
          <w:sz w:val="22"/>
        </w:rPr>
      </w:pPr>
      <w:r w:rsidRPr="00D30269">
        <w:rPr>
          <w:rFonts w:ascii="Times New Roman" w:eastAsia="楷体" w:hAnsi="Times New Roman" w:cs="Times New Roman"/>
          <w:b/>
          <w:bCs/>
          <w:sz w:val="22"/>
        </w:rPr>
        <w:t>Correspondence:</w:t>
      </w:r>
    </w:p>
    <w:p w14:paraId="28A8F275" w14:textId="77777777" w:rsidR="00D40246" w:rsidRPr="00D30269" w:rsidRDefault="00D40246" w:rsidP="00D40246">
      <w:pPr>
        <w:spacing w:line="360" w:lineRule="auto"/>
        <w:rPr>
          <w:rFonts w:ascii="Times New Roman" w:eastAsia="楷体" w:hAnsi="Times New Roman" w:cs="Times New Roman"/>
          <w:sz w:val="20"/>
          <w:szCs w:val="20"/>
        </w:rPr>
      </w:pPr>
      <w:proofErr w:type="spellStart"/>
      <w:r w:rsidRPr="00D30269">
        <w:rPr>
          <w:rFonts w:ascii="Times New Roman" w:eastAsia="楷体" w:hAnsi="Times New Roman" w:cs="Times New Roman"/>
          <w:sz w:val="20"/>
          <w:szCs w:val="20"/>
        </w:rPr>
        <w:t>Yongsheng</w:t>
      </w:r>
      <w:proofErr w:type="spellEnd"/>
      <w:r w:rsidRPr="00D30269">
        <w:rPr>
          <w:rFonts w:ascii="Times New Roman" w:eastAsia="楷体" w:hAnsi="Times New Roman" w:cs="Times New Roman"/>
          <w:sz w:val="20"/>
          <w:szCs w:val="20"/>
        </w:rPr>
        <w:t xml:space="preserve"> Zhao, Institute of Cultural Heritage, Shandong University, 72 Binhai Road, Jimo, Qingdao, Shandong 266237, China</w:t>
      </w:r>
    </w:p>
    <w:p w14:paraId="6742B6B8" w14:textId="20CB0514" w:rsidR="00AC1BC3" w:rsidRDefault="00D40246" w:rsidP="009E68EE">
      <w:pPr>
        <w:spacing w:line="360" w:lineRule="auto"/>
        <w:rPr>
          <w:rFonts w:ascii="Times New Roman" w:eastAsia="楷体" w:hAnsi="Times New Roman" w:cs="Times New Roman"/>
          <w:sz w:val="20"/>
          <w:szCs w:val="20"/>
          <w:u w:val="single"/>
        </w:rPr>
      </w:pPr>
      <w:r w:rsidRPr="00D30269">
        <w:rPr>
          <w:rFonts w:ascii="Times New Roman" w:eastAsia="楷体" w:hAnsi="Times New Roman" w:cs="Times New Roman"/>
          <w:sz w:val="20"/>
          <w:szCs w:val="20"/>
        </w:rPr>
        <w:t xml:space="preserve">Email: </w:t>
      </w:r>
      <w:hyperlink r:id="rId7" w:history="1">
        <w:r w:rsidR="00AC1BC3" w:rsidRPr="00B63C8C">
          <w:rPr>
            <w:rStyle w:val="a8"/>
            <w:rFonts w:ascii="Times New Roman" w:eastAsia="楷体" w:hAnsi="Times New Roman" w:cs="Times New Roman"/>
            <w:sz w:val="20"/>
            <w:szCs w:val="20"/>
          </w:rPr>
          <w:t>zhaoyongsheng@sdu.edu.cn</w:t>
        </w:r>
      </w:hyperlink>
    </w:p>
    <w:p w14:paraId="28075038" w14:textId="6D8CB662" w:rsidR="009E68EE" w:rsidRPr="00D30269" w:rsidRDefault="009E68EE" w:rsidP="009E68EE">
      <w:pPr>
        <w:spacing w:line="360" w:lineRule="auto"/>
        <w:rPr>
          <w:rFonts w:ascii="Times New Roman" w:eastAsia="楷体" w:hAnsi="Times New Roman" w:cs="Times New Roman"/>
          <w:sz w:val="20"/>
          <w:szCs w:val="20"/>
        </w:rPr>
      </w:pPr>
      <w:r w:rsidRPr="00D30269">
        <w:rPr>
          <w:rFonts w:ascii="Times New Roman" w:eastAsia="楷体" w:hAnsi="Times New Roman" w:cs="Times New Roman"/>
          <w:sz w:val="20"/>
          <w:szCs w:val="20"/>
        </w:rPr>
        <w:t>Yu Dong, Institute of Cultural Heritage, Shandong University, 72 Binhai Road, Jimo, Qingdao, Shandong 266237, China</w:t>
      </w:r>
    </w:p>
    <w:p w14:paraId="5F0E6EAC" w14:textId="2CAB2DA2" w:rsidR="00AC1BC3" w:rsidRDefault="009E68EE" w:rsidP="009E68EE">
      <w:pPr>
        <w:spacing w:line="360" w:lineRule="auto"/>
        <w:rPr>
          <w:rFonts w:ascii="Times New Roman" w:eastAsia="楷体" w:hAnsi="Times New Roman" w:cs="Times New Roman"/>
          <w:sz w:val="20"/>
          <w:szCs w:val="20"/>
        </w:rPr>
      </w:pPr>
      <w:r w:rsidRPr="00D30269">
        <w:rPr>
          <w:rFonts w:ascii="Times New Roman" w:eastAsia="楷体" w:hAnsi="Times New Roman" w:cs="Times New Roman"/>
          <w:sz w:val="20"/>
          <w:szCs w:val="20"/>
        </w:rPr>
        <w:t xml:space="preserve">Email: </w:t>
      </w:r>
      <w:hyperlink r:id="rId8" w:history="1">
        <w:r w:rsidR="00AC1BC3" w:rsidRPr="00B63C8C">
          <w:rPr>
            <w:rStyle w:val="a8"/>
            <w:rFonts w:ascii="Times New Roman" w:eastAsia="楷体" w:hAnsi="Times New Roman" w:cs="Times New Roman"/>
            <w:sz w:val="20"/>
            <w:szCs w:val="20"/>
          </w:rPr>
          <w:t>yudong@sdu.edu.c</w:t>
        </w:r>
        <w:r w:rsidR="00AC1BC3" w:rsidRPr="00B63C8C">
          <w:rPr>
            <w:rStyle w:val="a8"/>
            <w:rFonts w:ascii="Times New Roman" w:eastAsia="楷体" w:hAnsi="Times New Roman" w:cs="Times New Roman" w:hint="eastAsia"/>
            <w:sz w:val="20"/>
            <w:szCs w:val="20"/>
          </w:rPr>
          <w:t>n</w:t>
        </w:r>
      </w:hyperlink>
    </w:p>
    <w:p w14:paraId="6225C0E7" w14:textId="77777777" w:rsidR="00AC1BC3" w:rsidRPr="00AC1BC3" w:rsidRDefault="00AC1BC3" w:rsidP="009E68EE">
      <w:pPr>
        <w:spacing w:line="360" w:lineRule="auto"/>
        <w:rPr>
          <w:rFonts w:ascii="Times New Roman" w:eastAsia="楷体" w:hAnsi="Times New Roman" w:cs="Times New Roman" w:hint="eastAsia"/>
          <w:sz w:val="20"/>
          <w:szCs w:val="20"/>
        </w:rPr>
      </w:pPr>
    </w:p>
    <w:p w14:paraId="7B6F3E94" w14:textId="77777777" w:rsidR="00AF7C52" w:rsidRPr="00D30269" w:rsidRDefault="00AF7C52" w:rsidP="000A6C97">
      <w:pPr>
        <w:widowControl/>
        <w:spacing w:line="360" w:lineRule="auto"/>
        <w:jc w:val="left"/>
        <w:rPr>
          <w:rFonts w:ascii="Times New Roman" w:eastAsia="楷体" w:hAnsi="Times New Roman" w:cs="Times New Roman"/>
          <w:b/>
          <w:bCs/>
          <w:sz w:val="20"/>
          <w:szCs w:val="20"/>
        </w:rPr>
      </w:pPr>
      <w:r w:rsidRPr="00D30269">
        <w:rPr>
          <w:rFonts w:ascii="Times New Roman" w:eastAsia="楷体" w:hAnsi="Times New Roman" w:cs="Times New Roman"/>
          <w:b/>
          <w:bCs/>
          <w:sz w:val="20"/>
          <w:szCs w:val="20"/>
        </w:rPr>
        <w:br w:type="page"/>
      </w:r>
    </w:p>
    <w:p w14:paraId="32AA1C4E" w14:textId="0789083E" w:rsidR="008B2856" w:rsidRPr="00E55F6A" w:rsidRDefault="12B1E314" w:rsidP="12B1E314">
      <w:pPr>
        <w:spacing w:line="360" w:lineRule="auto"/>
        <w:rPr>
          <w:rFonts w:ascii="Times New Roman" w:eastAsia="楷体" w:hAnsi="Times New Roman" w:cs="Times New Roman"/>
          <w:b/>
          <w:bCs/>
          <w:sz w:val="22"/>
        </w:rPr>
      </w:pPr>
      <w:r w:rsidRPr="12B1E314">
        <w:rPr>
          <w:rFonts w:ascii="Times New Roman" w:eastAsia="楷体" w:hAnsi="Times New Roman" w:cs="Times New Roman"/>
          <w:b/>
          <w:bCs/>
          <w:sz w:val="22"/>
        </w:rPr>
        <w:lastRenderedPageBreak/>
        <w:t>Bone sample selection</w:t>
      </w:r>
    </w:p>
    <w:p w14:paraId="510B2382" w14:textId="244DE8A9" w:rsidR="00127977" w:rsidRPr="001E2DDE" w:rsidRDefault="004769A6" w:rsidP="000A6C97">
      <w:pPr>
        <w:spacing w:line="360" w:lineRule="auto"/>
        <w:rPr>
          <w:rFonts w:ascii="Times New Roman" w:eastAsia="楷体" w:hAnsi="Times New Roman" w:cs="Times New Roman"/>
          <w:sz w:val="20"/>
          <w:szCs w:val="20"/>
        </w:rPr>
      </w:pPr>
      <w:r w:rsidRPr="00D30269">
        <w:rPr>
          <w:rFonts w:ascii="Times New Roman" w:eastAsia="楷体" w:hAnsi="Times New Roman" w:cs="Times New Roman"/>
          <w:sz w:val="20"/>
          <w:szCs w:val="20"/>
        </w:rPr>
        <w:t xml:space="preserve">Long bones such as the ulna, radius, and fibula were preferred for the human samples to ensure that the obtained bones had similar remodel rates </w:t>
      </w:r>
      <w:r w:rsidRPr="00D30269">
        <w:rPr>
          <w:rFonts w:ascii="Times New Roman" w:eastAsia="楷体" w:hAnsi="Times New Roman" w:cs="Times New Roman"/>
          <w:sz w:val="20"/>
          <w:szCs w:val="20"/>
        </w:rPr>
        <w:fldChar w:fldCharType="begin"/>
      </w:r>
      <w:r w:rsidR="0046179A" w:rsidRPr="00D30269">
        <w:rPr>
          <w:rFonts w:ascii="Times New Roman" w:eastAsia="楷体" w:hAnsi="Times New Roman" w:cs="Times New Roman"/>
          <w:sz w:val="20"/>
          <w:szCs w:val="20"/>
        </w:rPr>
        <w:instrText xml:space="preserve"> ADDIN ZOTERO_ITEM CSL_CITATION {"citationID":"j84leA9M","properties":{"formattedCitation":"(Hedges et al. 2007)","plainCitation":"(Hedges et al. 2007)","noteIndex":0},"citationItems":[{"id":1211,"uris":["http://zotero.org/users/8788379/items/P8VZJIXB"],"itemData":{"id":1211,"type":"article-journal","abstract":"We have measured the 14C content of human femoral mid-shaft collagen to determine the dynamics of adult collagen turnover, using the sudden doubling and subsequent slow relaxation of global atmospheric 14C content due to nuclear bomb testing in the 1960s and 1970s as a tracer. 14C measurements were made on bone collagen from 67 individuals of both sexes who died in Australia in 1990-1993, spanning a range of ages at death from 40 to 97, and these measurements were compared with values predicted by an age-dependent turnover model. We found that the dataset could constrain models of collagen turnover, with the following outcomes: 1) Collagen turnover rate of females decreases, on average, from 4%/yr to 3%/yr from 20 to 80 years. Male collagen turnover rates average 1.5–3%/yr over the same period. 2) For both sexes the collagen turnover rate during adolescent growth is much higher (5–15%/yr at age 10–15 years), with males having a significantly higher turnover rate than have females, by up to a factor of 2. 3) Much of the variation in residual bomb 14C in a person's bone can be attributed to individual variation in turnover rate, but of no more than about 30% of the average values for adults. 4) Human femoral bone collagen isotopically reflects an individual's diet over a much longer period of time than 10 years, including a substantial portion of collagen synthesised during adolescence Am J Phys Anthropol, 2007. © 2007 Wiley-Liss, Inc.","container-title":"American Journal of Physical Anthropology","DOI":"10.1002/ajpa.20598","ISSN":"1096-8644","issue":"2","language":"en","note":"_eprint: https://onlinelibrary.wiley.com/doi/pdf/10.1002/ajpa.20598","page":"808-816","source":"Wiley Online Library","title":"Collagen turnover in the adult femoral mid-shaft: Modeled from anthropogenic radiocarbon tracer measurements","title-short":"Collagen turnover in the adult femoral mid-shaft","volume":"133","author":[{"family":"Hedges","given":"Robert E.M."},{"family":"Clement","given":"John G."},{"family":"Thomas","given":"C. David L."},{"family":"O'Connell","given":"Tamsin C."}],"issued":{"date-parts":[["2007"]]}}}],"schema":"https://github.com/citation-style-language/schema/raw/master/csl-citation.json"} </w:instrText>
      </w:r>
      <w:r w:rsidRPr="00D30269">
        <w:rPr>
          <w:rFonts w:ascii="Times New Roman" w:eastAsia="楷体" w:hAnsi="Times New Roman" w:cs="Times New Roman"/>
          <w:sz w:val="20"/>
          <w:szCs w:val="20"/>
        </w:rPr>
        <w:fldChar w:fldCharType="separate"/>
      </w:r>
      <w:r w:rsidR="0046179A" w:rsidRPr="00D30269">
        <w:rPr>
          <w:rFonts w:ascii="Times New Roman" w:hAnsi="Times New Roman" w:cs="Times New Roman"/>
          <w:sz w:val="20"/>
          <w:szCs w:val="20"/>
        </w:rPr>
        <w:t>(Hedges et al. 2007)</w:t>
      </w:r>
      <w:r w:rsidRPr="00D30269">
        <w:rPr>
          <w:rFonts w:ascii="Times New Roman" w:eastAsia="楷体" w:hAnsi="Times New Roman" w:cs="Times New Roman"/>
          <w:sz w:val="20"/>
          <w:szCs w:val="20"/>
        </w:rPr>
        <w:fldChar w:fldCharType="end"/>
      </w:r>
      <w:r w:rsidRPr="00D30269">
        <w:rPr>
          <w:rFonts w:ascii="Times New Roman" w:eastAsia="楷体" w:hAnsi="Times New Roman" w:cs="Times New Roman"/>
          <w:sz w:val="20"/>
          <w:szCs w:val="20"/>
        </w:rPr>
        <w:t xml:space="preserve">. Sex estimation was mainly based on the morphological features in the cranium and pelvis; age-at-death estimation was mainly based on the morphological changes of the pubic symphyseal surface and auricular surface, alongside the tooth eruption and wear, and fusion of the limb epiphyses and vault sutures </w:t>
      </w:r>
      <w:r w:rsidRPr="00D30269">
        <w:rPr>
          <w:rFonts w:ascii="Times New Roman" w:eastAsia="楷体" w:hAnsi="Times New Roman" w:cs="Times New Roman"/>
          <w:sz w:val="20"/>
          <w:szCs w:val="20"/>
        </w:rPr>
        <w:fldChar w:fldCharType="begin"/>
      </w:r>
      <w:r w:rsidR="0046179A" w:rsidRPr="00D30269">
        <w:rPr>
          <w:rFonts w:ascii="Times New Roman" w:eastAsia="楷体" w:hAnsi="Times New Roman" w:cs="Times New Roman"/>
          <w:sz w:val="20"/>
          <w:szCs w:val="20"/>
        </w:rPr>
        <w:instrText xml:space="preserve"> ADDIN ZOTERO_ITEM CSL_CITATION {"citationID":"feLH6ttR","properties":{"formattedCitation":"(Shao 1985, pp. 34\\uc0\\u8211{}56; Zhu 2004, pp. 92\\uc0\\u8211{}106; White and Folkens 2005)","plainCitation":"(Shao 1985, pp. 34–56; Zhu 2004, pp. 92–106; White and Folkens 2005)","noteIndex":0},"citationItems":[{"id":1376,"uris":["http://zotero.org/users/8788379/items/EYZ9TL2F"],"itemData":{"id":1376,"type":"chapter","abstract":"This chapter is an introduction to the progress that has been made in assessing the age, sex, stature, ancestry (“racial,” or geographic, affinity), and individuation of human skeletal remains. The determination of sex from skeletal remains appears to be an analogous decision, only a few skeletal characters allow the osteologist to make this choice. It also discusses individual age, stature, and ancestry. The aims of paleoepidemiology (the study of disease in ancient communities) and paleodemography (the study of vital statistics in ancient communities) are to make statements about past populations based on the characteristics of subsets of those populations, including those for whom skeletal remains were recovered. Accuracy is the degree to which an estimate conforms to reality. Precision is the degree of refinement with which an estimate is made. The very issue of aging and sexing skeletal remains, and of determining their stature and affinity implies that these biological qualities are unknown for the specimens under analysis. Individual age determination in skeletal remains involves estimating the individual's age at the time of death rather than the amount of time that has elapsed since death.","container-title":"The Human Bone Manual","event-place":"San Diego","ISBN":"978-0-12-088467-4","language":"en","note":"DOI: 10.1016/B978-0-12-088467-4.50022-3","page":"359-418","publisher":"Academic Press","publisher-place":"San Diego","source":"ScienceDirect","title":"Chapter 19 - THE SKELETAL BIOLOGY OF INDIVIDUALS &amp; POPULATIONS","URL":"https://www.sciencedirect.com/science/article/pii/B9780120884674500223","author":[{"family":"White","given":"Tim D."},{"family":"Folkens","given":"Pieter A."}],"editor":[{"family":"White","given":"Tim D."},{"family":"Folkens","given":"Pieter A."}],"accessed":{"date-parts":[["2023",5,25]]},"issued":{"date-pa</w:instrText>
      </w:r>
      <w:r w:rsidR="0046179A" w:rsidRPr="00D30269">
        <w:rPr>
          <w:rFonts w:ascii="Times New Roman" w:eastAsia="楷体" w:hAnsi="Times New Roman" w:cs="Times New Roman" w:hint="eastAsia"/>
          <w:sz w:val="20"/>
          <w:szCs w:val="20"/>
        </w:rPr>
        <w:instrText>rts":[["2005",1,1]]}},"label":"page"},{"id":1361,"uris":["http://zotero.org/users/8788379/items/AYL7362N"],"itemData":{"id":1361,"type":"book","event-place":"Beijing","publisher":"Higher Education Press","publisher-place":"Beijing","title":"</w:instrText>
      </w:r>
      <w:r w:rsidR="0046179A" w:rsidRPr="00D30269">
        <w:rPr>
          <w:rFonts w:ascii="Times New Roman" w:eastAsia="楷体" w:hAnsi="Times New Roman" w:cs="Times New Roman" w:hint="eastAsia"/>
          <w:sz w:val="20"/>
          <w:szCs w:val="20"/>
        </w:rPr>
        <w:instrText>体质人类学</w:instrText>
      </w:r>
      <w:r w:rsidR="0046179A" w:rsidRPr="00D30269">
        <w:rPr>
          <w:rFonts w:ascii="Times New Roman" w:eastAsia="楷体" w:hAnsi="Times New Roman" w:cs="Times New Roman" w:hint="eastAsia"/>
          <w:sz w:val="20"/>
          <w:szCs w:val="20"/>
        </w:rPr>
        <w:instrText xml:space="preserve">Physical </w:instrText>
      </w:r>
      <w:r w:rsidR="0046179A" w:rsidRPr="00D30269">
        <w:rPr>
          <w:rFonts w:ascii="Times New Roman" w:eastAsia="楷体" w:hAnsi="Times New Roman" w:cs="Times New Roman"/>
          <w:sz w:val="20"/>
          <w:szCs w:val="20"/>
        </w:rPr>
        <w:instrText>anthropology","author":[{"family":"Zhu","given":"Hong"}],"issued":{"date-parts":[["2004"]]}},"locator":"92-106","label":"page"},{"id":1360,"uris":["http://zotero.org/users/8788379/items/FV9UQ52W"],"itemData":{"id":1360,"type":"book","event-place":"Shangha</w:instrText>
      </w:r>
      <w:r w:rsidR="0046179A" w:rsidRPr="00D30269">
        <w:rPr>
          <w:rFonts w:ascii="Times New Roman" w:eastAsia="楷体" w:hAnsi="Times New Roman" w:cs="Times New Roman" w:hint="eastAsia"/>
          <w:sz w:val="20"/>
          <w:szCs w:val="20"/>
        </w:rPr>
        <w:instrText>i","publisher":"Shanghai Lexicographical Publishing House","publisher-place":"Shanghai","title":"</w:instrText>
      </w:r>
      <w:r w:rsidR="0046179A" w:rsidRPr="00D30269">
        <w:rPr>
          <w:rFonts w:ascii="Times New Roman" w:eastAsia="楷体" w:hAnsi="Times New Roman" w:cs="Times New Roman" w:hint="eastAsia"/>
          <w:sz w:val="20"/>
          <w:szCs w:val="20"/>
        </w:rPr>
        <w:instrText>人体测量手册</w:instrText>
      </w:r>
      <w:r w:rsidR="0046179A" w:rsidRPr="00D30269">
        <w:rPr>
          <w:rFonts w:ascii="Times New Roman" w:eastAsia="楷体" w:hAnsi="Times New Roman" w:cs="Times New Roman" w:hint="eastAsia"/>
          <w:sz w:val="20"/>
          <w:szCs w:val="20"/>
        </w:rPr>
        <w:instrText>","author":[{"family":"Shao","given":"Xiang-Qing"}],"issued":{"date-parts":[["1985"]]}},"locator":"34-56","label":"page"}],"schema":"https://github.com/</w:instrText>
      </w:r>
      <w:r w:rsidR="0046179A" w:rsidRPr="00D30269">
        <w:rPr>
          <w:rFonts w:ascii="Times New Roman" w:eastAsia="楷体" w:hAnsi="Times New Roman" w:cs="Times New Roman"/>
          <w:sz w:val="20"/>
          <w:szCs w:val="20"/>
        </w:rPr>
        <w:instrText xml:space="preserve">citation-style-language/schema/raw/master/csl-citation.json"} </w:instrText>
      </w:r>
      <w:r w:rsidRPr="00D30269">
        <w:rPr>
          <w:rFonts w:ascii="Times New Roman" w:eastAsia="楷体" w:hAnsi="Times New Roman" w:cs="Times New Roman"/>
          <w:sz w:val="20"/>
          <w:szCs w:val="20"/>
        </w:rPr>
        <w:fldChar w:fldCharType="separate"/>
      </w:r>
      <w:r w:rsidR="0046179A" w:rsidRPr="00D30269">
        <w:rPr>
          <w:rFonts w:ascii="Times New Roman" w:hAnsi="Times New Roman" w:cs="Times New Roman"/>
          <w:kern w:val="0"/>
          <w:sz w:val="20"/>
          <w:szCs w:val="20"/>
        </w:rPr>
        <w:t>(</w:t>
      </w:r>
      <w:r w:rsidR="0014566C" w:rsidRPr="0014566C">
        <w:rPr>
          <w:rFonts w:ascii="Times New Roman" w:hAnsi="Times New Roman" w:cs="Times New Roman"/>
          <w:kern w:val="0"/>
          <w:sz w:val="20"/>
          <w:szCs w:val="20"/>
        </w:rPr>
        <w:t>Buikstra and Ubelaker 1994</w:t>
      </w:r>
      <w:r w:rsidR="00A1773E">
        <w:rPr>
          <w:rFonts w:ascii="Times New Roman" w:hAnsi="Times New Roman" w:cs="Times New Roman"/>
          <w:kern w:val="0"/>
          <w:sz w:val="20"/>
          <w:szCs w:val="20"/>
        </w:rPr>
        <w:t xml:space="preserve">; </w:t>
      </w:r>
      <w:r w:rsidR="0046179A" w:rsidRPr="00D30269">
        <w:rPr>
          <w:rFonts w:ascii="Times New Roman" w:hAnsi="Times New Roman" w:cs="Times New Roman"/>
          <w:kern w:val="0"/>
          <w:sz w:val="20"/>
          <w:szCs w:val="20"/>
        </w:rPr>
        <w:t>Shao 1985, pp. 34–56; Zhu 2004, pp. 92–106; White and Folkens 2005)</w:t>
      </w:r>
      <w:r w:rsidRPr="00D30269">
        <w:rPr>
          <w:rFonts w:ascii="Times New Roman" w:eastAsia="楷体" w:hAnsi="Times New Roman" w:cs="Times New Roman"/>
          <w:sz w:val="20"/>
          <w:szCs w:val="20"/>
        </w:rPr>
        <w:fldChar w:fldCharType="end"/>
      </w:r>
      <w:r w:rsidRPr="00D30269">
        <w:rPr>
          <w:rFonts w:ascii="Times New Roman" w:eastAsia="楷体" w:hAnsi="Times New Roman" w:cs="Times New Roman"/>
          <w:sz w:val="20"/>
          <w:szCs w:val="20"/>
        </w:rPr>
        <w:t>.</w:t>
      </w:r>
    </w:p>
    <w:p w14:paraId="1EB773B7" w14:textId="5FA3E32B" w:rsidR="004769A6" w:rsidRDefault="004769A6" w:rsidP="000A6C97">
      <w:pPr>
        <w:spacing w:line="360" w:lineRule="auto"/>
        <w:ind w:firstLine="420"/>
        <w:rPr>
          <w:rFonts w:ascii="Times New Roman" w:eastAsia="楷体" w:hAnsi="Times New Roman" w:cs="Times New Roman"/>
          <w:sz w:val="20"/>
          <w:szCs w:val="20"/>
        </w:rPr>
      </w:pPr>
      <w:r w:rsidRPr="00D30269">
        <w:rPr>
          <w:rFonts w:ascii="Times New Roman" w:eastAsia="楷体" w:hAnsi="Times New Roman" w:cs="Times New Roman"/>
          <w:sz w:val="20"/>
          <w:szCs w:val="20"/>
        </w:rPr>
        <w:t xml:space="preserve">Faunal samples of the same species were selected from the same side and </w:t>
      </w:r>
      <w:r w:rsidR="00762DC1">
        <w:rPr>
          <w:rFonts w:ascii="Times New Roman" w:eastAsia="楷体" w:hAnsi="Times New Roman" w:cs="Times New Roman"/>
          <w:sz w:val="20"/>
          <w:szCs w:val="20"/>
        </w:rPr>
        <w:t>element</w:t>
      </w:r>
      <w:r w:rsidR="00762DC1" w:rsidRPr="00D30269">
        <w:rPr>
          <w:rFonts w:ascii="Times New Roman" w:eastAsia="楷体" w:hAnsi="Times New Roman" w:cs="Times New Roman"/>
          <w:sz w:val="20"/>
          <w:szCs w:val="20"/>
        </w:rPr>
        <w:t xml:space="preserve"> </w:t>
      </w:r>
      <w:r w:rsidRPr="00D30269">
        <w:rPr>
          <w:rFonts w:ascii="Times New Roman" w:eastAsia="楷体" w:hAnsi="Times New Roman" w:cs="Times New Roman"/>
          <w:sz w:val="20"/>
          <w:szCs w:val="20"/>
        </w:rPr>
        <w:t xml:space="preserve">of the bone, when possible, to ensure that the samples came from different individuals. Species identification of the faunal </w:t>
      </w:r>
      <w:r w:rsidR="000556A1">
        <w:rPr>
          <w:rFonts w:ascii="Times New Roman" w:eastAsia="楷体" w:hAnsi="Times New Roman" w:cs="Times New Roman"/>
          <w:sz w:val="20"/>
          <w:szCs w:val="20"/>
        </w:rPr>
        <w:t>bones</w:t>
      </w:r>
      <w:r w:rsidR="000556A1" w:rsidRPr="00D30269">
        <w:rPr>
          <w:rFonts w:ascii="Times New Roman" w:eastAsia="楷体" w:hAnsi="Times New Roman" w:cs="Times New Roman"/>
          <w:sz w:val="20"/>
          <w:szCs w:val="20"/>
        </w:rPr>
        <w:t xml:space="preserve"> </w:t>
      </w:r>
      <w:r w:rsidRPr="00D30269">
        <w:rPr>
          <w:rFonts w:ascii="Times New Roman" w:eastAsia="楷体" w:hAnsi="Times New Roman" w:cs="Times New Roman"/>
          <w:sz w:val="20"/>
          <w:szCs w:val="20"/>
        </w:rPr>
        <w:t>was undertaken by Jie W</w:t>
      </w:r>
      <w:r w:rsidR="00112B95">
        <w:rPr>
          <w:rFonts w:ascii="Times New Roman" w:eastAsia="楷体" w:hAnsi="Times New Roman" w:cs="Times New Roman" w:hint="eastAsia"/>
          <w:sz w:val="20"/>
          <w:szCs w:val="20"/>
        </w:rPr>
        <w:t>ANG</w:t>
      </w:r>
      <w:r w:rsidRPr="00D30269">
        <w:rPr>
          <w:rFonts w:ascii="Times New Roman" w:eastAsia="楷体" w:hAnsi="Times New Roman" w:cs="Times New Roman"/>
          <w:sz w:val="20"/>
          <w:szCs w:val="20"/>
        </w:rPr>
        <w:t xml:space="preserve"> (Shandong Provincial Institute of Cultural Relics and Archaeology).</w:t>
      </w:r>
    </w:p>
    <w:p w14:paraId="6E6A63CE" w14:textId="77777777" w:rsidR="00D64150" w:rsidRDefault="00D64150" w:rsidP="00D64150">
      <w:pPr>
        <w:spacing w:line="360" w:lineRule="auto"/>
        <w:rPr>
          <w:rFonts w:ascii="Times New Roman" w:eastAsia="楷体" w:hAnsi="Times New Roman" w:cs="Times New Roman"/>
          <w:sz w:val="20"/>
          <w:szCs w:val="20"/>
        </w:rPr>
      </w:pPr>
    </w:p>
    <w:p w14:paraId="05192295" w14:textId="4DC953B5" w:rsidR="00D64150" w:rsidRPr="004D1656" w:rsidRDefault="00D64150" w:rsidP="00D64150">
      <w:pPr>
        <w:spacing w:line="360" w:lineRule="auto"/>
        <w:rPr>
          <w:rFonts w:ascii="Times New Roman" w:eastAsia="楷体" w:hAnsi="Times New Roman" w:cs="Times New Roman"/>
          <w:b/>
          <w:bCs/>
          <w:sz w:val="20"/>
          <w:szCs w:val="20"/>
        </w:rPr>
      </w:pPr>
      <w:r w:rsidRPr="004D1656">
        <w:rPr>
          <w:rFonts w:ascii="Times New Roman" w:eastAsia="楷体" w:hAnsi="Times New Roman" w:cs="Times New Roman"/>
          <w:b/>
          <w:bCs/>
          <w:sz w:val="20"/>
          <w:szCs w:val="20"/>
        </w:rPr>
        <w:t>Paleopathological analysis</w:t>
      </w:r>
    </w:p>
    <w:p w14:paraId="327722F0" w14:textId="5B83B055" w:rsidR="00D64150" w:rsidRPr="00D30269" w:rsidRDefault="12B1E314" w:rsidP="004D1656">
      <w:pPr>
        <w:spacing w:line="360" w:lineRule="auto"/>
        <w:rPr>
          <w:rFonts w:ascii="Times New Roman" w:eastAsia="楷体" w:hAnsi="Times New Roman" w:cs="Times New Roman"/>
          <w:sz w:val="20"/>
          <w:szCs w:val="20"/>
        </w:rPr>
      </w:pPr>
      <w:r w:rsidRPr="12B1E314">
        <w:rPr>
          <w:rFonts w:ascii="Times New Roman" w:eastAsia="楷体" w:hAnsi="Times New Roman" w:cs="Times New Roman"/>
          <w:sz w:val="20"/>
          <w:szCs w:val="20"/>
        </w:rPr>
        <w:t xml:space="preserve">For the analysis of </w:t>
      </w:r>
      <w:proofErr w:type="spellStart"/>
      <w:r w:rsidRPr="12B1E314">
        <w:rPr>
          <w:rFonts w:ascii="Times New Roman" w:eastAsia="楷体" w:hAnsi="Times New Roman" w:cs="Times New Roman"/>
          <w:sz w:val="20"/>
          <w:szCs w:val="20"/>
        </w:rPr>
        <w:t>cribra</w:t>
      </w:r>
      <w:proofErr w:type="spellEnd"/>
      <w:r w:rsidRPr="12B1E314">
        <w:rPr>
          <w:rFonts w:ascii="Times New Roman" w:eastAsia="楷体" w:hAnsi="Times New Roman" w:cs="Times New Roman"/>
          <w:sz w:val="20"/>
          <w:szCs w:val="20"/>
        </w:rPr>
        <w:t xml:space="preserve"> </w:t>
      </w:r>
      <w:proofErr w:type="spellStart"/>
      <w:r w:rsidRPr="12B1E314">
        <w:rPr>
          <w:rFonts w:ascii="Times New Roman" w:eastAsia="楷体" w:hAnsi="Times New Roman" w:cs="Times New Roman"/>
          <w:sz w:val="20"/>
          <w:szCs w:val="20"/>
        </w:rPr>
        <w:t>orbitalia</w:t>
      </w:r>
      <w:proofErr w:type="spellEnd"/>
      <w:r w:rsidRPr="12B1E314">
        <w:rPr>
          <w:rFonts w:ascii="Times New Roman" w:eastAsia="楷体" w:hAnsi="Times New Roman" w:cs="Times New Roman"/>
          <w:sz w:val="20"/>
          <w:szCs w:val="20"/>
        </w:rPr>
        <w:t xml:space="preserve"> (CO), only skulls with at least one orbital roof with more than 50% of the orbital surface were scored. For the analysis of porotic hyperostosis (PH), we considered skulls with at least one </w:t>
      </w:r>
      <w:proofErr w:type="spellStart"/>
      <w:r w:rsidRPr="12B1E314">
        <w:rPr>
          <w:rFonts w:ascii="Times New Roman" w:eastAsia="楷体" w:hAnsi="Times New Roman" w:cs="Times New Roman"/>
          <w:sz w:val="20"/>
          <w:szCs w:val="20"/>
        </w:rPr>
        <w:t>calvarial</w:t>
      </w:r>
      <w:proofErr w:type="spellEnd"/>
      <w:r w:rsidRPr="12B1E314">
        <w:rPr>
          <w:rFonts w:ascii="Times New Roman" w:eastAsia="楷体" w:hAnsi="Times New Roman" w:cs="Times New Roman"/>
          <w:sz w:val="20"/>
          <w:szCs w:val="20"/>
        </w:rPr>
        <w:t xml:space="preserve"> bone preserved with more than 50% of the ectocranial surface observable. Macroscopic visual observation was used, </w:t>
      </w:r>
      <w:r w:rsidR="003A3AB4">
        <w:rPr>
          <w:rFonts w:ascii="Times New Roman" w:eastAsia="楷体" w:hAnsi="Times New Roman" w:cs="Times New Roman"/>
          <w:sz w:val="20"/>
          <w:szCs w:val="20"/>
        </w:rPr>
        <w:t>o</w:t>
      </w:r>
      <w:r w:rsidRPr="12B1E314">
        <w:rPr>
          <w:rFonts w:ascii="Times New Roman" w:eastAsia="楷体" w:hAnsi="Times New Roman" w:cs="Times New Roman"/>
          <w:sz w:val="20"/>
          <w:szCs w:val="20"/>
        </w:rPr>
        <w:t>nly the presence or absence of CO and PH was recorded.</w:t>
      </w:r>
    </w:p>
    <w:p w14:paraId="06D6DF57" w14:textId="77777777" w:rsidR="008B2856" w:rsidRPr="00D30269" w:rsidRDefault="008B2856" w:rsidP="000A6C97">
      <w:pPr>
        <w:spacing w:line="360" w:lineRule="auto"/>
        <w:rPr>
          <w:rFonts w:ascii="Times New Roman" w:eastAsia="楷体" w:hAnsi="Times New Roman" w:cs="Times New Roman"/>
          <w:sz w:val="20"/>
          <w:szCs w:val="20"/>
        </w:rPr>
      </w:pPr>
    </w:p>
    <w:p w14:paraId="493798B3" w14:textId="77777777" w:rsidR="008B2856" w:rsidRPr="00E55F6A" w:rsidRDefault="008B2856" w:rsidP="000A6C97">
      <w:pPr>
        <w:pStyle w:val="a7"/>
        <w:spacing w:line="360" w:lineRule="auto"/>
        <w:ind w:firstLineChars="0" w:firstLine="0"/>
        <w:rPr>
          <w:rFonts w:ascii="Times New Roman" w:eastAsia="楷体" w:hAnsi="Times New Roman" w:cs="Times New Roman"/>
          <w:b/>
          <w:bCs/>
          <w:sz w:val="22"/>
        </w:rPr>
      </w:pPr>
      <w:r w:rsidRPr="00E55F6A">
        <w:rPr>
          <w:rFonts w:ascii="Times New Roman" w:eastAsia="楷体" w:hAnsi="Times New Roman" w:cs="Times New Roman"/>
          <w:b/>
          <w:bCs/>
          <w:sz w:val="22"/>
        </w:rPr>
        <w:t>Collagen preparation and isotopic analysis</w:t>
      </w:r>
    </w:p>
    <w:p w14:paraId="74E9DFB2" w14:textId="3A0FDCD8" w:rsidR="008B2856" w:rsidRPr="00D30269" w:rsidRDefault="008B2856" w:rsidP="000A6C97">
      <w:pPr>
        <w:spacing w:line="360" w:lineRule="auto"/>
        <w:rPr>
          <w:rFonts w:ascii="Times New Roman" w:eastAsia="楷体" w:hAnsi="Times New Roman" w:cs="Times New Roman"/>
          <w:sz w:val="20"/>
          <w:szCs w:val="20"/>
        </w:rPr>
      </w:pPr>
      <w:r w:rsidRPr="00D30269">
        <w:rPr>
          <w:rFonts w:ascii="Times New Roman" w:eastAsia="楷体" w:hAnsi="Times New Roman" w:cs="Times New Roman"/>
          <w:sz w:val="20"/>
          <w:szCs w:val="20"/>
        </w:rPr>
        <w:t xml:space="preserve">Bone collagen preparation and stable isotope analysis were carried out at the </w:t>
      </w:r>
      <w:proofErr w:type="spellStart"/>
      <w:r w:rsidR="00E55F6A">
        <w:rPr>
          <w:rFonts w:ascii="Times New Roman" w:eastAsia="楷体" w:hAnsi="Times New Roman" w:cs="Times New Roman"/>
          <w:sz w:val="20"/>
          <w:szCs w:val="20"/>
        </w:rPr>
        <w:t>JoIn</w:t>
      </w:r>
      <w:r w:rsidRPr="00D30269">
        <w:rPr>
          <w:rFonts w:ascii="Times New Roman" w:eastAsia="楷体" w:hAnsi="Times New Roman" w:cs="Times New Roman"/>
          <w:sz w:val="20"/>
          <w:szCs w:val="20"/>
        </w:rPr>
        <w:t>RLESA</w:t>
      </w:r>
      <w:proofErr w:type="spellEnd"/>
      <w:r w:rsidRPr="00D30269">
        <w:rPr>
          <w:rFonts w:ascii="Times New Roman" w:eastAsia="楷体" w:hAnsi="Times New Roman" w:cs="Times New Roman"/>
          <w:sz w:val="20"/>
          <w:szCs w:val="20"/>
        </w:rPr>
        <w:t xml:space="preserve"> (Joint International Research Laboratory of Environmental and Social Archaeology, Shandong University, Qingdao, China). </w:t>
      </w:r>
      <w:r w:rsidR="008E0312">
        <w:rPr>
          <w:rFonts w:ascii="Times New Roman" w:eastAsia="楷体" w:hAnsi="Times New Roman" w:cs="Times New Roman"/>
          <w:sz w:val="20"/>
          <w:szCs w:val="20"/>
        </w:rPr>
        <w:t>A</w:t>
      </w:r>
      <w:r w:rsidRPr="00D30269">
        <w:rPr>
          <w:rFonts w:ascii="Times New Roman" w:eastAsia="楷体" w:hAnsi="Times New Roman" w:cs="Times New Roman"/>
          <w:sz w:val="20"/>
          <w:szCs w:val="20"/>
        </w:rPr>
        <w:t>ll bone samples were photographed</w:t>
      </w:r>
      <w:r w:rsidR="008E0312">
        <w:rPr>
          <w:rFonts w:ascii="Times New Roman" w:eastAsia="楷体" w:hAnsi="Times New Roman" w:cs="Times New Roman"/>
          <w:sz w:val="20"/>
          <w:szCs w:val="20"/>
        </w:rPr>
        <w:t xml:space="preserve"> before pretreatment</w:t>
      </w:r>
      <w:r w:rsidRPr="00D30269">
        <w:rPr>
          <w:rFonts w:ascii="Times New Roman" w:eastAsia="楷体" w:hAnsi="Times New Roman" w:cs="Times New Roman"/>
          <w:sz w:val="20"/>
          <w:szCs w:val="20"/>
        </w:rPr>
        <w:t xml:space="preserve">. Collagen extraction was performed using Ambrose's </w:t>
      </w:r>
      <w:r w:rsidRPr="00D30269">
        <w:rPr>
          <w:rFonts w:ascii="Times New Roman" w:eastAsia="楷体" w:hAnsi="Times New Roman" w:cs="Times New Roman"/>
          <w:sz w:val="20"/>
          <w:szCs w:val="20"/>
        </w:rPr>
        <w:fldChar w:fldCharType="begin"/>
      </w:r>
      <w:r w:rsidR="0046179A" w:rsidRPr="00D30269">
        <w:rPr>
          <w:rFonts w:ascii="Times New Roman" w:eastAsia="楷体" w:hAnsi="Times New Roman" w:cs="Times New Roman"/>
          <w:sz w:val="20"/>
          <w:szCs w:val="20"/>
        </w:rPr>
        <w:instrText xml:space="preserve"> ADDIN ZOTERO_ITEM CSL_CITATION {"citationID":"gxt7nQ1h","properties":{"formattedCitation":"(Ambrose 1990)","plainCitation":"(Ambrose 1990)","noteIndex":0},"citationItems":[{"id":1068,"uris":["http://zotero.org/users/8788379/items/B3QP5CTZ"],"itemData":{"id":1068,"type":"article-journal","abstract":"Criteria are presented for the identification of diagenetic alteration of carbon and nitrogen isotope ratios of bone and tooth collagen prepared by a widely used method. Measurements of collagen concentrations in tooth and bone, atomic C:N ratios, and carbon and nitrogen concentrations in collagen of 359 historic and prehistoric African humans, and modern and prehistoric East African non-human mammals are described. Carbon isotope ratios of collagen lipids from four bones are also presented. Compared to bone, whole teeth have significantly lower collagen concentrations, lower carbon and nitrogen concentrations in collagen, and similar C:N ratios. Carbon and nitrogen concentrations and C:N ratios are relatively constant over a wide range of collagen concentrations. However, prehistoric specimens with very low collagen concentrations have highly variable C:N ratios, very low carbon and nitrogen concentrations in collagen, and stable carbon and nitrogen isotope ratios unlike collagen. At the transition from well-preserved to poorly preserved collagen the most reliable indicator of collagen preservation is the concentration of carbon and nitrogen in collagen. Concentrations of C and N drop abruptly by an order of magnitude at this transition point. These attributes provide simple criteria for assessing sample quality. Since collagen preservation can vary greatly within prehistoric sites, these attributes should be reported for each specimen. Use of purification procedures that remove acid- and base-soluble contaminants and particulate matter (carbonates, fulvic acids, lipids, humic acids, sediments and rootlets) are recommended. Wider adoption of these procedures would insure comparability of results between laboratories, and permit independent and objective evaluation of sample preservation, and more precise dietary, climatic, and habitat interpretations of collagen isotopic analyses.","container-title":"Journal of Archaeological Science","DOI":"10.1016/0305-4403(90)90007-R","ISSN":"0305-4403","issue":"4","journalAbbreviation":"Journal of Archaeological Science","language":"en","page":"431-451","source":"ScienceDirect","title":"Preparation and characterization of bone and tooth collagen for isotopic analysis","volume":"17","author":[{"family":"Ambrose","given":"Stanley H."}],"issued":{"date-parts":[["1990",7,1]]}}}],"schema":"https://github.com/citation-style-language/schema/raw/master/csl-citation.json"} </w:instrText>
      </w:r>
      <w:r w:rsidRPr="00D30269">
        <w:rPr>
          <w:rFonts w:ascii="Times New Roman" w:eastAsia="楷体" w:hAnsi="Times New Roman" w:cs="Times New Roman"/>
          <w:sz w:val="20"/>
          <w:szCs w:val="20"/>
        </w:rPr>
        <w:fldChar w:fldCharType="separate"/>
      </w:r>
      <w:r w:rsidR="0046179A" w:rsidRPr="00D30269">
        <w:rPr>
          <w:rFonts w:ascii="Times New Roman" w:hAnsi="Times New Roman" w:cs="Times New Roman"/>
          <w:sz w:val="20"/>
          <w:szCs w:val="20"/>
        </w:rPr>
        <w:t>(1990)</w:t>
      </w:r>
      <w:r w:rsidRPr="00D30269">
        <w:rPr>
          <w:rFonts w:ascii="Times New Roman" w:eastAsia="楷体" w:hAnsi="Times New Roman" w:cs="Times New Roman"/>
          <w:sz w:val="20"/>
          <w:szCs w:val="20"/>
        </w:rPr>
        <w:fldChar w:fldCharType="end"/>
      </w:r>
      <w:r w:rsidRPr="00D30269">
        <w:rPr>
          <w:rFonts w:ascii="Times New Roman" w:eastAsia="楷体" w:hAnsi="Times New Roman" w:cs="Times New Roman"/>
          <w:sz w:val="20"/>
          <w:szCs w:val="20"/>
        </w:rPr>
        <w:t xml:space="preserve"> method with the following modifications: (1) the concentration of HCl solution used for demineralization was 0.2 mol/L; (2) the oven temperature used for gelatinization was 70°C for 48 hours.</w:t>
      </w:r>
    </w:p>
    <w:p w14:paraId="4B37933E" w14:textId="31D37F6E" w:rsidR="008B2856" w:rsidRPr="00D30269" w:rsidRDefault="008B2856" w:rsidP="000A6C97">
      <w:pPr>
        <w:spacing w:line="360" w:lineRule="auto"/>
        <w:ind w:firstLine="420"/>
        <w:rPr>
          <w:rFonts w:ascii="Times New Roman" w:eastAsia="楷体" w:hAnsi="Times New Roman" w:cs="Times New Roman"/>
          <w:sz w:val="20"/>
          <w:szCs w:val="20"/>
        </w:rPr>
      </w:pPr>
      <w:r w:rsidRPr="00D30269">
        <w:rPr>
          <w:rFonts w:ascii="Times New Roman" w:eastAsia="楷体" w:hAnsi="Times New Roman" w:cs="Times New Roman"/>
          <w:sz w:val="20"/>
          <w:szCs w:val="20"/>
        </w:rPr>
        <w:t xml:space="preserve">The analytical instrument was the </w:t>
      </w:r>
      <w:proofErr w:type="spellStart"/>
      <w:r w:rsidRPr="00D30269">
        <w:rPr>
          <w:rFonts w:ascii="Times New Roman" w:eastAsia="楷体" w:hAnsi="Times New Roman" w:cs="Times New Roman"/>
          <w:sz w:val="20"/>
          <w:szCs w:val="20"/>
        </w:rPr>
        <w:t>Thermo</w:t>
      </w:r>
      <w:proofErr w:type="spellEnd"/>
      <w:r w:rsidRPr="00D30269">
        <w:rPr>
          <w:rFonts w:ascii="Times New Roman" w:eastAsia="楷体" w:hAnsi="Times New Roman" w:cs="Times New Roman"/>
          <w:sz w:val="20"/>
          <w:szCs w:val="20"/>
        </w:rPr>
        <w:t xml:space="preserve"> DELTA V Advantage Stable Isotope Ratio Mass Spectrometer coupled with Flash 2000 HT Elemental Analyzer. Carbon and nitrogen stable isotope ratios were expressed as δ</w:t>
      </w:r>
      <w:r w:rsidRPr="00D30269">
        <w:rPr>
          <w:rFonts w:ascii="Times New Roman" w:eastAsia="楷体" w:hAnsi="Times New Roman" w:cs="Times New Roman"/>
          <w:sz w:val="20"/>
          <w:szCs w:val="20"/>
          <w:vertAlign w:val="superscript"/>
        </w:rPr>
        <w:t>13</w:t>
      </w:r>
      <w:r w:rsidRPr="00D30269">
        <w:rPr>
          <w:rFonts w:ascii="Times New Roman" w:eastAsia="楷体" w:hAnsi="Times New Roman" w:cs="Times New Roman"/>
          <w:sz w:val="20"/>
          <w:szCs w:val="20"/>
        </w:rPr>
        <w:t>C and δ</w:t>
      </w:r>
      <w:r w:rsidRPr="00D30269">
        <w:rPr>
          <w:rFonts w:ascii="Times New Roman" w:eastAsia="楷体" w:hAnsi="Times New Roman" w:cs="Times New Roman"/>
          <w:sz w:val="20"/>
          <w:szCs w:val="20"/>
          <w:vertAlign w:val="superscript"/>
        </w:rPr>
        <w:t>15</w:t>
      </w:r>
      <w:r w:rsidRPr="00D30269">
        <w:rPr>
          <w:rFonts w:ascii="Times New Roman" w:eastAsia="楷体" w:hAnsi="Times New Roman" w:cs="Times New Roman"/>
          <w:sz w:val="20"/>
          <w:szCs w:val="20"/>
        </w:rPr>
        <w:t xml:space="preserve">N, and the standards of comparison were VPDB (Vienna Peedee Belemnite) and atmospheric nitrogen (Ambient Inhalable Reservoir), respectively. Each collagen sample was taken from 0.50 to 0.55 mg and weighed into tin capsules, and 10% of the samples were analyzed in duplicate. Calibration standards used included the international </w:t>
      </w:r>
      <w:bookmarkStart w:id="3" w:name="_Hlk137831517"/>
      <w:r w:rsidRPr="00D30269">
        <w:rPr>
          <w:rFonts w:ascii="Times New Roman" w:eastAsia="楷体" w:hAnsi="Times New Roman" w:cs="Times New Roman"/>
          <w:sz w:val="20"/>
          <w:szCs w:val="20"/>
        </w:rPr>
        <w:t>standard reference materials</w:t>
      </w:r>
      <w:bookmarkEnd w:id="3"/>
      <w:r w:rsidRPr="00D30269">
        <w:rPr>
          <w:rFonts w:ascii="Times New Roman" w:eastAsia="楷体" w:hAnsi="Times New Roman" w:cs="Times New Roman"/>
          <w:sz w:val="20"/>
          <w:szCs w:val="20"/>
        </w:rPr>
        <w:t xml:space="preserve"> (SRMs) USGS40, USGS62, and USGS41a. The laboratory internal standard reference was BWJ4052-2016 alanine, which was used to correct for instrument drift and elemental content, and the internal check standard was EMA B2155 </w:t>
      </w:r>
      <w:r w:rsidR="002B3A76">
        <w:rPr>
          <w:rFonts w:ascii="Times New Roman" w:eastAsia="楷体" w:hAnsi="Times New Roman" w:cs="Times New Roman"/>
          <w:sz w:val="20"/>
          <w:szCs w:val="20"/>
        </w:rPr>
        <w:t>c</w:t>
      </w:r>
      <w:r w:rsidR="002B3A76" w:rsidRPr="00D30269">
        <w:rPr>
          <w:rFonts w:ascii="Times New Roman" w:eastAsia="楷体" w:hAnsi="Times New Roman" w:cs="Times New Roman"/>
          <w:sz w:val="20"/>
          <w:szCs w:val="20"/>
        </w:rPr>
        <w:t>asein</w:t>
      </w:r>
      <w:r w:rsidRPr="00D30269">
        <w:rPr>
          <w:rFonts w:ascii="Times New Roman" w:eastAsia="楷体" w:hAnsi="Times New Roman" w:cs="Times New Roman"/>
          <w:sz w:val="20"/>
          <w:szCs w:val="20"/>
        </w:rPr>
        <w:t xml:space="preserve">, with one casein inserted for every 10 samples tested and one alanine inserted for every 20 samples tested. </w:t>
      </w:r>
      <w:bookmarkStart w:id="4" w:name="_Hlk137831469"/>
      <w:r w:rsidRPr="00D30269">
        <w:rPr>
          <w:rFonts w:ascii="Times New Roman" w:eastAsia="楷体" w:hAnsi="Times New Roman" w:cs="Times New Roman"/>
          <w:sz w:val="20"/>
          <w:szCs w:val="20"/>
        </w:rPr>
        <w:t xml:space="preserve">The carbon and </w:t>
      </w:r>
      <w:r w:rsidRPr="00D30269">
        <w:rPr>
          <w:rFonts w:ascii="Times New Roman" w:eastAsia="楷体" w:hAnsi="Times New Roman" w:cs="Times New Roman"/>
          <w:sz w:val="20"/>
          <w:szCs w:val="20"/>
        </w:rPr>
        <w:lastRenderedPageBreak/>
        <w:t>nitrogen stable isotope values for the calibration and check standards are shown in Table S3 (</w:t>
      </w:r>
      <w:r w:rsidR="001F3CFA">
        <w:rPr>
          <w:rFonts w:ascii="Times New Roman" w:eastAsia="楷体" w:hAnsi="Times New Roman" w:cs="Times New Roman"/>
          <w:sz w:val="20"/>
          <w:szCs w:val="20"/>
        </w:rPr>
        <w:t>Online Resource</w:t>
      </w:r>
      <w:r w:rsidRPr="00D30269">
        <w:rPr>
          <w:rFonts w:ascii="Times New Roman" w:eastAsia="楷体" w:hAnsi="Times New Roman" w:cs="Times New Roman"/>
          <w:sz w:val="20"/>
          <w:szCs w:val="20"/>
        </w:rPr>
        <w:t xml:space="preserve"> </w:t>
      </w:r>
      <w:r w:rsidR="005C24BE">
        <w:rPr>
          <w:rFonts w:ascii="Times New Roman" w:eastAsia="楷体" w:hAnsi="Times New Roman" w:cs="Times New Roman" w:hint="eastAsia"/>
          <w:sz w:val="20"/>
          <w:szCs w:val="20"/>
        </w:rPr>
        <w:t>1</w:t>
      </w:r>
      <w:r w:rsidRPr="00D30269">
        <w:rPr>
          <w:rFonts w:ascii="Times New Roman" w:eastAsia="楷体" w:hAnsi="Times New Roman" w:cs="Times New Roman"/>
          <w:sz w:val="20"/>
          <w:szCs w:val="20"/>
        </w:rPr>
        <w:t xml:space="preserve">). </w:t>
      </w:r>
      <w:bookmarkStart w:id="5" w:name="_Hlk129517445"/>
      <w:r w:rsidRPr="00D30269">
        <w:rPr>
          <w:rFonts w:ascii="Times New Roman" w:eastAsia="楷体" w:hAnsi="Times New Roman" w:cs="Times New Roman"/>
          <w:sz w:val="20"/>
          <w:szCs w:val="20"/>
        </w:rPr>
        <w:t>The stable isotope information of calibration SRMs, check SRMs, and duplicate samples in this study</w:t>
      </w:r>
      <w:bookmarkEnd w:id="5"/>
      <w:r w:rsidRPr="00D30269">
        <w:rPr>
          <w:rFonts w:ascii="Times New Roman" w:eastAsia="楷体" w:hAnsi="Times New Roman" w:cs="Times New Roman"/>
          <w:sz w:val="20"/>
          <w:szCs w:val="20"/>
        </w:rPr>
        <w:t xml:space="preserve"> are shown in Table</w:t>
      </w:r>
      <w:r w:rsidR="00EA1708">
        <w:rPr>
          <w:rFonts w:ascii="Times New Roman" w:eastAsia="楷体" w:hAnsi="Times New Roman" w:cs="Times New Roman"/>
          <w:sz w:val="20"/>
          <w:szCs w:val="20"/>
        </w:rPr>
        <w:t>s</w:t>
      </w:r>
      <w:r w:rsidRPr="00D30269">
        <w:rPr>
          <w:rFonts w:ascii="Times New Roman" w:eastAsia="楷体" w:hAnsi="Times New Roman" w:cs="Times New Roman"/>
          <w:sz w:val="20"/>
          <w:szCs w:val="20"/>
        </w:rPr>
        <w:t xml:space="preserve"> S4 and S5 (</w:t>
      </w:r>
      <w:r w:rsidR="00D424DA">
        <w:rPr>
          <w:rFonts w:ascii="Times New Roman" w:eastAsia="楷体" w:hAnsi="Times New Roman" w:cs="Times New Roman"/>
          <w:sz w:val="20"/>
          <w:szCs w:val="20"/>
        </w:rPr>
        <w:t>Online Resource</w:t>
      </w:r>
      <w:r w:rsidR="007B06E1" w:rsidRPr="00D30269">
        <w:rPr>
          <w:rFonts w:ascii="Times New Roman" w:eastAsia="楷体" w:hAnsi="Times New Roman" w:cs="Times New Roman"/>
          <w:sz w:val="20"/>
          <w:szCs w:val="20"/>
        </w:rPr>
        <w:t xml:space="preserve"> </w:t>
      </w:r>
      <w:r w:rsidR="005C24BE">
        <w:rPr>
          <w:rFonts w:ascii="Times New Roman" w:eastAsia="楷体" w:hAnsi="Times New Roman" w:cs="Times New Roman" w:hint="eastAsia"/>
          <w:sz w:val="20"/>
          <w:szCs w:val="20"/>
        </w:rPr>
        <w:t>1</w:t>
      </w:r>
      <w:r w:rsidRPr="00D30269">
        <w:rPr>
          <w:rFonts w:ascii="Times New Roman" w:eastAsia="楷体" w:hAnsi="Times New Roman" w:cs="Times New Roman"/>
          <w:sz w:val="20"/>
          <w:szCs w:val="20"/>
        </w:rPr>
        <w:t>). The standard uncertainties of the carbon and nitrogen stable isotope values are ±0.1‰ and ±0.2‰, respectively (</w:t>
      </w:r>
      <w:r w:rsidR="00D424DA">
        <w:rPr>
          <w:rFonts w:ascii="Times New Roman" w:eastAsia="楷体" w:hAnsi="Times New Roman" w:cs="Times New Roman"/>
          <w:sz w:val="20"/>
          <w:szCs w:val="20"/>
        </w:rPr>
        <w:t>Online Resource</w:t>
      </w:r>
      <w:r w:rsidRPr="00D30269">
        <w:rPr>
          <w:rFonts w:ascii="Times New Roman" w:eastAsia="楷体" w:hAnsi="Times New Roman" w:cs="Times New Roman"/>
          <w:sz w:val="20"/>
          <w:szCs w:val="20"/>
        </w:rPr>
        <w:t xml:space="preserve"> </w:t>
      </w:r>
      <w:r w:rsidR="003635B6" w:rsidRPr="00D30269">
        <w:rPr>
          <w:rFonts w:ascii="Times New Roman" w:eastAsia="楷体" w:hAnsi="Times New Roman" w:cs="Times New Roman"/>
          <w:sz w:val="20"/>
          <w:szCs w:val="20"/>
        </w:rPr>
        <w:t>3</w:t>
      </w:r>
      <w:r w:rsidRPr="00D30269">
        <w:rPr>
          <w:rFonts w:ascii="Times New Roman" w:eastAsia="楷体" w:hAnsi="Times New Roman" w:cs="Times New Roman"/>
          <w:sz w:val="20"/>
          <w:szCs w:val="20"/>
        </w:rPr>
        <w:t>).</w:t>
      </w:r>
      <w:bookmarkEnd w:id="4"/>
    </w:p>
    <w:p w14:paraId="7CC2230B" w14:textId="77777777" w:rsidR="00AF7C52" w:rsidRPr="00D30269" w:rsidRDefault="00AF7C52" w:rsidP="000A6C97">
      <w:pPr>
        <w:spacing w:line="360" w:lineRule="auto"/>
        <w:rPr>
          <w:rFonts w:ascii="Times New Roman" w:eastAsia="楷体" w:hAnsi="Times New Roman" w:cs="Times New Roman"/>
          <w:b/>
          <w:bCs/>
          <w:sz w:val="20"/>
          <w:szCs w:val="20"/>
        </w:rPr>
      </w:pPr>
    </w:p>
    <w:p w14:paraId="2E189ACD" w14:textId="75C0B3E4" w:rsidR="008B2856" w:rsidRPr="00E55F6A" w:rsidRDefault="008B2856" w:rsidP="000A6C97">
      <w:pPr>
        <w:spacing w:line="360" w:lineRule="auto"/>
        <w:rPr>
          <w:rFonts w:ascii="Times New Roman" w:eastAsia="楷体" w:hAnsi="Times New Roman" w:cs="Times New Roman"/>
          <w:b/>
          <w:bCs/>
          <w:sz w:val="22"/>
        </w:rPr>
      </w:pPr>
      <w:r w:rsidRPr="00E55F6A">
        <w:rPr>
          <w:rFonts w:ascii="Times New Roman" w:eastAsia="楷体" w:hAnsi="Times New Roman" w:cs="Times New Roman"/>
          <w:b/>
          <w:bCs/>
          <w:sz w:val="22"/>
        </w:rPr>
        <w:t>Statistical analysis</w:t>
      </w:r>
    </w:p>
    <w:p w14:paraId="00F765D2" w14:textId="77777777" w:rsidR="008B2856" w:rsidRPr="00D30269" w:rsidRDefault="008B2856" w:rsidP="000A6C97">
      <w:pPr>
        <w:spacing w:line="360" w:lineRule="auto"/>
        <w:rPr>
          <w:rFonts w:ascii="Times New Roman" w:eastAsia="楷体" w:hAnsi="Times New Roman" w:cs="Times New Roman"/>
          <w:sz w:val="20"/>
          <w:szCs w:val="20"/>
        </w:rPr>
      </w:pPr>
      <w:r w:rsidRPr="00D30269">
        <w:rPr>
          <w:rFonts w:ascii="Times New Roman" w:eastAsia="楷体" w:hAnsi="Times New Roman" w:cs="Times New Roman"/>
          <w:sz w:val="20"/>
          <w:szCs w:val="20"/>
        </w:rPr>
        <w:t xml:space="preserve">To evaluate and compare the carbon and nitrogen stable isotope values among different groups within the Dahan cemetery, the Shapiro-Wilk test was used to examine whether the data conformed to a normal distribution. Statistical tests for non-normally distributed data were conducted using the Mann-Whitney U test; for normally distributed data, the unpaired independent Student’s </w:t>
      </w:r>
      <w:r w:rsidRPr="00D30269">
        <w:rPr>
          <w:rFonts w:ascii="Times New Roman" w:eastAsia="楷体" w:hAnsi="Times New Roman" w:cs="Times New Roman"/>
          <w:i/>
          <w:iCs/>
          <w:sz w:val="20"/>
          <w:szCs w:val="20"/>
        </w:rPr>
        <w:t>t</w:t>
      </w:r>
      <w:r w:rsidRPr="00D30269">
        <w:rPr>
          <w:rFonts w:ascii="Times New Roman" w:eastAsia="楷体" w:hAnsi="Times New Roman" w:cs="Times New Roman"/>
          <w:sz w:val="20"/>
          <w:szCs w:val="20"/>
        </w:rPr>
        <w:t xml:space="preserve"> test was used; and one-way ANOVA was used to test for three or more groups. Statistical analysis and graphing of stable isotope results were performed using IBM Statistics SPSS 26.0 and Origin 2019b software. The significance level is 0.05.</w:t>
      </w:r>
    </w:p>
    <w:p w14:paraId="7E35E2F7" w14:textId="77777777" w:rsidR="00AF7C52" w:rsidRPr="00D30269" w:rsidRDefault="00AF7C52" w:rsidP="000A6C97">
      <w:pPr>
        <w:spacing w:line="360" w:lineRule="auto"/>
        <w:rPr>
          <w:rFonts w:ascii="Times New Roman" w:eastAsia="楷体" w:hAnsi="Times New Roman" w:cs="Times New Roman"/>
          <w:b/>
          <w:bCs/>
          <w:sz w:val="20"/>
          <w:szCs w:val="20"/>
        </w:rPr>
      </w:pPr>
    </w:p>
    <w:p w14:paraId="7DF8D645" w14:textId="3EC74885" w:rsidR="00D73B21" w:rsidRPr="00E55F6A" w:rsidRDefault="00D73B21" w:rsidP="000A6C97">
      <w:pPr>
        <w:spacing w:line="360" w:lineRule="auto"/>
        <w:rPr>
          <w:rFonts w:ascii="Times New Roman" w:eastAsia="楷体" w:hAnsi="Times New Roman" w:cs="Times New Roman"/>
          <w:b/>
          <w:bCs/>
          <w:sz w:val="22"/>
        </w:rPr>
      </w:pPr>
      <w:r w:rsidRPr="00E55F6A">
        <w:rPr>
          <w:rFonts w:ascii="Times New Roman" w:eastAsia="楷体" w:hAnsi="Times New Roman" w:cs="Times New Roman"/>
          <w:b/>
          <w:bCs/>
          <w:sz w:val="22"/>
        </w:rPr>
        <w:t>Diagenesis</w:t>
      </w:r>
    </w:p>
    <w:p w14:paraId="4E410562" w14:textId="0AB2DC9A" w:rsidR="00D73B21" w:rsidRPr="00D30269" w:rsidRDefault="00D73B21" w:rsidP="000A6C97">
      <w:pPr>
        <w:spacing w:line="360" w:lineRule="auto"/>
        <w:rPr>
          <w:rFonts w:ascii="Times New Roman" w:eastAsia="楷体" w:hAnsi="Times New Roman" w:cs="Times New Roman"/>
          <w:sz w:val="20"/>
          <w:szCs w:val="20"/>
        </w:rPr>
      </w:pPr>
      <w:r w:rsidRPr="00D30269">
        <w:rPr>
          <w:rFonts w:ascii="Times New Roman" w:eastAsia="楷体" w:hAnsi="Times New Roman" w:cs="Times New Roman"/>
          <w:sz w:val="20"/>
          <w:szCs w:val="20"/>
        </w:rPr>
        <w:t xml:space="preserve">The identification of contamination </w:t>
      </w:r>
      <w:r w:rsidR="00F716CB">
        <w:rPr>
          <w:rFonts w:ascii="Times New Roman" w:eastAsia="楷体" w:hAnsi="Times New Roman" w:cs="Times New Roman"/>
          <w:sz w:val="20"/>
          <w:szCs w:val="20"/>
        </w:rPr>
        <w:t>for</w:t>
      </w:r>
      <w:r w:rsidR="00F716CB" w:rsidRPr="00D30269">
        <w:rPr>
          <w:rFonts w:ascii="Times New Roman" w:eastAsia="楷体" w:hAnsi="Times New Roman" w:cs="Times New Roman"/>
          <w:sz w:val="20"/>
          <w:szCs w:val="20"/>
        </w:rPr>
        <w:t xml:space="preserve"> </w:t>
      </w:r>
      <w:r w:rsidRPr="00D30269">
        <w:rPr>
          <w:rFonts w:ascii="Times New Roman" w:eastAsia="楷体" w:hAnsi="Times New Roman" w:cs="Times New Roman"/>
          <w:sz w:val="20"/>
          <w:szCs w:val="20"/>
        </w:rPr>
        <w:t xml:space="preserve">samples is a prerequisite for stable isotope analysis. There are three main indicators to assess whether the isotopic composition of bone collagen has been altered by diagenesis: (1) collagen extraction rate (Col%); (2) carbon and nitrogen content (%C, %N); and (3) C/N ratio. When the Col% is greater than 0.5% </w:t>
      </w:r>
      <w:r w:rsidRPr="00D30269">
        <w:rPr>
          <w:rFonts w:ascii="Times New Roman" w:eastAsia="楷体" w:hAnsi="Times New Roman" w:cs="Times New Roman"/>
          <w:sz w:val="20"/>
          <w:szCs w:val="20"/>
        </w:rPr>
        <w:fldChar w:fldCharType="begin"/>
      </w:r>
      <w:r w:rsidR="0046179A" w:rsidRPr="00D30269">
        <w:rPr>
          <w:rFonts w:ascii="Times New Roman" w:eastAsia="楷体" w:hAnsi="Times New Roman" w:cs="Times New Roman"/>
          <w:sz w:val="20"/>
          <w:szCs w:val="20"/>
        </w:rPr>
        <w:instrText xml:space="preserve"> ADDIN ZOTERO_ITEM CSL_CITATION {"citationID":"AOQ2Lw78","properties":{"formattedCitation":"(van Klinken 1999)","plainCitation":"(van Klinken 1999)","noteIndex":0},"citationItems":[{"id":1076,"uris":["http://zotero.org/users/8788379/items/7VC9NTHJ"],"itemData":{"id":1076,"type":"article-journal","abstract":"The quality of bone collagen extracts is central to the14C dating and isotope palaeodietary analysis of bone. The intactness and purity of the extracted gelatin (“collagen”) is strongly dependent on the extent of diagenetic degradation, contamination and the type of extraction method. Possible chemical, elemental and isotopic parameters for the assessment of “collagen” quality are discussed. The most important distinction that can be made is the one between contaminated bone (mostly from temperate zones), and bone low in collagen content (mostly from arid and tropical zones). The latter shows more variability in all quality parameters than the former. The natural level of contamination is mostly so low that stable isotopic measurements are not impaired, although14C measurements can be. It is concluded that there is no unequivocal way to detect natural levels of contamination with the discussed parameters, although their use can identify many cases. In low “collagen” bone, the parameters can identify the great majority of problematic samples: although deviations in these parameters do not necessarily mean isotopic alterations, the increased background found in these samples makes most samples unusable.","container-title":"Journal of Archaeological Science","DOI":"10.1006/jasc.1998.0385","ISSN":"0305-4403","issue":"6","journalAbbreviation":"Journal of Archaeological Science","language":"en","page":"687-695","source":"ScienceDirect","title":"Bone Collagen Quality Indicators for Palaeodietary and Radiocarbon Measurements","volume":"26","author":[{"family":"Klinken","given":"G. J.","non-dropping-particle":"van"}],"issued":{"date-parts":[["1999",6,1]]}}}],"schema":"https://github.com/citation-style-language/schema/raw/master/csl-citation.json"} </w:instrText>
      </w:r>
      <w:r w:rsidRPr="00D30269">
        <w:rPr>
          <w:rFonts w:ascii="Times New Roman" w:eastAsia="楷体" w:hAnsi="Times New Roman" w:cs="Times New Roman"/>
          <w:sz w:val="20"/>
          <w:szCs w:val="20"/>
        </w:rPr>
        <w:fldChar w:fldCharType="separate"/>
      </w:r>
      <w:r w:rsidR="0046179A" w:rsidRPr="00D30269">
        <w:rPr>
          <w:rFonts w:ascii="Times New Roman" w:hAnsi="Times New Roman" w:cs="Times New Roman"/>
          <w:sz w:val="20"/>
          <w:szCs w:val="20"/>
        </w:rPr>
        <w:t>(van Klinken 1999)</w:t>
      </w:r>
      <w:r w:rsidRPr="00D30269">
        <w:rPr>
          <w:rFonts w:ascii="Times New Roman" w:eastAsia="楷体" w:hAnsi="Times New Roman" w:cs="Times New Roman"/>
          <w:sz w:val="20"/>
          <w:szCs w:val="20"/>
        </w:rPr>
        <w:fldChar w:fldCharType="end"/>
      </w:r>
      <w:r w:rsidRPr="00D30269">
        <w:rPr>
          <w:rFonts w:ascii="Times New Roman" w:eastAsia="楷体" w:hAnsi="Times New Roman" w:cs="Times New Roman"/>
          <w:sz w:val="20"/>
          <w:szCs w:val="20"/>
        </w:rPr>
        <w:t xml:space="preserve">, the carbon and nitrogen contents are higher than 13.0% and 4.8% respectively </w:t>
      </w:r>
      <w:r w:rsidRPr="00D30269">
        <w:rPr>
          <w:rFonts w:ascii="Times New Roman" w:eastAsia="楷体" w:hAnsi="Times New Roman" w:cs="Times New Roman"/>
          <w:sz w:val="20"/>
          <w:szCs w:val="20"/>
        </w:rPr>
        <w:fldChar w:fldCharType="begin"/>
      </w:r>
      <w:r w:rsidR="0046179A" w:rsidRPr="00D30269">
        <w:rPr>
          <w:rFonts w:ascii="Times New Roman" w:eastAsia="楷体" w:hAnsi="Times New Roman" w:cs="Times New Roman"/>
          <w:sz w:val="20"/>
          <w:szCs w:val="20"/>
        </w:rPr>
        <w:instrText xml:space="preserve"> ADDIN ZOTERO_ITEM CSL_CITATION {"citationID":"LzEby8WC","properties":{"formattedCitation":"(Ambrose 1990)","plainCitation":"(Ambrose 1990)","noteIndex":0},"citationItems":[{"id":1068,"uris":["http://zotero.org/users/8788379/items/B3QP5CTZ"],"itemData":{"id":1068,"type":"article-journal","abstract":"Criteria are presented for the identification of diagenetic alteration of carbon and nitrogen isotope ratios of bone and tooth collagen prepared by a widely used method. Measurements of collagen concentrations in tooth and bone, atomic C:N ratios, and carbon and nitrogen concentrations in collagen of 359 historic and prehistoric African humans, and modern and prehistoric East African non-human mammals are described. Carbon isotope ratios of collagen lipids from four bones are also presented. Compared to bone, whole teeth have significantly lower collagen concentrations, lower carbon and nitrogen concentrations in collagen, and similar C:N ratios. Carbon and nitrogen concentrations and C:N ratios are relatively constant over a wide range of collagen concentrations. However, prehistoric specimens with very low collagen concentrations have highly variable C:N ratios, very low carbon and nitrogen concentrations in collagen, and stable carbon and nitrogen isotope ratios unlike collagen. At the transition from well-preserved to poorly preserved collagen the most reliable indicator of collagen preservation is the concentration of carbon and nitrogen in collagen. Concentrations of C and N drop abruptly by an order of magnitude at this transition point. These attributes provide simple criteria for assessing sample quality. Since collagen preservation can vary greatly within prehistoric sites, these attributes should be reported for each specimen. Use of purification procedures that remove acid- and base-soluble contaminants and particulate matter (carbonates, fulvic acids, lipids, humic acids, sediments and rootlets) are recommended. Wider adoption of these procedures would insure comparability of results between laboratories, and permit independent and objective evaluation of sample preservation, and more precise dietary, climatic, and habitat interpretations of collagen isotopic analyses.","container-title":"Journal of Archaeological Science","DOI":"10.1016/0305-4403(90)90007-R","ISSN":"0305-4403","issue":"4","journalAbbreviation":"Journal of Archaeological Science","language":"en","page":"431-451","source":"ScienceDirect","title":"Preparation and characterization of bone and tooth collagen for isotopic analysis","volume":"17","author":[{"family":"Ambrose","given":"Stanley H."}],"issued":{"date-parts":[["1990",7,1]]}}}],"schema":"https://github.com/citation-style-language/schema/raw/master/csl-citation.json"} </w:instrText>
      </w:r>
      <w:r w:rsidRPr="00D30269">
        <w:rPr>
          <w:rFonts w:ascii="Times New Roman" w:eastAsia="楷体" w:hAnsi="Times New Roman" w:cs="Times New Roman"/>
          <w:sz w:val="20"/>
          <w:szCs w:val="20"/>
        </w:rPr>
        <w:fldChar w:fldCharType="separate"/>
      </w:r>
      <w:r w:rsidR="0046179A" w:rsidRPr="00D30269">
        <w:rPr>
          <w:rFonts w:ascii="Times New Roman" w:hAnsi="Times New Roman" w:cs="Times New Roman"/>
          <w:sz w:val="20"/>
          <w:szCs w:val="20"/>
        </w:rPr>
        <w:t>(Ambrose 1990)</w:t>
      </w:r>
      <w:r w:rsidRPr="00D30269">
        <w:rPr>
          <w:rFonts w:ascii="Times New Roman" w:eastAsia="楷体" w:hAnsi="Times New Roman" w:cs="Times New Roman"/>
          <w:sz w:val="20"/>
          <w:szCs w:val="20"/>
        </w:rPr>
        <w:fldChar w:fldCharType="end"/>
      </w:r>
      <w:r w:rsidRPr="00D30269">
        <w:rPr>
          <w:rFonts w:ascii="Times New Roman" w:eastAsia="楷体" w:hAnsi="Times New Roman" w:cs="Times New Roman"/>
          <w:sz w:val="20"/>
          <w:szCs w:val="20"/>
        </w:rPr>
        <w:t xml:space="preserve">, and the C/N ratio is between 2.9 and 3.6 </w:t>
      </w:r>
      <w:r w:rsidRPr="00D30269">
        <w:rPr>
          <w:rFonts w:ascii="Times New Roman" w:eastAsia="楷体" w:hAnsi="Times New Roman" w:cs="Times New Roman"/>
          <w:sz w:val="20"/>
          <w:szCs w:val="20"/>
        </w:rPr>
        <w:fldChar w:fldCharType="begin"/>
      </w:r>
      <w:r w:rsidR="0046179A" w:rsidRPr="00D30269">
        <w:rPr>
          <w:rFonts w:ascii="Times New Roman" w:eastAsia="楷体" w:hAnsi="Times New Roman" w:cs="Times New Roman"/>
          <w:sz w:val="20"/>
          <w:szCs w:val="20"/>
        </w:rPr>
        <w:instrText xml:space="preserve"> ADDIN ZOTERO_ITEM CSL_CITATION {"citationID":"SMvv6U7R","properties":{"formattedCitation":"(DeNiro 1985)","plainCitation":"(DeNiro 1985)","noteIndex":0},"citationItems":[{"id":1078,"uris":["http://zotero.org/users/8788379/items/8AZN6MAS"],"itemData":{"id":1078,"type":"article-journal","abstract":"Since its introduction in 19771, stable isotope analysis of bone collagen has been widely used to reconstruct aspects of prehistoric human and animal diets2–11. This method of dietary analysis is based on two well-established observations, and on an assumption that has never been tested. The first observation is that bone collagen 13C/12C and 15N/14N ratios reflect the corresponding isotope ratio of an animal's diet1–5,12. The second is that groups of foods have characteristically different 13C/12C and/or 15N/14N ratios13,14. Taken together, the two observations indicate that the isotope ratios of collagen in the bones of a living animal reflect the amounts of these groups of foods that the animal ate. Thus, it has been possible to use fresh bone collagen 13C/12C ratios to determine the relative consumption of C3 and C4 plants15–17, while 13C/12C and 15N/14N ratios have been used to distinguish between the use of marine and terrestrial foods14. The 15N/14N ratios of fresh bone collagen probably also reflect the use of leguminous and non-leguminous plants as food5, but this has not yet been demonstrated. Prehistoric consumption of these same groups of foods has been reconstructed from isotope ratios of collagen extracted from fossil bone1–11. Implicit in the application of the isotopic method to prehistoric material is the assumption that bone collagen isotope ratios have not been modified by postmortem processes. Here I present the first examination of the validity of this assumption. The results show that postmortem alteration of bone collagen isotope ratios does occur, but that it is possible to identify prehistoric bones whose collagen has not undergone such alteration.","container-title":"Nature","DOI":"10.1038/317806a0","ISSN":"1476-4687","issue":"6040","language":"en","license":"1985 Nature Publishing Group","note":"number: 6040\npublisher: Nature Publishing Group","page":"806-809","source":"www.nature.com","title":"Postmortem preservation and alteration of in vivo bone collagen isotope ratios in relation to palaeodietary reconstruction","volume":"317","author":[{"family":"DeNiro","given":"Michael J."}],"issued":{"date-parts":[["1985",10]]}}}],"schema":"https://github.com/citation-style-language/schema/raw/master/csl-citation.json"} </w:instrText>
      </w:r>
      <w:r w:rsidRPr="00D30269">
        <w:rPr>
          <w:rFonts w:ascii="Times New Roman" w:eastAsia="楷体" w:hAnsi="Times New Roman" w:cs="Times New Roman"/>
          <w:sz w:val="20"/>
          <w:szCs w:val="20"/>
        </w:rPr>
        <w:fldChar w:fldCharType="separate"/>
      </w:r>
      <w:r w:rsidR="0046179A" w:rsidRPr="00D30269">
        <w:rPr>
          <w:rFonts w:ascii="Times New Roman" w:hAnsi="Times New Roman" w:cs="Times New Roman"/>
          <w:sz w:val="20"/>
          <w:szCs w:val="20"/>
        </w:rPr>
        <w:t>(DeNiro 1985)</w:t>
      </w:r>
      <w:r w:rsidRPr="00D30269">
        <w:rPr>
          <w:rFonts w:ascii="Times New Roman" w:eastAsia="楷体" w:hAnsi="Times New Roman" w:cs="Times New Roman"/>
          <w:sz w:val="20"/>
          <w:szCs w:val="20"/>
        </w:rPr>
        <w:fldChar w:fldCharType="end"/>
      </w:r>
      <w:r w:rsidRPr="00D30269">
        <w:rPr>
          <w:rFonts w:ascii="Times New Roman" w:eastAsia="楷体" w:hAnsi="Times New Roman" w:cs="Times New Roman"/>
          <w:sz w:val="20"/>
          <w:szCs w:val="20"/>
        </w:rPr>
        <w:t xml:space="preserve">, then the bone collagen is considered to be of </w:t>
      </w:r>
      <w:r w:rsidR="002B3A76">
        <w:rPr>
          <w:rFonts w:ascii="Times New Roman" w:eastAsia="楷体" w:hAnsi="Times New Roman" w:cs="Times New Roman"/>
          <w:sz w:val="20"/>
          <w:szCs w:val="20"/>
        </w:rPr>
        <w:t>acceptable</w:t>
      </w:r>
      <w:r w:rsidR="002B3A76" w:rsidRPr="00D30269">
        <w:rPr>
          <w:rFonts w:ascii="Times New Roman" w:eastAsia="楷体" w:hAnsi="Times New Roman" w:cs="Times New Roman"/>
          <w:sz w:val="20"/>
          <w:szCs w:val="20"/>
        </w:rPr>
        <w:t xml:space="preserve"> </w:t>
      </w:r>
      <w:r w:rsidRPr="00D30269">
        <w:rPr>
          <w:rFonts w:ascii="Times New Roman" w:eastAsia="楷体" w:hAnsi="Times New Roman" w:cs="Times New Roman"/>
          <w:sz w:val="20"/>
          <w:szCs w:val="20"/>
        </w:rPr>
        <w:t>quality.</w:t>
      </w:r>
    </w:p>
    <w:p w14:paraId="6A7D15AD" w14:textId="4A0984C6" w:rsidR="00D73B21" w:rsidRPr="00D30269" w:rsidRDefault="00D73B21" w:rsidP="00834422">
      <w:pPr>
        <w:widowControl/>
        <w:jc w:val="left"/>
        <w:rPr>
          <w:rFonts w:ascii="Times New Roman" w:eastAsia="楷体" w:hAnsi="Times New Roman" w:cs="Times New Roman"/>
          <w:sz w:val="20"/>
          <w:szCs w:val="20"/>
        </w:rPr>
      </w:pPr>
    </w:p>
    <w:p w14:paraId="279639E4" w14:textId="09C3D721" w:rsidR="008B2856" w:rsidRPr="00E55F6A" w:rsidRDefault="00AF7C52" w:rsidP="000A6C97">
      <w:pPr>
        <w:spacing w:line="360" w:lineRule="auto"/>
        <w:rPr>
          <w:rFonts w:ascii="Times New Roman" w:eastAsia="楷体" w:hAnsi="Times New Roman" w:cs="Times New Roman"/>
          <w:b/>
          <w:bCs/>
          <w:sz w:val="22"/>
        </w:rPr>
      </w:pPr>
      <w:r w:rsidRPr="00E55F6A">
        <w:rPr>
          <w:rFonts w:ascii="Times New Roman" w:eastAsia="楷体" w:hAnsi="Times New Roman" w:cs="Times New Roman"/>
          <w:b/>
          <w:bCs/>
          <w:sz w:val="22"/>
        </w:rPr>
        <w:t>R</w:t>
      </w:r>
      <w:r w:rsidR="00E55F6A" w:rsidRPr="00E55F6A">
        <w:rPr>
          <w:rFonts w:ascii="Times New Roman" w:eastAsia="楷体" w:hAnsi="Times New Roman" w:cs="Times New Roman"/>
          <w:b/>
          <w:bCs/>
          <w:sz w:val="22"/>
        </w:rPr>
        <w:t>eferences</w:t>
      </w:r>
    </w:p>
    <w:p w14:paraId="4197B464" w14:textId="23C330BF" w:rsidR="0046179A" w:rsidRPr="00D30269" w:rsidRDefault="00BC54EB" w:rsidP="0046179A">
      <w:pPr>
        <w:pStyle w:val="a9"/>
        <w:jc w:val="left"/>
        <w:rPr>
          <w:rFonts w:ascii="Times New Roman" w:hAnsi="Times New Roman" w:cs="Times New Roman"/>
          <w:sz w:val="20"/>
          <w:szCs w:val="20"/>
        </w:rPr>
      </w:pPr>
      <w:r w:rsidRPr="00D30269">
        <w:rPr>
          <w:rFonts w:eastAsia="楷体"/>
          <w:sz w:val="20"/>
          <w:szCs w:val="20"/>
        </w:rPr>
        <w:fldChar w:fldCharType="begin"/>
      </w:r>
      <w:r w:rsidR="0046179A" w:rsidRPr="00D30269">
        <w:rPr>
          <w:rFonts w:eastAsia="楷体"/>
          <w:sz w:val="20"/>
          <w:szCs w:val="20"/>
        </w:rPr>
        <w:instrText xml:space="preserve"> ADDIN ZOTERO_BIBL {"uncited":[],"omitted":[],"custom":[]} CSL_BIBLIOGRAPHY </w:instrText>
      </w:r>
      <w:r w:rsidRPr="00D30269">
        <w:rPr>
          <w:rFonts w:eastAsia="楷体"/>
          <w:sz w:val="20"/>
          <w:szCs w:val="20"/>
        </w:rPr>
        <w:fldChar w:fldCharType="separate"/>
      </w:r>
      <w:r w:rsidR="0046179A" w:rsidRPr="00D30269">
        <w:rPr>
          <w:rFonts w:ascii="Times New Roman" w:hAnsi="Times New Roman" w:cs="Times New Roman"/>
          <w:sz w:val="20"/>
          <w:szCs w:val="20"/>
        </w:rPr>
        <w:t>Ambrose SH (1990) Preparation and characterization of bone and tooth collagen for isotopic analysis. J Archaeol Sci 17</w:t>
      </w:r>
      <w:r w:rsidR="004B02DF" w:rsidRPr="00D30269">
        <w:rPr>
          <w:rFonts w:ascii="Times New Roman" w:hAnsi="Times New Roman" w:cs="Times New Roman"/>
          <w:sz w:val="20"/>
          <w:szCs w:val="20"/>
        </w:rPr>
        <w:t>(4)</w:t>
      </w:r>
      <w:r w:rsidR="0046179A" w:rsidRPr="00D30269">
        <w:rPr>
          <w:rFonts w:ascii="Times New Roman" w:hAnsi="Times New Roman" w:cs="Times New Roman"/>
          <w:sz w:val="20"/>
          <w:szCs w:val="20"/>
        </w:rPr>
        <w:t>:431–451. https://doi.org/10.1016/0305-4403(90)90007-R</w:t>
      </w:r>
    </w:p>
    <w:p w14:paraId="7DED440C" w14:textId="15B2062A" w:rsidR="0014566C" w:rsidRDefault="0014566C" w:rsidP="0046179A">
      <w:pPr>
        <w:pStyle w:val="a9"/>
        <w:jc w:val="left"/>
        <w:rPr>
          <w:rFonts w:ascii="Times New Roman" w:hAnsi="Times New Roman" w:cs="Times New Roman"/>
          <w:sz w:val="20"/>
          <w:szCs w:val="20"/>
        </w:rPr>
      </w:pPr>
      <w:r w:rsidRPr="0014566C">
        <w:rPr>
          <w:rFonts w:ascii="Times New Roman" w:hAnsi="Times New Roman" w:cs="Times New Roman"/>
          <w:sz w:val="20"/>
          <w:szCs w:val="20"/>
        </w:rPr>
        <w:t>Buikstra JE, Ubelaker DH (1994) Standards for Data Collection from Human Skeletal Remains. Arkansas Archeological Survey</w:t>
      </w:r>
      <w:r>
        <w:rPr>
          <w:rFonts w:ascii="Times New Roman" w:hAnsi="Times New Roman" w:cs="Times New Roman"/>
          <w:sz w:val="20"/>
          <w:szCs w:val="20"/>
        </w:rPr>
        <w:t>,</w:t>
      </w:r>
      <w:r w:rsidRPr="0014566C">
        <w:t xml:space="preserve"> </w:t>
      </w:r>
      <w:r w:rsidRPr="0014566C">
        <w:rPr>
          <w:rFonts w:ascii="Times New Roman" w:hAnsi="Times New Roman" w:cs="Times New Roman"/>
          <w:sz w:val="20"/>
          <w:szCs w:val="20"/>
        </w:rPr>
        <w:t>Fayetteville</w:t>
      </w:r>
      <w:r>
        <w:rPr>
          <w:rFonts w:ascii="Times New Roman" w:hAnsi="Times New Roman" w:cs="Times New Roman"/>
          <w:sz w:val="20"/>
          <w:szCs w:val="20"/>
        </w:rPr>
        <w:t xml:space="preserve"> </w:t>
      </w:r>
    </w:p>
    <w:p w14:paraId="73F03179" w14:textId="013C35EC" w:rsidR="0046179A" w:rsidRPr="00D30269" w:rsidRDefault="0046179A" w:rsidP="0046179A">
      <w:pPr>
        <w:pStyle w:val="a9"/>
        <w:jc w:val="left"/>
        <w:rPr>
          <w:rFonts w:ascii="Times New Roman" w:hAnsi="Times New Roman" w:cs="Times New Roman"/>
          <w:sz w:val="20"/>
          <w:szCs w:val="20"/>
        </w:rPr>
      </w:pPr>
      <w:r w:rsidRPr="00D30269">
        <w:rPr>
          <w:rFonts w:ascii="Times New Roman" w:hAnsi="Times New Roman" w:cs="Times New Roman"/>
          <w:sz w:val="20"/>
          <w:szCs w:val="20"/>
        </w:rPr>
        <w:t>DeNiro MJ (1985) Postmortem preservation and alteration of in vivo bone collagen isotope ratios in relation to palaeodietary reconstruction. Nature 317</w:t>
      </w:r>
      <w:r w:rsidR="004B02DF" w:rsidRPr="00D30269">
        <w:rPr>
          <w:rFonts w:ascii="Times New Roman" w:hAnsi="Times New Roman" w:cs="Times New Roman"/>
          <w:sz w:val="20"/>
          <w:szCs w:val="20"/>
        </w:rPr>
        <w:t>(6040)</w:t>
      </w:r>
      <w:r w:rsidRPr="00D30269">
        <w:rPr>
          <w:rFonts w:ascii="Times New Roman" w:hAnsi="Times New Roman" w:cs="Times New Roman"/>
          <w:sz w:val="20"/>
          <w:szCs w:val="20"/>
        </w:rPr>
        <w:t>:806–809. https://doi.org/10.1038/317806a0</w:t>
      </w:r>
    </w:p>
    <w:p w14:paraId="60A6E44B" w14:textId="12BE6F06" w:rsidR="0046179A" w:rsidRPr="00D30269" w:rsidRDefault="0046179A" w:rsidP="0046179A">
      <w:pPr>
        <w:pStyle w:val="a9"/>
        <w:jc w:val="left"/>
        <w:rPr>
          <w:rFonts w:ascii="Times New Roman" w:hAnsi="Times New Roman" w:cs="Times New Roman"/>
          <w:sz w:val="20"/>
          <w:szCs w:val="20"/>
        </w:rPr>
      </w:pPr>
      <w:r w:rsidRPr="00D30269">
        <w:rPr>
          <w:rFonts w:ascii="Times New Roman" w:hAnsi="Times New Roman" w:cs="Times New Roman"/>
          <w:sz w:val="20"/>
          <w:szCs w:val="20"/>
        </w:rPr>
        <w:t>Hedges REM, Clement JG, Thomas CDL, O’Connell TC (2007) Collagen turnover in the adult femoral mid-shaft: Modeled from anthropogenic radiocarbon tracer measurements. Am J Phys Anthropol 133</w:t>
      </w:r>
      <w:r w:rsidR="004B02DF" w:rsidRPr="00D30269">
        <w:rPr>
          <w:rFonts w:ascii="Times New Roman" w:hAnsi="Times New Roman" w:cs="Times New Roman"/>
          <w:sz w:val="20"/>
          <w:szCs w:val="20"/>
        </w:rPr>
        <w:t>(2)</w:t>
      </w:r>
      <w:r w:rsidRPr="00D30269">
        <w:rPr>
          <w:rFonts w:ascii="Times New Roman" w:hAnsi="Times New Roman" w:cs="Times New Roman"/>
          <w:sz w:val="20"/>
          <w:szCs w:val="20"/>
        </w:rPr>
        <w:t>:808–816. https://doi.org/10.1002/ajpa.20598</w:t>
      </w:r>
    </w:p>
    <w:p w14:paraId="7D90FC77" w14:textId="4F17E2F4" w:rsidR="0046179A" w:rsidRPr="00D30269" w:rsidRDefault="0046179A" w:rsidP="0046179A">
      <w:pPr>
        <w:pStyle w:val="a9"/>
        <w:jc w:val="left"/>
        <w:rPr>
          <w:rFonts w:ascii="Times New Roman" w:hAnsi="Times New Roman" w:cs="Times New Roman"/>
          <w:sz w:val="20"/>
          <w:szCs w:val="20"/>
        </w:rPr>
      </w:pPr>
      <w:r w:rsidRPr="00D30269">
        <w:rPr>
          <w:rFonts w:ascii="Times New Roman" w:hAnsi="Times New Roman" w:cs="Times New Roman"/>
          <w:sz w:val="20"/>
          <w:szCs w:val="20"/>
        </w:rPr>
        <w:t xml:space="preserve">Shao XQ (1985) </w:t>
      </w:r>
      <w:r w:rsidR="004B02DF" w:rsidRPr="00D30269">
        <w:rPr>
          <w:rFonts w:ascii="Times New Roman" w:hAnsi="Times New Roman" w:cs="Times New Roman"/>
          <w:sz w:val="20"/>
          <w:szCs w:val="20"/>
        </w:rPr>
        <w:t>Renti celiang shouce (Anthropometric manual)</w:t>
      </w:r>
      <w:r w:rsidRPr="00D30269">
        <w:rPr>
          <w:rFonts w:ascii="Times New Roman" w:hAnsi="Times New Roman" w:cs="Times New Roman"/>
          <w:sz w:val="20"/>
          <w:szCs w:val="20"/>
        </w:rPr>
        <w:t>. Shanghai Lexicographical Publishing House, Shanghai</w:t>
      </w:r>
    </w:p>
    <w:p w14:paraId="3E325EA9" w14:textId="0AFE56B8" w:rsidR="0046179A" w:rsidRPr="00D30269" w:rsidRDefault="0046179A" w:rsidP="0046179A">
      <w:pPr>
        <w:pStyle w:val="a9"/>
        <w:jc w:val="left"/>
        <w:rPr>
          <w:rFonts w:ascii="Times New Roman" w:hAnsi="Times New Roman" w:cs="Times New Roman"/>
          <w:sz w:val="20"/>
          <w:szCs w:val="20"/>
        </w:rPr>
      </w:pPr>
      <w:r w:rsidRPr="00D30269">
        <w:rPr>
          <w:rFonts w:ascii="Times New Roman" w:hAnsi="Times New Roman" w:cs="Times New Roman"/>
          <w:sz w:val="20"/>
          <w:szCs w:val="20"/>
        </w:rPr>
        <w:lastRenderedPageBreak/>
        <w:t xml:space="preserve">van Klinken GJ (1999) </w:t>
      </w:r>
      <w:r w:rsidR="00D30269" w:rsidRPr="00D30269">
        <w:rPr>
          <w:rFonts w:ascii="Times New Roman" w:hAnsi="Times New Roman" w:cs="Times New Roman"/>
          <w:sz w:val="20"/>
          <w:szCs w:val="20"/>
        </w:rPr>
        <w:t>Bone collagen quality indicators for palaeodietary and radiocarbon measurements</w:t>
      </w:r>
      <w:r w:rsidRPr="00D30269">
        <w:rPr>
          <w:rFonts w:ascii="Times New Roman" w:hAnsi="Times New Roman" w:cs="Times New Roman"/>
          <w:sz w:val="20"/>
          <w:szCs w:val="20"/>
        </w:rPr>
        <w:t>. J Archaeol Sci 26</w:t>
      </w:r>
      <w:r w:rsidR="00D30269" w:rsidRPr="00D30269">
        <w:rPr>
          <w:rFonts w:ascii="Times New Roman" w:hAnsi="Times New Roman" w:cs="Times New Roman"/>
          <w:sz w:val="20"/>
          <w:szCs w:val="20"/>
        </w:rPr>
        <w:t>(6)</w:t>
      </w:r>
      <w:r w:rsidRPr="00D30269">
        <w:rPr>
          <w:rFonts w:ascii="Times New Roman" w:hAnsi="Times New Roman" w:cs="Times New Roman"/>
          <w:sz w:val="20"/>
          <w:szCs w:val="20"/>
        </w:rPr>
        <w:t>:687–695. https://doi.org/10.1006/jasc.1998.0385</w:t>
      </w:r>
    </w:p>
    <w:p w14:paraId="2D6655EF" w14:textId="110EE8CD" w:rsidR="0046179A" w:rsidRPr="00D30269" w:rsidRDefault="0046179A" w:rsidP="0046179A">
      <w:pPr>
        <w:pStyle w:val="a9"/>
        <w:jc w:val="left"/>
        <w:rPr>
          <w:rFonts w:ascii="Times New Roman" w:hAnsi="Times New Roman" w:cs="Times New Roman"/>
          <w:sz w:val="20"/>
          <w:szCs w:val="20"/>
        </w:rPr>
      </w:pPr>
      <w:r w:rsidRPr="00D30269">
        <w:rPr>
          <w:rFonts w:ascii="Times New Roman" w:hAnsi="Times New Roman" w:cs="Times New Roman"/>
          <w:sz w:val="20"/>
          <w:szCs w:val="20"/>
        </w:rPr>
        <w:t xml:space="preserve">White TD, Folkens PA (2005) </w:t>
      </w:r>
      <w:r w:rsidR="00D30269" w:rsidRPr="00D30269">
        <w:rPr>
          <w:rFonts w:ascii="Times New Roman" w:hAnsi="Times New Roman" w:cs="Times New Roman"/>
          <w:sz w:val="20"/>
          <w:szCs w:val="20"/>
        </w:rPr>
        <w:t>Chapter 19—The skeletal biology of individuals &amp; populations</w:t>
      </w:r>
      <w:r w:rsidRPr="00D30269">
        <w:rPr>
          <w:rFonts w:ascii="Times New Roman" w:hAnsi="Times New Roman" w:cs="Times New Roman"/>
          <w:sz w:val="20"/>
          <w:szCs w:val="20"/>
        </w:rPr>
        <w:t xml:space="preserve">. In: White TD, Folkens PA (eds) The </w:t>
      </w:r>
      <w:r w:rsidR="00D30269" w:rsidRPr="00D30269">
        <w:rPr>
          <w:rFonts w:ascii="Times New Roman" w:hAnsi="Times New Roman" w:cs="Times New Roman"/>
          <w:sz w:val="20"/>
          <w:szCs w:val="20"/>
        </w:rPr>
        <w:t>h</w:t>
      </w:r>
      <w:r w:rsidRPr="00D30269">
        <w:rPr>
          <w:rFonts w:ascii="Times New Roman" w:hAnsi="Times New Roman" w:cs="Times New Roman"/>
          <w:sz w:val="20"/>
          <w:szCs w:val="20"/>
        </w:rPr>
        <w:t xml:space="preserve">uman </w:t>
      </w:r>
      <w:r w:rsidR="00D30269" w:rsidRPr="00D30269">
        <w:rPr>
          <w:rFonts w:ascii="Times New Roman" w:hAnsi="Times New Roman" w:cs="Times New Roman"/>
          <w:sz w:val="20"/>
          <w:szCs w:val="20"/>
        </w:rPr>
        <w:t>b</w:t>
      </w:r>
      <w:r w:rsidRPr="00D30269">
        <w:rPr>
          <w:rFonts w:ascii="Times New Roman" w:hAnsi="Times New Roman" w:cs="Times New Roman"/>
          <w:sz w:val="20"/>
          <w:szCs w:val="20"/>
        </w:rPr>
        <w:t xml:space="preserve">one </w:t>
      </w:r>
      <w:r w:rsidR="00D30269" w:rsidRPr="00D30269">
        <w:rPr>
          <w:rFonts w:ascii="Times New Roman" w:hAnsi="Times New Roman" w:cs="Times New Roman"/>
          <w:sz w:val="20"/>
          <w:szCs w:val="20"/>
        </w:rPr>
        <w:t>m</w:t>
      </w:r>
      <w:r w:rsidRPr="00D30269">
        <w:rPr>
          <w:rFonts w:ascii="Times New Roman" w:hAnsi="Times New Roman" w:cs="Times New Roman"/>
          <w:sz w:val="20"/>
          <w:szCs w:val="20"/>
        </w:rPr>
        <w:t>anual. Academic Press, San Diego, pp 359–418</w:t>
      </w:r>
    </w:p>
    <w:p w14:paraId="49FB71D0" w14:textId="3E07F655" w:rsidR="0046179A" w:rsidRPr="00D30269" w:rsidRDefault="0046179A" w:rsidP="0046179A">
      <w:pPr>
        <w:pStyle w:val="a9"/>
        <w:jc w:val="left"/>
        <w:rPr>
          <w:rFonts w:ascii="Times New Roman" w:hAnsi="Times New Roman" w:cs="Times New Roman"/>
          <w:sz w:val="20"/>
          <w:szCs w:val="20"/>
        </w:rPr>
      </w:pPr>
      <w:r w:rsidRPr="00D30269">
        <w:rPr>
          <w:rFonts w:ascii="Times New Roman" w:hAnsi="Times New Roman" w:cs="Times New Roman"/>
          <w:sz w:val="20"/>
          <w:szCs w:val="20"/>
        </w:rPr>
        <w:t xml:space="preserve">Zhu H (2004) </w:t>
      </w:r>
      <w:r w:rsidR="00D30269" w:rsidRPr="00D30269">
        <w:rPr>
          <w:rFonts w:ascii="Times New Roman" w:hAnsi="Times New Roman" w:cs="Times New Roman"/>
          <w:sz w:val="20"/>
          <w:szCs w:val="20"/>
        </w:rPr>
        <w:t>Tizhi renleixue (Physical anthropology)</w:t>
      </w:r>
      <w:r w:rsidRPr="00D30269">
        <w:rPr>
          <w:rFonts w:ascii="Times New Roman" w:hAnsi="Times New Roman" w:cs="Times New Roman"/>
          <w:sz w:val="20"/>
          <w:szCs w:val="20"/>
        </w:rPr>
        <w:t>. Higher Education Press, Beijing</w:t>
      </w:r>
    </w:p>
    <w:p w14:paraId="21096F73" w14:textId="0B630313" w:rsidR="00AF7C52" w:rsidRPr="00D30269" w:rsidRDefault="00BC54EB" w:rsidP="000A6C97">
      <w:pPr>
        <w:rPr>
          <w:rFonts w:ascii="Times New Roman" w:eastAsia="楷体" w:hAnsi="Times New Roman" w:cs="Times New Roman"/>
          <w:sz w:val="20"/>
          <w:szCs w:val="20"/>
        </w:rPr>
      </w:pPr>
      <w:r w:rsidRPr="00D30269">
        <w:rPr>
          <w:rFonts w:ascii="Times New Roman" w:eastAsia="楷体" w:hAnsi="Times New Roman" w:cs="Times New Roman"/>
          <w:sz w:val="20"/>
          <w:szCs w:val="20"/>
        </w:rPr>
        <w:fldChar w:fldCharType="end"/>
      </w:r>
    </w:p>
    <w:sectPr w:rsidR="00AF7C52" w:rsidRPr="00D30269" w:rsidSect="00F51BF2">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29AD5B" w14:textId="77777777" w:rsidR="00F51BF2" w:rsidRDefault="00F51BF2" w:rsidP="004769A6">
      <w:r>
        <w:separator/>
      </w:r>
    </w:p>
  </w:endnote>
  <w:endnote w:type="continuationSeparator" w:id="0">
    <w:p w14:paraId="750BEC39" w14:textId="77777777" w:rsidR="00F51BF2" w:rsidRDefault="00F51BF2" w:rsidP="004769A6">
      <w:r>
        <w:continuationSeparator/>
      </w:r>
    </w:p>
  </w:endnote>
  <w:endnote w:type="continuationNotice" w:id="1">
    <w:p w14:paraId="69D84441" w14:textId="77777777" w:rsidR="00F51BF2" w:rsidRDefault="00F51B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14C40C" w14:textId="77777777" w:rsidR="00F51BF2" w:rsidRDefault="00F51BF2" w:rsidP="004769A6">
      <w:r>
        <w:separator/>
      </w:r>
    </w:p>
  </w:footnote>
  <w:footnote w:type="continuationSeparator" w:id="0">
    <w:p w14:paraId="69129373" w14:textId="77777777" w:rsidR="00F51BF2" w:rsidRDefault="00F51BF2" w:rsidP="004769A6">
      <w:r>
        <w:continuationSeparator/>
      </w:r>
    </w:p>
  </w:footnote>
  <w:footnote w:type="continuationNotice" w:id="1">
    <w:p w14:paraId="513814F4" w14:textId="77777777" w:rsidR="00F51BF2" w:rsidRDefault="00F51BF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C6B52"/>
    <w:multiLevelType w:val="multilevel"/>
    <w:tmpl w:val="74EABDEC"/>
    <w:lvl w:ilvl="0">
      <w:start w:val="1"/>
      <w:numFmt w:val="none"/>
      <w:lvlText w:val=""/>
      <w:lvlJc w:val="left"/>
      <w:pPr>
        <w:ind w:left="0" w:firstLine="0"/>
      </w:pPr>
      <w:rPr>
        <w:rFonts w:hint="eastAsia"/>
      </w:rPr>
    </w:lvl>
    <w:lvl w:ilvl="1">
      <w:start w:val="1"/>
      <w:numFmt w:val="none"/>
      <w:lvlText w:val="5.4"/>
      <w:lvlJc w:val="left"/>
      <w:pPr>
        <w:ind w:left="992" w:hanging="567"/>
      </w:pPr>
      <w:rPr>
        <w:rFonts w:hint="eastAsia"/>
      </w:rPr>
    </w:lvl>
    <w:lvl w:ilvl="2">
      <w:start w:val="1"/>
      <w:numFmt w:val="none"/>
      <w:lvlText w:val=""/>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 w15:restartNumberingAfterBreak="0">
    <w:nsid w:val="09605FD3"/>
    <w:multiLevelType w:val="multilevel"/>
    <w:tmpl w:val="DB969532"/>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96B7BEB"/>
    <w:multiLevelType w:val="hybridMultilevel"/>
    <w:tmpl w:val="959E5E52"/>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15:restartNumberingAfterBreak="0">
    <w:nsid w:val="09A9432F"/>
    <w:multiLevelType w:val="multilevel"/>
    <w:tmpl w:val="B79EC3D8"/>
    <w:lvl w:ilvl="0">
      <w:start w:val="1"/>
      <w:numFmt w:val="none"/>
      <w:lvlText w:val=""/>
      <w:lvlJc w:val="left"/>
      <w:pPr>
        <w:ind w:left="0" w:firstLine="0"/>
      </w:pPr>
      <w:rPr>
        <w:rFonts w:hint="eastAsia"/>
      </w:rPr>
    </w:lvl>
    <w:lvl w:ilvl="1">
      <w:start w:val="1"/>
      <w:numFmt w:val="none"/>
      <w:lvlText w:val="5.4"/>
      <w:lvlJc w:val="left"/>
      <w:pPr>
        <w:ind w:left="992" w:hanging="567"/>
      </w:pPr>
      <w:rPr>
        <w:rFonts w:hint="eastAsia"/>
      </w:rPr>
    </w:lvl>
    <w:lvl w:ilvl="2">
      <w:start w:val="1"/>
      <w:numFmt w:val="none"/>
      <w:lvlText w:val=""/>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15:restartNumberingAfterBreak="0">
    <w:nsid w:val="0BE32562"/>
    <w:multiLevelType w:val="hybridMultilevel"/>
    <w:tmpl w:val="972CD6D2"/>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5" w15:restartNumberingAfterBreak="0">
    <w:nsid w:val="129C12F1"/>
    <w:multiLevelType w:val="multilevel"/>
    <w:tmpl w:val="2CA2B162"/>
    <w:lvl w:ilvl="0">
      <w:start w:val="1"/>
      <w:numFmt w:val="none"/>
      <w:lvlText w:val=""/>
      <w:lvlJc w:val="left"/>
      <w:pPr>
        <w:ind w:left="425" w:hanging="425"/>
      </w:pPr>
      <w:rPr>
        <w:rFonts w:hint="eastAsia"/>
      </w:rPr>
    </w:lvl>
    <w:lvl w:ilvl="1">
      <w:start w:val="1"/>
      <w:numFmt w:val="none"/>
      <w:lvlText w:val="5.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12EF168F"/>
    <w:multiLevelType w:val="multilevel"/>
    <w:tmpl w:val="E3D4DF2C"/>
    <w:lvl w:ilvl="0">
      <w:start w:val="1"/>
      <w:numFmt w:val="none"/>
      <w:lvlText w:val=""/>
      <w:lvlJc w:val="left"/>
      <w:pPr>
        <w:ind w:left="0" w:firstLine="0"/>
      </w:pPr>
      <w:rPr>
        <w:rFonts w:hint="eastAsia"/>
      </w:rPr>
    </w:lvl>
    <w:lvl w:ilvl="1">
      <w:start w:val="1"/>
      <w:numFmt w:val="none"/>
      <w:lvlText w:val="5.4"/>
      <w:lvlJc w:val="left"/>
      <w:pPr>
        <w:ind w:left="992" w:hanging="567"/>
      </w:pPr>
      <w:rPr>
        <w:rFonts w:hint="eastAsia"/>
      </w:rPr>
    </w:lvl>
    <w:lvl w:ilvl="2">
      <w:start w:val="1"/>
      <w:numFmt w:val="none"/>
      <w:lvlText w:val=""/>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 w15:restartNumberingAfterBreak="0">
    <w:nsid w:val="15ED4D83"/>
    <w:multiLevelType w:val="multilevel"/>
    <w:tmpl w:val="765C128A"/>
    <w:lvl w:ilvl="0">
      <w:start w:val="1"/>
      <w:numFmt w:val="decimal"/>
      <w:lvlText w:val="%1"/>
      <w:lvlJc w:val="left"/>
      <w:pPr>
        <w:ind w:left="425" w:hanging="425"/>
      </w:pPr>
      <w:rPr>
        <w:rFonts w:hint="eastAsia"/>
      </w:rPr>
    </w:lvl>
    <w:lvl w:ilvl="1">
      <w:start w:val="1"/>
      <w:numFmt w:val="decimal"/>
      <w:lvlText w:val="2.%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8" w15:restartNumberingAfterBreak="0">
    <w:nsid w:val="162113B3"/>
    <w:multiLevelType w:val="hybridMultilevel"/>
    <w:tmpl w:val="E30CCA1E"/>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9" w15:restartNumberingAfterBreak="0">
    <w:nsid w:val="16F144AB"/>
    <w:multiLevelType w:val="hybridMultilevel"/>
    <w:tmpl w:val="11621EA2"/>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0" w15:restartNumberingAfterBreak="0">
    <w:nsid w:val="190B6367"/>
    <w:multiLevelType w:val="multilevel"/>
    <w:tmpl w:val="37E01CC8"/>
    <w:lvl w:ilvl="0">
      <w:start w:val="1"/>
      <w:numFmt w:val="none"/>
      <w:lvlText w:val=""/>
      <w:lvlJc w:val="left"/>
      <w:pPr>
        <w:ind w:left="425" w:hanging="425"/>
      </w:pPr>
      <w:rPr>
        <w:rFonts w:hint="eastAsia"/>
      </w:rPr>
    </w:lvl>
    <w:lvl w:ilvl="1">
      <w:start w:val="1"/>
      <w:numFmt w:val="none"/>
      <w:lvlText w:val="5.4"/>
      <w:lvlJc w:val="left"/>
      <w:pPr>
        <w:ind w:left="992" w:hanging="567"/>
      </w:pPr>
      <w:rPr>
        <w:rFonts w:hint="eastAsia"/>
      </w:rPr>
    </w:lvl>
    <w:lvl w:ilvl="2">
      <w:start w:val="1"/>
      <w:numFmt w:val="decimal"/>
      <w:lvlText w:val="%1"/>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219C08AD"/>
    <w:multiLevelType w:val="multilevel"/>
    <w:tmpl w:val="712ADCC4"/>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2" w15:restartNumberingAfterBreak="0">
    <w:nsid w:val="27A75E55"/>
    <w:multiLevelType w:val="hybridMultilevel"/>
    <w:tmpl w:val="7EDC394C"/>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3" w15:restartNumberingAfterBreak="0">
    <w:nsid w:val="2F662311"/>
    <w:multiLevelType w:val="multilevel"/>
    <w:tmpl w:val="B0E85DD2"/>
    <w:lvl w:ilvl="0">
      <w:start w:val="1"/>
      <w:numFmt w:val="none"/>
      <w:lvlText w:val=""/>
      <w:lvlJc w:val="left"/>
      <w:pPr>
        <w:ind w:left="425" w:hanging="425"/>
      </w:pPr>
      <w:rPr>
        <w:rFonts w:hint="eastAsia"/>
      </w:rPr>
    </w:lvl>
    <w:lvl w:ilvl="1">
      <w:start w:val="1"/>
      <w:numFmt w:val="none"/>
      <w:lvlText w:val="3.1"/>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4" w15:restartNumberingAfterBreak="0">
    <w:nsid w:val="315C410C"/>
    <w:multiLevelType w:val="hybridMultilevel"/>
    <w:tmpl w:val="59CC4CFE"/>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5" w15:restartNumberingAfterBreak="0">
    <w:nsid w:val="38C349D5"/>
    <w:multiLevelType w:val="multilevel"/>
    <w:tmpl w:val="7FD20958"/>
    <w:lvl w:ilvl="0">
      <w:start w:val="1"/>
      <w:numFmt w:val="none"/>
      <w:lvlText w:val=""/>
      <w:lvlJc w:val="left"/>
      <w:pPr>
        <w:ind w:left="425" w:hanging="425"/>
      </w:pPr>
      <w:rPr>
        <w:rFonts w:hint="eastAsia"/>
      </w:rPr>
    </w:lvl>
    <w:lvl w:ilvl="1">
      <w:start w:val="1"/>
      <w:numFmt w:val="none"/>
      <w:lvlText w:val="2.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6" w15:restartNumberingAfterBreak="0">
    <w:nsid w:val="39FD55BD"/>
    <w:multiLevelType w:val="multilevel"/>
    <w:tmpl w:val="70E0BB28"/>
    <w:lvl w:ilvl="0">
      <w:start w:val="1"/>
      <w:numFmt w:val="none"/>
      <w:lvlText w:val=""/>
      <w:lvlJc w:val="left"/>
      <w:pPr>
        <w:ind w:left="425" w:hanging="425"/>
      </w:pPr>
      <w:rPr>
        <w:rFonts w:hint="eastAsia"/>
      </w:rPr>
    </w:lvl>
    <w:lvl w:ilvl="1">
      <w:start w:val="1"/>
      <w:numFmt w:val="none"/>
      <w:lvlText w:val="3.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7" w15:restartNumberingAfterBreak="0">
    <w:nsid w:val="40594CDC"/>
    <w:multiLevelType w:val="multilevel"/>
    <w:tmpl w:val="45CE731E"/>
    <w:lvl w:ilvl="0">
      <w:start w:val="1"/>
      <w:numFmt w:val="none"/>
      <w:lvlText w:val=""/>
      <w:lvlJc w:val="left"/>
      <w:pPr>
        <w:ind w:left="425" w:hanging="425"/>
      </w:pPr>
      <w:rPr>
        <w:rFonts w:hint="eastAsia"/>
      </w:rPr>
    </w:lvl>
    <w:lvl w:ilvl="1">
      <w:start w:val="1"/>
      <w:numFmt w:val="none"/>
      <w:lvlText w:val="5.4"/>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8" w15:restartNumberingAfterBreak="0">
    <w:nsid w:val="44F81327"/>
    <w:multiLevelType w:val="multilevel"/>
    <w:tmpl w:val="6E7E5458"/>
    <w:lvl w:ilvl="0">
      <w:start w:val="1"/>
      <w:numFmt w:val="none"/>
      <w:lvlText w:val=""/>
      <w:lvlJc w:val="left"/>
      <w:pPr>
        <w:ind w:left="0" w:firstLine="0"/>
      </w:pPr>
      <w:rPr>
        <w:rFonts w:hint="eastAsia"/>
      </w:rPr>
    </w:lvl>
    <w:lvl w:ilvl="1">
      <w:start w:val="1"/>
      <w:numFmt w:val="none"/>
      <w:lvlText w:val="5.4"/>
      <w:lvlJc w:val="left"/>
      <w:pPr>
        <w:ind w:left="992" w:hanging="567"/>
      </w:pPr>
      <w:rPr>
        <w:rFonts w:hint="eastAsia"/>
      </w:rPr>
    </w:lvl>
    <w:lvl w:ilvl="2">
      <w:start w:val="1"/>
      <w:numFmt w:val="none"/>
      <w:lvlText w:val=""/>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9" w15:restartNumberingAfterBreak="0">
    <w:nsid w:val="4509252E"/>
    <w:multiLevelType w:val="multilevel"/>
    <w:tmpl w:val="3C5015BA"/>
    <w:lvl w:ilvl="0">
      <w:start w:val="1"/>
      <w:numFmt w:val="none"/>
      <w:lvlText w:val=""/>
      <w:lvlJc w:val="left"/>
      <w:pPr>
        <w:ind w:left="425" w:hanging="425"/>
      </w:pPr>
      <w:rPr>
        <w:rFonts w:hint="eastAsia"/>
      </w:rPr>
    </w:lvl>
    <w:lvl w:ilvl="1">
      <w:start w:val="1"/>
      <w:numFmt w:val="none"/>
      <w:lvlText w:val="3.3"/>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0" w15:restartNumberingAfterBreak="0">
    <w:nsid w:val="45337171"/>
    <w:multiLevelType w:val="multilevel"/>
    <w:tmpl w:val="934C56CE"/>
    <w:lvl w:ilvl="0">
      <w:start w:val="1"/>
      <w:numFmt w:val="none"/>
      <w:lvlText w:val=""/>
      <w:lvlJc w:val="left"/>
      <w:pPr>
        <w:ind w:left="425" w:hanging="425"/>
      </w:pPr>
      <w:rPr>
        <w:rFonts w:hint="eastAsia"/>
      </w:rPr>
    </w:lvl>
    <w:lvl w:ilvl="1">
      <w:start w:val="1"/>
      <w:numFmt w:val="none"/>
      <w:lvlText w:val="4.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1" w15:restartNumberingAfterBreak="0">
    <w:nsid w:val="488B43AD"/>
    <w:multiLevelType w:val="multilevel"/>
    <w:tmpl w:val="69007B32"/>
    <w:lvl w:ilvl="0">
      <w:start w:val="1"/>
      <w:numFmt w:val="none"/>
      <w:lvlText w:val=""/>
      <w:lvlJc w:val="left"/>
      <w:pPr>
        <w:ind w:left="0" w:firstLine="0"/>
      </w:pPr>
      <w:rPr>
        <w:rFonts w:hint="eastAsia"/>
      </w:rPr>
    </w:lvl>
    <w:lvl w:ilvl="1">
      <w:start w:val="1"/>
      <w:numFmt w:val="none"/>
      <w:lvlText w:val="5.4"/>
      <w:lvlJc w:val="left"/>
      <w:pPr>
        <w:ind w:left="992" w:hanging="567"/>
      </w:pPr>
      <w:rPr>
        <w:rFonts w:hint="eastAsia"/>
      </w:rPr>
    </w:lvl>
    <w:lvl w:ilvl="2">
      <w:start w:val="1"/>
      <w:numFmt w:val="none"/>
      <w:lvlText w:val=""/>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2" w15:restartNumberingAfterBreak="0">
    <w:nsid w:val="4F0234E2"/>
    <w:multiLevelType w:val="hybridMultilevel"/>
    <w:tmpl w:val="CDAE178C"/>
    <w:lvl w:ilvl="0" w:tplc="CAF6B38E">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3" w15:restartNumberingAfterBreak="0">
    <w:nsid w:val="50DB3B08"/>
    <w:multiLevelType w:val="multilevel"/>
    <w:tmpl w:val="0E423520"/>
    <w:lvl w:ilvl="0">
      <w:start w:val="1"/>
      <w:numFmt w:val="none"/>
      <w:lvlText w:val=""/>
      <w:lvlJc w:val="left"/>
      <w:pPr>
        <w:ind w:left="0" w:firstLine="0"/>
      </w:pPr>
      <w:rPr>
        <w:rFonts w:hint="eastAsia"/>
      </w:rPr>
    </w:lvl>
    <w:lvl w:ilvl="1">
      <w:start w:val="1"/>
      <w:numFmt w:val="none"/>
      <w:lvlText w:val="5.4"/>
      <w:lvlJc w:val="left"/>
      <w:pPr>
        <w:ind w:left="992" w:hanging="567"/>
      </w:pPr>
      <w:rPr>
        <w:rFonts w:hint="eastAsia"/>
      </w:rPr>
    </w:lvl>
    <w:lvl w:ilvl="2">
      <w:start w:val="1"/>
      <w:numFmt w:val="none"/>
      <w:lvlText w:val=""/>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4" w15:restartNumberingAfterBreak="0">
    <w:nsid w:val="5AC502F9"/>
    <w:multiLevelType w:val="multilevel"/>
    <w:tmpl w:val="E704249C"/>
    <w:lvl w:ilvl="0">
      <w:start w:val="1"/>
      <w:numFmt w:val="none"/>
      <w:lvlText w:val=""/>
      <w:lvlJc w:val="left"/>
      <w:pPr>
        <w:ind w:left="0" w:firstLine="0"/>
      </w:pPr>
      <w:rPr>
        <w:rFonts w:hint="eastAsia"/>
      </w:rPr>
    </w:lvl>
    <w:lvl w:ilvl="1">
      <w:start w:val="1"/>
      <w:numFmt w:val="none"/>
      <w:lvlText w:val="5.4"/>
      <w:lvlJc w:val="left"/>
      <w:pPr>
        <w:ind w:left="992" w:hanging="567"/>
      </w:pPr>
      <w:rPr>
        <w:rFonts w:hint="eastAsia"/>
      </w:rPr>
    </w:lvl>
    <w:lvl w:ilvl="2">
      <w:start w:val="1"/>
      <w:numFmt w:val="none"/>
      <w:lvlText w:val=""/>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5" w15:restartNumberingAfterBreak="0">
    <w:nsid w:val="5AD60FC1"/>
    <w:multiLevelType w:val="multilevel"/>
    <w:tmpl w:val="3320E2B2"/>
    <w:lvl w:ilvl="0">
      <w:start w:val="1"/>
      <w:numFmt w:val="none"/>
      <w:lvlText w:val=""/>
      <w:lvlJc w:val="left"/>
      <w:pPr>
        <w:ind w:left="425" w:hanging="425"/>
      </w:pPr>
      <w:rPr>
        <w:rFonts w:hint="eastAsia"/>
      </w:rPr>
    </w:lvl>
    <w:lvl w:ilvl="1">
      <w:start w:val="1"/>
      <w:numFmt w:val="none"/>
      <w:lvlText w:val="5.3"/>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6" w15:restartNumberingAfterBreak="0">
    <w:nsid w:val="5C556891"/>
    <w:multiLevelType w:val="hybridMultilevel"/>
    <w:tmpl w:val="C4103DDA"/>
    <w:lvl w:ilvl="0" w:tplc="1526A3E8">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7" w15:restartNumberingAfterBreak="0">
    <w:nsid w:val="5ED718BB"/>
    <w:multiLevelType w:val="multilevel"/>
    <w:tmpl w:val="DF84730E"/>
    <w:lvl w:ilvl="0">
      <w:start w:val="1"/>
      <w:numFmt w:val="none"/>
      <w:lvlText w:val=""/>
      <w:lvlJc w:val="left"/>
      <w:pPr>
        <w:ind w:left="425" w:hanging="425"/>
      </w:pPr>
      <w:rPr>
        <w:rFonts w:hint="eastAsia"/>
      </w:rPr>
    </w:lvl>
    <w:lvl w:ilvl="1">
      <w:start w:val="1"/>
      <w:numFmt w:val="none"/>
      <w:lvlText w:val="5.4"/>
      <w:lvlJc w:val="left"/>
      <w:pPr>
        <w:ind w:left="992" w:hanging="567"/>
      </w:pPr>
      <w:rPr>
        <w:rFonts w:hint="eastAsia"/>
      </w:rPr>
    </w:lvl>
    <w:lvl w:ilvl="2">
      <w:start w:val="1"/>
      <w:numFmt w:val="decimal"/>
      <w:lvlText w:val="%3%1"/>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8" w15:restartNumberingAfterBreak="0">
    <w:nsid w:val="65FD61A1"/>
    <w:multiLevelType w:val="multilevel"/>
    <w:tmpl w:val="511ABD1E"/>
    <w:lvl w:ilvl="0">
      <w:start w:val="1"/>
      <w:numFmt w:val="none"/>
      <w:lvlText w:val=""/>
      <w:lvlJc w:val="left"/>
      <w:pPr>
        <w:ind w:left="0" w:firstLine="0"/>
      </w:pPr>
      <w:rPr>
        <w:rFonts w:hint="eastAsia"/>
      </w:rPr>
    </w:lvl>
    <w:lvl w:ilvl="1">
      <w:start w:val="1"/>
      <w:numFmt w:val="none"/>
      <w:lvlText w:val="5.4"/>
      <w:lvlJc w:val="left"/>
      <w:pPr>
        <w:ind w:left="992" w:hanging="567"/>
      </w:pPr>
      <w:rPr>
        <w:rFonts w:hint="eastAsia"/>
      </w:rPr>
    </w:lvl>
    <w:lvl w:ilvl="2">
      <w:start w:val="1"/>
      <w:numFmt w:val="none"/>
      <w:lvlText w:val=""/>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9" w15:restartNumberingAfterBreak="0">
    <w:nsid w:val="666C1ADA"/>
    <w:multiLevelType w:val="multilevel"/>
    <w:tmpl w:val="CB702BE6"/>
    <w:lvl w:ilvl="0">
      <w:start w:val="1"/>
      <w:numFmt w:val="none"/>
      <w:lvlText w:val=""/>
      <w:lvlJc w:val="left"/>
      <w:pPr>
        <w:ind w:left="425" w:hanging="425"/>
      </w:pPr>
      <w:rPr>
        <w:rFonts w:hint="eastAsia"/>
      </w:rPr>
    </w:lvl>
    <w:lvl w:ilvl="1">
      <w:start w:val="1"/>
      <w:numFmt w:val="none"/>
      <w:lvlText w:val="5.4"/>
      <w:lvlJc w:val="left"/>
      <w:pPr>
        <w:ind w:left="992" w:hanging="567"/>
      </w:pPr>
      <w:rPr>
        <w:rFonts w:hint="eastAsia"/>
      </w:rPr>
    </w:lvl>
    <w:lvl w:ilvl="2">
      <w:start w:val="1"/>
      <w:numFmt w:val="none"/>
      <w:lvlText w:val=""/>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0" w15:restartNumberingAfterBreak="0">
    <w:nsid w:val="690E071E"/>
    <w:multiLevelType w:val="multilevel"/>
    <w:tmpl w:val="712ADCC4"/>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1" w15:restartNumberingAfterBreak="0">
    <w:nsid w:val="705302A5"/>
    <w:multiLevelType w:val="multilevel"/>
    <w:tmpl w:val="12140638"/>
    <w:lvl w:ilvl="0">
      <w:start w:val="1"/>
      <w:numFmt w:val="none"/>
      <w:lvlText w:val=""/>
      <w:lvlJc w:val="left"/>
      <w:pPr>
        <w:ind w:left="425" w:hanging="425"/>
      </w:pPr>
      <w:rPr>
        <w:rFonts w:hint="eastAsia"/>
      </w:rPr>
    </w:lvl>
    <w:lvl w:ilvl="1">
      <w:start w:val="1"/>
      <w:numFmt w:val="none"/>
      <w:lvlText w:val="4.1"/>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2" w15:restartNumberingAfterBreak="0">
    <w:nsid w:val="73B4138C"/>
    <w:multiLevelType w:val="multilevel"/>
    <w:tmpl w:val="4636170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3" w15:restartNumberingAfterBreak="0">
    <w:nsid w:val="79D067C3"/>
    <w:multiLevelType w:val="hybridMultilevel"/>
    <w:tmpl w:val="9BA82772"/>
    <w:lvl w:ilvl="0" w:tplc="33989C82">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4" w15:restartNumberingAfterBreak="0">
    <w:nsid w:val="7A281C87"/>
    <w:multiLevelType w:val="hybridMultilevel"/>
    <w:tmpl w:val="46208F10"/>
    <w:lvl w:ilvl="0" w:tplc="C620538A">
      <w:start w:val="1"/>
      <w:numFmt w:val="decimal"/>
      <w:lvlText w:val="(%1)"/>
      <w:lvlJc w:val="left"/>
      <w:pPr>
        <w:ind w:left="1215" w:hanging="440"/>
      </w:pPr>
      <w:rPr>
        <w:rFonts w:hint="default"/>
      </w:rPr>
    </w:lvl>
    <w:lvl w:ilvl="1" w:tplc="04090019" w:tentative="1">
      <w:start w:val="1"/>
      <w:numFmt w:val="lowerLetter"/>
      <w:lvlText w:val="%2)"/>
      <w:lvlJc w:val="left"/>
      <w:pPr>
        <w:ind w:left="1655" w:hanging="440"/>
      </w:pPr>
    </w:lvl>
    <w:lvl w:ilvl="2" w:tplc="0409001B" w:tentative="1">
      <w:start w:val="1"/>
      <w:numFmt w:val="lowerRoman"/>
      <w:lvlText w:val="%3."/>
      <w:lvlJc w:val="right"/>
      <w:pPr>
        <w:ind w:left="2095" w:hanging="440"/>
      </w:pPr>
    </w:lvl>
    <w:lvl w:ilvl="3" w:tplc="0409000F" w:tentative="1">
      <w:start w:val="1"/>
      <w:numFmt w:val="decimal"/>
      <w:lvlText w:val="%4."/>
      <w:lvlJc w:val="left"/>
      <w:pPr>
        <w:ind w:left="2535" w:hanging="440"/>
      </w:pPr>
    </w:lvl>
    <w:lvl w:ilvl="4" w:tplc="04090019" w:tentative="1">
      <w:start w:val="1"/>
      <w:numFmt w:val="lowerLetter"/>
      <w:lvlText w:val="%5)"/>
      <w:lvlJc w:val="left"/>
      <w:pPr>
        <w:ind w:left="2975" w:hanging="440"/>
      </w:pPr>
    </w:lvl>
    <w:lvl w:ilvl="5" w:tplc="0409001B" w:tentative="1">
      <w:start w:val="1"/>
      <w:numFmt w:val="lowerRoman"/>
      <w:lvlText w:val="%6."/>
      <w:lvlJc w:val="right"/>
      <w:pPr>
        <w:ind w:left="3415" w:hanging="440"/>
      </w:pPr>
    </w:lvl>
    <w:lvl w:ilvl="6" w:tplc="0409000F" w:tentative="1">
      <w:start w:val="1"/>
      <w:numFmt w:val="decimal"/>
      <w:lvlText w:val="%7."/>
      <w:lvlJc w:val="left"/>
      <w:pPr>
        <w:ind w:left="3855" w:hanging="440"/>
      </w:pPr>
    </w:lvl>
    <w:lvl w:ilvl="7" w:tplc="04090019" w:tentative="1">
      <w:start w:val="1"/>
      <w:numFmt w:val="lowerLetter"/>
      <w:lvlText w:val="%8)"/>
      <w:lvlJc w:val="left"/>
      <w:pPr>
        <w:ind w:left="4295" w:hanging="440"/>
      </w:pPr>
    </w:lvl>
    <w:lvl w:ilvl="8" w:tplc="0409001B" w:tentative="1">
      <w:start w:val="1"/>
      <w:numFmt w:val="lowerRoman"/>
      <w:lvlText w:val="%9."/>
      <w:lvlJc w:val="right"/>
      <w:pPr>
        <w:ind w:left="4735" w:hanging="440"/>
      </w:pPr>
    </w:lvl>
  </w:abstractNum>
  <w:abstractNum w:abstractNumId="35" w15:restartNumberingAfterBreak="0">
    <w:nsid w:val="7A2F2DBC"/>
    <w:multiLevelType w:val="multilevel"/>
    <w:tmpl w:val="C24ECC28"/>
    <w:lvl w:ilvl="0">
      <w:start w:val="1"/>
      <w:numFmt w:val="none"/>
      <w:lvlText w:val=""/>
      <w:lvlJc w:val="left"/>
      <w:pPr>
        <w:ind w:left="425" w:hanging="425"/>
      </w:pPr>
      <w:rPr>
        <w:rFonts w:hint="eastAsia"/>
      </w:rPr>
    </w:lvl>
    <w:lvl w:ilvl="1">
      <w:start w:val="1"/>
      <w:numFmt w:val="none"/>
      <w:lvlText w:val="5.1"/>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6" w15:restartNumberingAfterBreak="0">
    <w:nsid w:val="7C884661"/>
    <w:multiLevelType w:val="hybridMultilevel"/>
    <w:tmpl w:val="67780404"/>
    <w:lvl w:ilvl="0" w:tplc="C620538A">
      <w:start w:val="1"/>
      <w:numFmt w:val="decimal"/>
      <w:lvlText w:val="(%1)"/>
      <w:lvlJc w:val="left"/>
      <w:pPr>
        <w:ind w:left="375" w:hanging="375"/>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7" w15:restartNumberingAfterBreak="0">
    <w:nsid w:val="7D26609C"/>
    <w:multiLevelType w:val="multilevel"/>
    <w:tmpl w:val="0A523C10"/>
    <w:lvl w:ilvl="0">
      <w:start w:val="1"/>
      <w:numFmt w:val="none"/>
      <w:lvlText w:val=""/>
      <w:lvlJc w:val="left"/>
      <w:pPr>
        <w:ind w:left="425" w:hanging="425"/>
      </w:pPr>
      <w:rPr>
        <w:rFonts w:hint="eastAsia"/>
      </w:rPr>
    </w:lvl>
    <w:lvl w:ilvl="1">
      <w:start w:val="1"/>
      <w:numFmt w:val="none"/>
      <w:lvlText w:val="4.3"/>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8" w15:restartNumberingAfterBreak="0">
    <w:nsid w:val="7FD31250"/>
    <w:multiLevelType w:val="hybridMultilevel"/>
    <w:tmpl w:val="BB10C92A"/>
    <w:lvl w:ilvl="0" w:tplc="2B76CF5C">
      <w:start w:val="10"/>
      <w:numFmt w:val="bullet"/>
      <w:lvlText w:val=""/>
      <w:lvlJc w:val="left"/>
      <w:pPr>
        <w:ind w:left="360" w:hanging="360"/>
      </w:pPr>
      <w:rPr>
        <w:rFonts w:ascii="Wingdings" w:eastAsiaTheme="minorEastAsia" w:hAnsi="Wingdings" w:cs="Times New Roman"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num w:numId="1" w16cid:durableId="772360855">
    <w:abstractNumId w:val="21"/>
  </w:num>
  <w:num w:numId="2" w16cid:durableId="2101682749">
    <w:abstractNumId w:val="30"/>
  </w:num>
  <w:num w:numId="3" w16cid:durableId="1354769570">
    <w:abstractNumId w:val="38"/>
  </w:num>
  <w:num w:numId="4" w16cid:durableId="497960027">
    <w:abstractNumId w:val="14"/>
  </w:num>
  <w:num w:numId="5" w16cid:durableId="145632200">
    <w:abstractNumId w:val="26"/>
  </w:num>
  <w:num w:numId="6" w16cid:durableId="1474064007">
    <w:abstractNumId w:val="33"/>
  </w:num>
  <w:num w:numId="7" w16cid:durableId="185800850">
    <w:abstractNumId w:val="22"/>
  </w:num>
  <w:num w:numId="8" w16cid:durableId="1082069497">
    <w:abstractNumId w:val="36"/>
  </w:num>
  <w:num w:numId="9" w16cid:durableId="972177059">
    <w:abstractNumId w:val="2"/>
  </w:num>
  <w:num w:numId="10" w16cid:durableId="913782231">
    <w:abstractNumId w:val="8"/>
  </w:num>
  <w:num w:numId="11" w16cid:durableId="1136294550">
    <w:abstractNumId w:val="32"/>
  </w:num>
  <w:num w:numId="12" w16cid:durableId="216361858">
    <w:abstractNumId w:val="12"/>
  </w:num>
  <w:num w:numId="13" w16cid:durableId="582446177">
    <w:abstractNumId w:val="7"/>
  </w:num>
  <w:num w:numId="14" w16cid:durableId="94057367">
    <w:abstractNumId w:val="15"/>
  </w:num>
  <w:num w:numId="15" w16cid:durableId="1579290804">
    <w:abstractNumId w:val="4"/>
  </w:num>
  <w:num w:numId="16" w16cid:durableId="2047023304">
    <w:abstractNumId w:val="13"/>
  </w:num>
  <w:num w:numId="17" w16cid:durableId="1587614859">
    <w:abstractNumId w:val="16"/>
  </w:num>
  <w:num w:numId="18" w16cid:durableId="1248880579">
    <w:abstractNumId w:val="19"/>
  </w:num>
  <w:num w:numId="19" w16cid:durableId="2020109941">
    <w:abstractNumId w:val="31"/>
  </w:num>
  <w:num w:numId="20" w16cid:durableId="985361137">
    <w:abstractNumId w:val="20"/>
  </w:num>
  <w:num w:numId="21" w16cid:durableId="1766533276">
    <w:abstractNumId w:val="37"/>
  </w:num>
  <w:num w:numId="22" w16cid:durableId="685180316">
    <w:abstractNumId w:val="35"/>
  </w:num>
  <w:num w:numId="23" w16cid:durableId="1879394931">
    <w:abstractNumId w:val="5"/>
  </w:num>
  <w:num w:numId="24" w16cid:durableId="1618487464">
    <w:abstractNumId w:val="25"/>
  </w:num>
  <w:num w:numId="25" w16cid:durableId="1962764443">
    <w:abstractNumId w:val="17"/>
  </w:num>
  <w:num w:numId="26" w16cid:durableId="1326322105">
    <w:abstractNumId w:val="11"/>
  </w:num>
  <w:num w:numId="27" w16cid:durableId="718942494">
    <w:abstractNumId w:val="34"/>
  </w:num>
  <w:num w:numId="28" w16cid:durableId="2129929287">
    <w:abstractNumId w:val="10"/>
  </w:num>
  <w:num w:numId="29" w16cid:durableId="2094935354">
    <w:abstractNumId w:val="27"/>
  </w:num>
  <w:num w:numId="30" w16cid:durableId="1206521379">
    <w:abstractNumId w:val="29"/>
  </w:num>
  <w:num w:numId="31" w16cid:durableId="1961455548">
    <w:abstractNumId w:val="23"/>
  </w:num>
  <w:num w:numId="32" w16cid:durableId="1134371019">
    <w:abstractNumId w:val="6"/>
  </w:num>
  <w:num w:numId="33" w16cid:durableId="1237863023">
    <w:abstractNumId w:val="0"/>
  </w:num>
  <w:num w:numId="34" w16cid:durableId="1161234026">
    <w:abstractNumId w:val="28"/>
  </w:num>
  <w:num w:numId="35" w16cid:durableId="1370570956">
    <w:abstractNumId w:val="18"/>
  </w:num>
  <w:num w:numId="36" w16cid:durableId="521750478">
    <w:abstractNumId w:val="24"/>
  </w:num>
  <w:num w:numId="37" w16cid:durableId="2084834170">
    <w:abstractNumId w:val="3"/>
  </w:num>
  <w:num w:numId="38" w16cid:durableId="1956136229">
    <w:abstractNumId w:val="1"/>
  </w:num>
  <w:num w:numId="39" w16cid:durableId="123577838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9CD"/>
    <w:rsid w:val="00047329"/>
    <w:rsid w:val="000556A1"/>
    <w:rsid w:val="00057B46"/>
    <w:rsid w:val="000A1B48"/>
    <w:rsid w:val="000A1D18"/>
    <w:rsid w:val="000A6C97"/>
    <w:rsid w:val="000D4538"/>
    <w:rsid w:val="00111FAD"/>
    <w:rsid w:val="00112B95"/>
    <w:rsid w:val="00127977"/>
    <w:rsid w:val="0014566C"/>
    <w:rsid w:val="00157E50"/>
    <w:rsid w:val="001840AC"/>
    <w:rsid w:val="00194E54"/>
    <w:rsid w:val="00195E52"/>
    <w:rsid w:val="0019722D"/>
    <w:rsid w:val="001E2DDE"/>
    <w:rsid w:val="001F3CFA"/>
    <w:rsid w:val="001F4A3C"/>
    <w:rsid w:val="002468BB"/>
    <w:rsid w:val="00254619"/>
    <w:rsid w:val="00290954"/>
    <w:rsid w:val="002A3977"/>
    <w:rsid w:val="002B3A76"/>
    <w:rsid w:val="002B6CB7"/>
    <w:rsid w:val="002D0036"/>
    <w:rsid w:val="00313389"/>
    <w:rsid w:val="003153F3"/>
    <w:rsid w:val="00325297"/>
    <w:rsid w:val="003635B6"/>
    <w:rsid w:val="003A3AB4"/>
    <w:rsid w:val="003C52DD"/>
    <w:rsid w:val="003D4370"/>
    <w:rsid w:val="004155C2"/>
    <w:rsid w:val="00425525"/>
    <w:rsid w:val="004319E4"/>
    <w:rsid w:val="00434EF1"/>
    <w:rsid w:val="00443850"/>
    <w:rsid w:val="0046179A"/>
    <w:rsid w:val="004769A6"/>
    <w:rsid w:val="004821F2"/>
    <w:rsid w:val="00497A1B"/>
    <w:rsid w:val="004B02DF"/>
    <w:rsid w:val="004D1656"/>
    <w:rsid w:val="004F55CF"/>
    <w:rsid w:val="005055FB"/>
    <w:rsid w:val="00552663"/>
    <w:rsid w:val="005670BB"/>
    <w:rsid w:val="00586FED"/>
    <w:rsid w:val="00590012"/>
    <w:rsid w:val="005C24BE"/>
    <w:rsid w:val="005D39CD"/>
    <w:rsid w:val="005F1B64"/>
    <w:rsid w:val="00605A75"/>
    <w:rsid w:val="00652AAE"/>
    <w:rsid w:val="006C613C"/>
    <w:rsid w:val="006D2076"/>
    <w:rsid w:val="006D74D2"/>
    <w:rsid w:val="006F1BEE"/>
    <w:rsid w:val="007018F8"/>
    <w:rsid w:val="0071577C"/>
    <w:rsid w:val="00733E5A"/>
    <w:rsid w:val="00762DC1"/>
    <w:rsid w:val="007B06E1"/>
    <w:rsid w:val="007B7E28"/>
    <w:rsid w:val="007D738C"/>
    <w:rsid w:val="007E4648"/>
    <w:rsid w:val="007E4991"/>
    <w:rsid w:val="00800A6C"/>
    <w:rsid w:val="008074D0"/>
    <w:rsid w:val="00832BE8"/>
    <w:rsid w:val="00834422"/>
    <w:rsid w:val="00847A84"/>
    <w:rsid w:val="00871E02"/>
    <w:rsid w:val="00883636"/>
    <w:rsid w:val="008B2856"/>
    <w:rsid w:val="008C4B7A"/>
    <w:rsid w:val="008E0312"/>
    <w:rsid w:val="008E3678"/>
    <w:rsid w:val="009275E6"/>
    <w:rsid w:val="00937383"/>
    <w:rsid w:val="00964DFF"/>
    <w:rsid w:val="009A5CE6"/>
    <w:rsid w:val="009D0A53"/>
    <w:rsid w:val="009D2329"/>
    <w:rsid w:val="009E68EE"/>
    <w:rsid w:val="009F0289"/>
    <w:rsid w:val="009F158C"/>
    <w:rsid w:val="00A1773E"/>
    <w:rsid w:val="00A25E2D"/>
    <w:rsid w:val="00A50F80"/>
    <w:rsid w:val="00A77D45"/>
    <w:rsid w:val="00AB099B"/>
    <w:rsid w:val="00AC1BC3"/>
    <w:rsid w:val="00AC52DF"/>
    <w:rsid w:val="00AC54F8"/>
    <w:rsid w:val="00AD4DDA"/>
    <w:rsid w:val="00AF2C08"/>
    <w:rsid w:val="00AF7C52"/>
    <w:rsid w:val="00B70926"/>
    <w:rsid w:val="00BC0C48"/>
    <w:rsid w:val="00BC54EB"/>
    <w:rsid w:val="00C07184"/>
    <w:rsid w:val="00C309BD"/>
    <w:rsid w:val="00C82A74"/>
    <w:rsid w:val="00CE1204"/>
    <w:rsid w:val="00D005A4"/>
    <w:rsid w:val="00D30269"/>
    <w:rsid w:val="00D40246"/>
    <w:rsid w:val="00D40318"/>
    <w:rsid w:val="00D424DA"/>
    <w:rsid w:val="00D461CC"/>
    <w:rsid w:val="00D64150"/>
    <w:rsid w:val="00D73B21"/>
    <w:rsid w:val="00D74342"/>
    <w:rsid w:val="00D769D1"/>
    <w:rsid w:val="00D808A9"/>
    <w:rsid w:val="00D8651F"/>
    <w:rsid w:val="00D96811"/>
    <w:rsid w:val="00DB31CC"/>
    <w:rsid w:val="00DD016E"/>
    <w:rsid w:val="00DD4B1A"/>
    <w:rsid w:val="00DF4EBE"/>
    <w:rsid w:val="00E00ACC"/>
    <w:rsid w:val="00E04DC9"/>
    <w:rsid w:val="00E35A35"/>
    <w:rsid w:val="00E431B5"/>
    <w:rsid w:val="00E46B87"/>
    <w:rsid w:val="00E55F6A"/>
    <w:rsid w:val="00E87E2D"/>
    <w:rsid w:val="00EA012D"/>
    <w:rsid w:val="00EA1708"/>
    <w:rsid w:val="00EC0787"/>
    <w:rsid w:val="00ED3C5E"/>
    <w:rsid w:val="00F51BF2"/>
    <w:rsid w:val="00F716CB"/>
    <w:rsid w:val="00F747F0"/>
    <w:rsid w:val="00F776E3"/>
    <w:rsid w:val="00FA036D"/>
    <w:rsid w:val="00FA1466"/>
    <w:rsid w:val="00FB317A"/>
    <w:rsid w:val="00FE67B3"/>
    <w:rsid w:val="12B1E31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F31EBF"/>
  <w15:chartTrackingRefBased/>
  <w15:docId w15:val="{BC059640-D99D-4D68-96F8-5626016DF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871E02"/>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rsid w:val="00871E02"/>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rsid w:val="00871E02"/>
    <w:pPr>
      <w:keepNext/>
      <w:keepLines/>
      <w:spacing w:before="260" w:after="260" w:line="416" w:lineRule="auto"/>
      <w:outlineLvl w:val="2"/>
    </w:pPr>
    <w:rPr>
      <w:b/>
      <w:bCs/>
      <w:sz w:val="32"/>
      <w:szCs w:val="32"/>
    </w:rPr>
  </w:style>
  <w:style w:type="paragraph" w:styleId="4">
    <w:name w:val="heading 4"/>
    <w:basedOn w:val="a"/>
    <w:next w:val="a"/>
    <w:link w:val="40"/>
    <w:uiPriority w:val="9"/>
    <w:unhideWhenUsed/>
    <w:qFormat/>
    <w:rsid w:val="00871E02"/>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unhideWhenUsed/>
    <w:qFormat/>
    <w:rsid w:val="00871E02"/>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769A6"/>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769A6"/>
    <w:rPr>
      <w:sz w:val="18"/>
      <w:szCs w:val="18"/>
    </w:rPr>
  </w:style>
  <w:style w:type="paragraph" w:styleId="a5">
    <w:name w:val="footer"/>
    <w:basedOn w:val="a"/>
    <w:link w:val="a6"/>
    <w:uiPriority w:val="99"/>
    <w:unhideWhenUsed/>
    <w:rsid w:val="004769A6"/>
    <w:pPr>
      <w:tabs>
        <w:tab w:val="center" w:pos="4153"/>
        <w:tab w:val="right" w:pos="8306"/>
      </w:tabs>
      <w:snapToGrid w:val="0"/>
      <w:jc w:val="left"/>
    </w:pPr>
    <w:rPr>
      <w:sz w:val="18"/>
      <w:szCs w:val="18"/>
    </w:rPr>
  </w:style>
  <w:style w:type="character" w:customStyle="1" w:styleId="a6">
    <w:name w:val="页脚 字符"/>
    <w:basedOn w:val="a0"/>
    <w:link w:val="a5"/>
    <w:uiPriority w:val="99"/>
    <w:rsid w:val="004769A6"/>
    <w:rPr>
      <w:sz w:val="18"/>
      <w:szCs w:val="18"/>
    </w:rPr>
  </w:style>
  <w:style w:type="paragraph" w:styleId="a7">
    <w:name w:val="List Paragraph"/>
    <w:basedOn w:val="a"/>
    <w:uiPriority w:val="34"/>
    <w:qFormat/>
    <w:rsid w:val="008B2856"/>
    <w:pPr>
      <w:ind w:firstLineChars="200" w:firstLine="420"/>
    </w:pPr>
  </w:style>
  <w:style w:type="character" w:styleId="a8">
    <w:name w:val="Hyperlink"/>
    <w:basedOn w:val="a0"/>
    <w:uiPriority w:val="99"/>
    <w:unhideWhenUsed/>
    <w:rsid w:val="00964DFF"/>
    <w:rPr>
      <w:color w:val="0563C1" w:themeColor="hyperlink"/>
      <w:u w:val="single"/>
    </w:rPr>
  </w:style>
  <w:style w:type="paragraph" w:styleId="a9">
    <w:name w:val="Bibliography"/>
    <w:basedOn w:val="a"/>
    <w:next w:val="a"/>
    <w:uiPriority w:val="37"/>
    <w:unhideWhenUsed/>
    <w:rsid w:val="004821F2"/>
    <w:pPr>
      <w:spacing w:after="240"/>
      <w:ind w:left="720" w:hanging="720"/>
    </w:pPr>
  </w:style>
  <w:style w:type="character" w:customStyle="1" w:styleId="10">
    <w:name w:val="标题 1 字符"/>
    <w:basedOn w:val="a0"/>
    <w:link w:val="1"/>
    <w:uiPriority w:val="9"/>
    <w:rsid w:val="00871E02"/>
    <w:rPr>
      <w:b/>
      <w:bCs/>
      <w:kern w:val="44"/>
      <w:sz w:val="44"/>
      <w:szCs w:val="44"/>
    </w:rPr>
  </w:style>
  <w:style w:type="character" w:customStyle="1" w:styleId="20">
    <w:name w:val="标题 2 字符"/>
    <w:basedOn w:val="a0"/>
    <w:link w:val="2"/>
    <w:uiPriority w:val="9"/>
    <w:rsid w:val="00871E02"/>
    <w:rPr>
      <w:rFonts w:asciiTheme="majorHAnsi" w:eastAsiaTheme="majorEastAsia" w:hAnsiTheme="majorHAnsi" w:cstheme="majorBidi"/>
      <w:b/>
      <w:bCs/>
      <w:sz w:val="32"/>
      <w:szCs w:val="32"/>
    </w:rPr>
  </w:style>
  <w:style w:type="character" w:customStyle="1" w:styleId="30">
    <w:name w:val="标题 3 字符"/>
    <w:basedOn w:val="a0"/>
    <w:link w:val="3"/>
    <w:uiPriority w:val="9"/>
    <w:rsid w:val="00871E02"/>
    <w:rPr>
      <w:b/>
      <w:bCs/>
      <w:sz w:val="32"/>
      <w:szCs w:val="32"/>
    </w:rPr>
  </w:style>
  <w:style w:type="character" w:customStyle="1" w:styleId="40">
    <w:name w:val="标题 4 字符"/>
    <w:basedOn w:val="a0"/>
    <w:link w:val="4"/>
    <w:uiPriority w:val="9"/>
    <w:rsid w:val="00871E02"/>
    <w:rPr>
      <w:rFonts w:asciiTheme="majorHAnsi" w:eastAsiaTheme="majorEastAsia" w:hAnsiTheme="majorHAnsi" w:cstheme="majorBidi"/>
      <w:b/>
      <w:bCs/>
      <w:sz w:val="28"/>
      <w:szCs w:val="28"/>
    </w:rPr>
  </w:style>
  <w:style w:type="character" w:customStyle="1" w:styleId="50">
    <w:name w:val="标题 5 字符"/>
    <w:basedOn w:val="a0"/>
    <w:link w:val="5"/>
    <w:uiPriority w:val="9"/>
    <w:rsid w:val="00871E02"/>
    <w:rPr>
      <w:b/>
      <w:bCs/>
      <w:sz w:val="28"/>
      <w:szCs w:val="28"/>
    </w:rPr>
  </w:style>
  <w:style w:type="paragraph" w:styleId="aa">
    <w:name w:val="footnote text"/>
    <w:basedOn w:val="a"/>
    <w:link w:val="ab"/>
    <w:uiPriority w:val="99"/>
    <w:unhideWhenUsed/>
    <w:rsid w:val="00871E02"/>
    <w:pPr>
      <w:snapToGrid w:val="0"/>
      <w:ind w:left="150" w:hangingChars="150" w:hanging="150"/>
      <w:jc w:val="left"/>
    </w:pPr>
    <w:rPr>
      <w:rFonts w:ascii="Times New Roman" w:eastAsia="宋体" w:hAnsi="Times New Roman"/>
      <w:sz w:val="18"/>
      <w:szCs w:val="18"/>
    </w:rPr>
  </w:style>
  <w:style w:type="character" w:customStyle="1" w:styleId="ab">
    <w:name w:val="脚注文本 字符"/>
    <w:basedOn w:val="a0"/>
    <w:link w:val="aa"/>
    <w:uiPriority w:val="99"/>
    <w:rsid w:val="00871E02"/>
    <w:rPr>
      <w:rFonts w:ascii="Times New Roman" w:eastAsia="宋体" w:hAnsi="Times New Roman"/>
      <w:sz w:val="18"/>
      <w:szCs w:val="18"/>
    </w:rPr>
  </w:style>
  <w:style w:type="character" w:styleId="ac">
    <w:name w:val="footnote reference"/>
    <w:basedOn w:val="a0"/>
    <w:uiPriority w:val="99"/>
    <w:unhideWhenUsed/>
    <w:rsid w:val="00871E02"/>
    <w:rPr>
      <w:vertAlign w:val="baseline"/>
    </w:rPr>
  </w:style>
  <w:style w:type="table" w:customStyle="1" w:styleId="41">
    <w:name w:val="无格式表格 41"/>
    <w:basedOn w:val="a1"/>
    <w:uiPriority w:val="44"/>
    <w:rsid w:val="00871E02"/>
    <w:rPr>
      <w:kern w:val="0"/>
      <w:sz w:val="20"/>
      <w:szCs w:val="21"/>
    </w:rP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ad">
    <w:name w:val="endnote reference"/>
    <w:basedOn w:val="a0"/>
    <w:uiPriority w:val="99"/>
    <w:semiHidden/>
    <w:unhideWhenUsed/>
    <w:rsid w:val="00871E02"/>
    <w:rPr>
      <w:vertAlign w:val="superscript"/>
    </w:rPr>
  </w:style>
  <w:style w:type="character" w:styleId="ae">
    <w:name w:val="Unresolved Mention"/>
    <w:basedOn w:val="a0"/>
    <w:uiPriority w:val="99"/>
    <w:semiHidden/>
    <w:unhideWhenUsed/>
    <w:rsid w:val="00871E02"/>
    <w:rPr>
      <w:color w:val="605E5C"/>
      <w:shd w:val="clear" w:color="auto" w:fill="E1DFDD"/>
    </w:rPr>
  </w:style>
  <w:style w:type="character" w:styleId="af">
    <w:name w:val="line number"/>
    <w:basedOn w:val="a0"/>
    <w:uiPriority w:val="99"/>
    <w:semiHidden/>
    <w:unhideWhenUsed/>
    <w:rsid w:val="00871E02"/>
  </w:style>
  <w:style w:type="paragraph" w:styleId="af0">
    <w:name w:val="caption"/>
    <w:basedOn w:val="a"/>
    <w:next w:val="a"/>
    <w:uiPriority w:val="35"/>
    <w:unhideWhenUsed/>
    <w:qFormat/>
    <w:rsid w:val="00871E02"/>
    <w:rPr>
      <w:rFonts w:asciiTheme="majorHAnsi" w:eastAsia="黑体" w:hAnsiTheme="majorHAnsi" w:cstheme="majorBidi"/>
      <w:sz w:val="20"/>
      <w:szCs w:val="20"/>
    </w:rPr>
  </w:style>
  <w:style w:type="paragraph" w:styleId="af1">
    <w:name w:val="endnote text"/>
    <w:basedOn w:val="a"/>
    <w:link w:val="af2"/>
    <w:uiPriority w:val="99"/>
    <w:semiHidden/>
    <w:unhideWhenUsed/>
    <w:rsid w:val="00871E02"/>
    <w:pPr>
      <w:snapToGrid w:val="0"/>
      <w:jc w:val="left"/>
    </w:pPr>
  </w:style>
  <w:style w:type="character" w:customStyle="1" w:styleId="af2">
    <w:name w:val="尾注文本 字符"/>
    <w:basedOn w:val="a0"/>
    <w:link w:val="af1"/>
    <w:uiPriority w:val="99"/>
    <w:semiHidden/>
    <w:rsid w:val="00871E02"/>
  </w:style>
  <w:style w:type="character" w:styleId="af3">
    <w:name w:val="Placeholder Text"/>
    <w:basedOn w:val="a0"/>
    <w:uiPriority w:val="99"/>
    <w:semiHidden/>
    <w:rsid w:val="00871E02"/>
    <w:rPr>
      <w:color w:val="808080"/>
    </w:rPr>
  </w:style>
  <w:style w:type="character" w:styleId="af4">
    <w:name w:val="FollowedHyperlink"/>
    <w:basedOn w:val="a0"/>
    <w:uiPriority w:val="99"/>
    <w:semiHidden/>
    <w:unhideWhenUsed/>
    <w:rsid w:val="00871E02"/>
    <w:rPr>
      <w:color w:val="954F72" w:themeColor="followedHyperlink"/>
      <w:u w:val="single"/>
    </w:rPr>
  </w:style>
  <w:style w:type="paragraph" w:styleId="af5">
    <w:name w:val="Revision"/>
    <w:hidden/>
    <w:uiPriority w:val="99"/>
    <w:semiHidden/>
    <w:rsid w:val="00194E54"/>
  </w:style>
  <w:style w:type="paragraph" w:styleId="af6">
    <w:name w:val="annotation text"/>
    <w:basedOn w:val="a"/>
    <w:link w:val="af7"/>
    <w:uiPriority w:val="99"/>
    <w:unhideWhenUsed/>
    <w:pPr>
      <w:jc w:val="left"/>
    </w:pPr>
  </w:style>
  <w:style w:type="character" w:customStyle="1" w:styleId="af7">
    <w:name w:val="批注文字 字符"/>
    <w:basedOn w:val="a0"/>
    <w:link w:val="af6"/>
    <w:uiPriority w:val="99"/>
  </w:style>
  <w:style w:type="character" w:styleId="af8">
    <w:name w:val="annotation reference"/>
    <w:basedOn w:val="a0"/>
    <w:uiPriority w:val="99"/>
    <w:semiHidden/>
    <w:unhideWhenUsed/>
    <w:rPr>
      <w:sz w:val="21"/>
      <w:szCs w:val="21"/>
    </w:rPr>
  </w:style>
  <w:style w:type="paragraph" w:styleId="af9">
    <w:name w:val="annotation subject"/>
    <w:basedOn w:val="af6"/>
    <w:next w:val="af6"/>
    <w:link w:val="afa"/>
    <w:uiPriority w:val="99"/>
    <w:semiHidden/>
    <w:unhideWhenUsed/>
    <w:rsid w:val="00D40318"/>
    <w:rPr>
      <w:b/>
      <w:bCs/>
    </w:rPr>
  </w:style>
  <w:style w:type="character" w:customStyle="1" w:styleId="afa">
    <w:name w:val="批注主题 字符"/>
    <w:basedOn w:val="af7"/>
    <w:link w:val="af9"/>
    <w:uiPriority w:val="99"/>
    <w:semiHidden/>
    <w:rsid w:val="00D4031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udong@sdu.edu.cn" TargetMode="External"/><Relationship Id="rId3" Type="http://schemas.openxmlformats.org/officeDocument/2006/relationships/settings" Target="settings.xml"/><Relationship Id="rId7" Type="http://schemas.openxmlformats.org/officeDocument/2006/relationships/hyperlink" Target="mailto:zhaoyongsheng@sdu.edu.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3421</Words>
  <Characters>19502</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22878</CharactersWithSpaces>
  <SharedDoc>false</SharedDoc>
  <HLinks>
    <vt:vector size="12" baseType="variant">
      <vt:variant>
        <vt:i4>6946819</vt:i4>
      </vt:variant>
      <vt:variant>
        <vt:i4>3</vt:i4>
      </vt:variant>
      <vt:variant>
        <vt:i4>0</vt:i4>
      </vt:variant>
      <vt:variant>
        <vt:i4>5</vt:i4>
      </vt:variant>
      <vt:variant>
        <vt:lpwstr>mailto:zhaoyongsheng@sdu.edu.cn</vt:lpwstr>
      </vt:variant>
      <vt:variant>
        <vt:lpwstr/>
      </vt:variant>
      <vt:variant>
        <vt:i4>4128834</vt:i4>
      </vt:variant>
      <vt:variant>
        <vt:i4>0</vt:i4>
      </vt:variant>
      <vt:variant>
        <vt:i4>0</vt:i4>
      </vt:variant>
      <vt:variant>
        <vt:i4>5</vt:i4>
      </vt:variant>
      <vt:variant>
        <vt:lpwstr>mailto:yudong@sdu.edu.cn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 茜</dc:creator>
  <cp:keywords/>
  <dc:description/>
  <cp:lastModifiedBy>Zhang Qian</cp:lastModifiedBy>
  <cp:revision>5</cp:revision>
  <dcterms:created xsi:type="dcterms:W3CDTF">2024-03-26T08:53:00Z</dcterms:created>
  <dcterms:modified xsi:type="dcterms:W3CDTF">2024-03-27T16:28:00Z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zotero-version="6.0.26"&gt;&lt;session id="rJdRY3NH"/&gt;&lt;style id="http://www.zotero.org/styles/archaeological-and-anthropological-sciences" hasBibliography="1" bibliographyStyleHasBeenSet="1"/&gt;&lt;prefs&gt;&lt;pref name="fieldType" value="Field"/&gt;&lt;</vt:lpwstr>
  </property>
  <property fmtid="{D5CDD505-2E9C-101B-9397-08002B2CF9AE}" pid="3" name="ZOTERO_PREF_2">
    <vt:lpwstr>pref name="automaticJournalAbbreviations" value="true"/&gt;&lt;/prefs&gt;&lt;/data&gt;</vt:lpwstr>
  </property>
</Properties>
</file>