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6B0F09" w14:textId="77777777" w:rsidR="00926015" w:rsidRPr="00926015" w:rsidRDefault="00DC058C" w:rsidP="00DC058C">
      <w:pPr>
        <w:jc w:val="center"/>
        <w:rPr>
          <w:sz w:val="28"/>
          <w:szCs w:val="28"/>
        </w:rPr>
      </w:pPr>
      <w:r w:rsidRPr="00926015">
        <w:rPr>
          <w:sz w:val="28"/>
          <w:szCs w:val="28"/>
        </w:rPr>
        <w:t>Supplementary Information 2</w:t>
      </w:r>
    </w:p>
    <w:p w14:paraId="79AADDF2" w14:textId="77777777" w:rsidR="00926015" w:rsidRPr="00926015" w:rsidRDefault="00926015" w:rsidP="00DC058C">
      <w:pPr>
        <w:jc w:val="center"/>
        <w:rPr>
          <w:sz w:val="28"/>
          <w:szCs w:val="28"/>
        </w:rPr>
      </w:pPr>
    </w:p>
    <w:p w14:paraId="520D92CC" w14:textId="1C2CB1BA" w:rsidR="00DC058C" w:rsidRPr="00926015" w:rsidRDefault="00DC058C" w:rsidP="00DC058C">
      <w:pPr>
        <w:jc w:val="center"/>
        <w:rPr>
          <w:sz w:val="28"/>
          <w:szCs w:val="28"/>
        </w:rPr>
      </w:pPr>
      <w:r w:rsidRPr="00926015">
        <w:rPr>
          <w:sz w:val="28"/>
          <w:szCs w:val="28"/>
        </w:rPr>
        <w:t xml:space="preserve">Dentine </w:t>
      </w:r>
      <w:r w:rsidRPr="00926015">
        <w:rPr>
          <w:sz w:val="28"/>
          <w:szCs w:val="28"/>
          <w:vertAlign w:val="superscript"/>
        </w:rPr>
        <w:t>87</w:t>
      </w:r>
      <w:r w:rsidRPr="00926015">
        <w:rPr>
          <w:sz w:val="28"/>
          <w:szCs w:val="28"/>
        </w:rPr>
        <w:t>Sr/</w:t>
      </w:r>
      <w:r w:rsidRPr="00926015">
        <w:rPr>
          <w:sz w:val="28"/>
          <w:szCs w:val="28"/>
          <w:vertAlign w:val="superscript"/>
        </w:rPr>
        <w:t>86</w:t>
      </w:r>
      <w:r w:rsidRPr="00926015">
        <w:rPr>
          <w:sz w:val="28"/>
          <w:szCs w:val="28"/>
        </w:rPr>
        <w:t xml:space="preserve">Sr analysis and calculating the ‘local’ </w:t>
      </w:r>
      <w:proofErr w:type="gramStart"/>
      <w:r w:rsidRPr="00926015">
        <w:rPr>
          <w:sz w:val="28"/>
          <w:szCs w:val="28"/>
        </w:rPr>
        <w:t>range</w:t>
      </w:r>
      <w:proofErr w:type="gramEnd"/>
    </w:p>
    <w:p w14:paraId="2057F741" w14:textId="77777777" w:rsidR="00DC058C" w:rsidRDefault="00DC058C" w:rsidP="00625F2A">
      <w:pPr>
        <w:jc w:val="center"/>
        <w:rPr>
          <w:b/>
          <w:bCs/>
        </w:rPr>
      </w:pPr>
    </w:p>
    <w:p w14:paraId="2A4CB9BC" w14:textId="77777777" w:rsidR="00DC058C" w:rsidRDefault="00DC058C">
      <w:pPr>
        <w:rPr>
          <w:rFonts w:ascii="Calibri" w:hAnsi="Calibri"/>
        </w:rPr>
      </w:pPr>
    </w:p>
    <w:p w14:paraId="5105EF60" w14:textId="1C8B6274" w:rsidR="00505C19" w:rsidRPr="002B5A62" w:rsidRDefault="00625F2A">
      <w:pPr>
        <w:rPr>
          <w:rFonts w:ascii="Calibri" w:hAnsi="Calibri"/>
        </w:rPr>
      </w:pPr>
      <w:r w:rsidRPr="002B5A62">
        <w:rPr>
          <w:rFonts w:ascii="Calibri" w:hAnsi="Calibri"/>
        </w:rPr>
        <w:t xml:space="preserve">Strontium isotope ratios in dentine were analysed in 13 randomly selected teeth from Lubná. </w:t>
      </w:r>
      <w:r w:rsidR="008B3DF6">
        <w:rPr>
          <w:rFonts w:ascii="Calibri" w:hAnsi="Calibri"/>
        </w:rPr>
        <w:t>Results from t</w:t>
      </w:r>
      <w:r w:rsidR="00505C19" w:rsidRPr="002B5A62">
        <w:rPr>
          <w:rFonts w:ascii="Calibri" w:hAnsi="Calibri"/>
        </w:rPr>
        <w:t xml:space="preserve">hree </w:t>
      </w:r>
      <w:r w:rsidR="008B3DF6">
        <w:rPr>
          <w:rFonts w:ascii="Calibri" w:hAnsi="Calibri"/>
        </w:rPr>
        <w:t xml:space="preserve">of these </w:t>
      </w:r>
      <w:r w:rsidR="00505C19" w:rsidRPr="002B5A62">
        <w:rPr>
          <w:rFonts w:ascii="Calibri" w:hAnsi="Calibri"/>
        </w:rPr>
        <w:t>t</w:t>
      </w:r>
      <w:r w:rsidR="007A43F6">
        <w:rPr>
          <w:rFonts w:ascii="Calibri" w:hAnsi="Calibri"/>
        </w:rPr>
        <w:t>ee</w:t>
      </w:r>
      <w:r w:rsidR="00505C19" w:rsidRPr="002B5A62">
        <w:rPr>
          <w:rFonts w:ascii="Calibri" w:hAnsi="Calibri"/>
        </w:rPr>
        <w:t>th were excluded when calculating the local range:</w:t>
      </w:r>
    </w:p>
    <w:p w14:paraId="51389852" w14:textId="77777777" w:rsidR="00505C19" w:rsidRPr="002B5A62" w:rsidRDefault="00505C19">
      <w:pPr>
        <w:rPr>
          <w:rFonts w:ascii="Calibri" w:hAnsi="Calibri"/>
        </w:rPr>
      </w:pPr>
    </w:p>
    <w:p w14:paraId="05E0A5CC" w14:textId="6AA0B75D" w:rsidR="00625F2A" w:rsidRPr="002B5A62" w:rsidRDefault="00625F2A" w:rsidP="00FD599C">
      <w:pPr>
        <w:pStyle w:val="ListParagraph"/>
        <w:numPr>
          <w:ilvl w:val="0"/>
          <w:numId w:val="1"/>
        </w:numPr>
        <w:ind w:left="426"/>
        <w:rPr>
          <w:rFonts w:ascii="Calibri" w:hAnsi="Calibri"/>
        </w:rPr>
      </w:pPr>
      <w:r w:rsidRPr="002B5A62">
        <w:rPr>
          <w:rFonts w:ascii="Calibri" w:hAnsi="Calibri"/>
        </w:rPr>
        <w:t xml:space="preserve">LB1 produced </w:t>
      </w:r>
      <w:r w:rsidRPr="002B5A62">
        <w:rPr>
          <w:rFonts w:ascii="Calibri" w:hAnsi="Calibri"/>
          <w:vertAlign w:val="superscript"/>
        </w:rPr>
        <w:t>87</w:t>
      </w:r>
      <w:r w:rsidRPr="002B5A62">
        <w:rPr>
          <w:rFonts w:ascii="Calibri" w:hAnsi="Calibri"/>
        </w:rPr>
        <w:t>Sr/</w:t>
      </w:r>
      <w:r w:rsidRPr="002B5A62">
        <w:rPr>
          <w:rFonts w:ascii="Calibri" w:hAnsi="Calibri"/>
          <w:vertAlign w:val="superscript"/>
        </w:rPr>
        <w:t>86</w:t>
      </w:r>
      <w:r w:rsidRPr="002B5A62">
        <w:rPr>
          <w:rFonts w:ascii="Calibri" w:hAnsi="Calibri"/>
        </w:rPr>
        <w:t>Sr readings substantially different to all other teeth</w:t>
      </w:r>
      <w:r w:rsidR="005C6C9B" w:rsidRPr="002B5A62">
        <w:rPr>
          <w:rFonts w:ascii="Calibri" w:hAnsi="Calibri"/>
        </w:rPr>
        <w:t xml:space="preserve"> (Supplementary Figure 1)</w:t>
      </w:r>
      <w:r w:rsidR="00505C19" w:rsidRPr="002B5A62">
        <w:rPr>
          <w:rFonts w:ascii="Calibri" w:hAnsi="Calibri"/>
        </w:rPr>
        <w:t xml:space="preserve">, and </w:t>
      </w:r>
      <w:r w:rsidR="00505C19" w:rsidRPr="002B5A62">
        <w:rPr>
          <w:rFonts w:ascii="Calibri" w:hAnsi="Calibri"/>
          <w:vertAlign w:val="superscript"/>
        </w:rPr>
        <w:t>84</w:t>
      </w:r>
      <w:r w:rsidR="00505C19" w:rsidRPr="002B5A62">
        <w:rPr>
          <w:rFonts w:ascii="Calibri" w:hAnsi="Calibri"/>
        </w:rPr>
        <w:t>Sr/</w:t>
      </w:r>
      <w:r w:rsidR="00505C19" w:rsidRPr="002B5A62">
        <w:rPr>
          <w:rFonts w:ascii="Calibri" w:hAnsi="Calibri"/>
          <w:vertAlign w:val="superscript"/>
        </w:rPr>
        <w:t>86</w:t>
      </w:r>
      <w:r w:rsidR="00505C19" w:rsidRPr="002B5A62">
        <w:rPr>
          <w:rFonts w:ascii="Calibri" w:hAnsi="Calibri"/>
        </w:rPr>
        <w:t>Sr ratio</w:t>
      </w:r>
      <w:r w:rsidR="00F56160" w:rsidRPr="002B5A62">
        <w:rPr>
          <w:rFonts w:ascii="Calibri" w:hAnsi="Calibri"/>
        </w:rPr>
        <w:t>s</w:t>
      </w:r>
      <w:r w:rsidR="00505C19" w:rsidRPr="002B5A62">
        <w:rPr>
          <w:rFonts w:ascii="Calibri" w:hAnsi="Calibri"/>
        </w:rPr>
        <w:t xml:space="preserve"> well below the expected value of 0.0</w:t>
      </w:r>
      <w:r w:rsidR="008B3DF6">
        <w:rPr>
          <w:rFonts w:ascii="Calibri" w:hAnsi="Calibri"/>
        </w:rPr>
        <w:t>5</w:t>
      </w:r>
      <w:r w:rsidR="00505C19" w:rsidRPr="002B5A62">
        <w:rPr>
          <w:rFonts w:ascii="Calibri" w:hAnsi="Calibri"/>
        </w:rPr>
        <w:t>65</w:t>
      </w:r>
      <w:r w:rsidR="005C6C9B" w:rsidRPr="002B5A62">
        <w:rPr>
          <w:rFonts w:ascii="Calibri" w:hAnsi="Calibri"/>
        </w:rPr>
        <w:t xml:space="preserve"> (Supplementary Figure 3)</w:t>
      </w:r>
      <w:r w:rsidRPr="002B5A62">
        <w:rPr>
          <w:rFonts w:ascii="Calibri" w:hAnsi="Calibri"/>
        </w:rPr>
        <w:t xml:space="preserve">. </w:t>
      </w:r>
    </w:p>
    <w:p w14:paraId="51BC85E9" w14:textId="77777777" w:rsidR="00505C19" w:rsidRPr="002B5A62" w:rsidRDefault="00505C19" w:rsidP="00FD599C">
      <w:pPr>
        <w:pStyle w:val="ListParagraph"/>
        <w:ind w:left="426"/>
        <w:rPr>
          <w:rFonts w:ascii="Calibri" w:hAnsi="Calibri"/>
        </w:rPr>
      </w:pPr>
    </w:p>
    <w:p w14:paraId="24A1F65E" w14:textId="1741FFFF" w:rsidR="00505C19" w:rsidRPr="002B5A62" w:rsidRDefault="00505C19" w:rsidP="00FD599C">
      <w:pPr>
        <w:pStyle w:val="ListParagraph"/>
        <w:numPr>
          <w:ilvl w:val="0"/>
          <w:numId w:val="1"/>
        </w:numPr>
        <w:ind w:left="426"/>
        <w:rPr>
          <w:rFonts w:ascii="Calibri" w:hAnsi="Calibri"/>
        </w:rPr>
      </w:pPr>
      <w:r w:rsidRPr="002B5A62">
        <w:rPr>
          <w:rFonts w:ascii="Calibri" w:hAnsi="Calibri"/>
        </w:rPr>
        <w:t xml:space="preserve">LB6 </w:t>
      </w:r>
      <w:r w:rsidR="00F83975" w:rsidRPr="002B5A62">
        <w:rPr>
          <w:rFonts w:ascii="Calibri" w:hAnsi="Calibri"/>
        </w:rPr>
        <w:t>produced</w:t>
      </w:r>
      <w:r w:rsidR="00F56160" w:rsidRPr="002B5A62">
        <w:rPr>
          <w:rFonts w:ascii="Calibri" w:hAnsi="Calibri"/>
        </w:rPr>
        <w:t xml:space="preserve"> the </w:t>
      </w:r>
      <w:proofErr w:type="gramStart"/>
      <w:r w:rsidR="00F56160" w:rsidRPr="002B5A62">
        <w:rPr>
          <w:rFonts w:ascii="Calibri" w:hAnsi="Calibri"/>
        </w:rPr>
        <w:t>second</w:t>
      </w:r>
      <w:r w:rsidR="00D82B8F">
        <w:rPr>
          <w:rFonts w:ascii="Calibri" w:hAnsi="Calibri"/>
        </w:rPr>
        <w:t>-</w:t>
      </w:r>
      <w:r w:rsidR="00F56160" w:rsidRPr="002B5A62">
        <w:rPr>
          <w:rFonts w:ascii="Calibri" w:hAnsi="Calibri"/>
        </w:rPr>
        <w:t>lowest</w:t>
      </w:r>
      <w:proofErr w:type="gramEnd"/>
      <w:r w:rsidR="00F56160" w:rsidRPr="002B5A62">
        <w:rPr>
          <w:rFonts w:ascii="Calibri" w:hAnsi="Calibri"/>
        </w:rPr>
        <w:t xml:space="preserve"> </w:t>
      </w:r>
      <w:r w:rsidR="00F56160" w:rsidRPr="002B5A62">
        <w:rPr>
          <w:rFonts w:ascii="Calibri" w:hAnsi="Calibri"/>
          <w:vertAlign w:val="superscript"/>
        </w:rPr>
        <w:t>84</w:t>
      </w:r>
      <w:r w:rsidR="00F56160" w:rsidRPr="002B5A62">
        <w:rPr>
          <w:rFonts w:ascii="Calibri" w:hAnsi="Calibri"/>
        </w:rPr>
        <w:t>Sr/</w:t>
      </w:r>
      <w:r w:rsidR="00F56160" w:rsidRPr="002B5A62">
        <w:rPr>
          <w:rFonts w:ascii="Calibri" w:hAnsi="Calibri"/>
          <w:vertAlign w:val="superscript"/>
        </w:rPr>
        <w:t>86</w:t>
      </w:r>
      <w:r w:rsidR="00F56160" w:rsidRPr="002B5A62">
        <w:rPr>
          <w:rFonts w:ascii="Calibri" w:hAnsi="Calibri"/>
        </w:rPr>
        <w:t>Sr ratios</w:t>
      </w:r>
      <w:r w:rsidR="00F83975" w:rsidRPr="002B5A62">
        <w:rPr>
          <w:rFonts w:ascii="Calibri" w:hAnsi="Calibri"/>
        </w:rPr>
        <w:t xml:space="preserve"> </w:t>
      </w:r>
      <w:r w:rsidR="008B3DF6">
        <w:rPr>
          <w:rFonts w:ascii="Calibri" w:hAnsi="Calibri"/>
        </w:rPr>
        <w:t xml:space="preserve">(after LB1) </w:t>
      </w:r>
      <w:r w:rsidR="00D82B8F">
        <w:rPr>
          <w:rFonts w:ascii="Calibri" w:hAnsi="Calibri"/>
        </w:rPr>
        <w:t xml:space="preserve">among the </w:t>
      </w:r>
      <w:proofErr w:type="spellStart"/>
      <w:r w:rsidR="00D82B8F">
        <w:rPr>
          <w:rFonts w:ascii="Calibri" w:hAnsi="Calibri"/>
        </w:rPr>
        <w:t>Lubná</w:t>
      </w:r>
      <w:proofErr w:type="spellEnd"/>
      <w:r w:rsidR="00D82B8F">
        <w:rPr>
          <w:rFonts w:ascii="Calibri" w:hAnsi="Calibri"/>
        </w:rPr>
        <w:t xml:space="preserve"> </w:t>
      </w:r>
      <w:proofErr w:type="spellStart"/>
      <w:r w:rsidR="00D82B8F">
        <w:rPr>
          <w:rFonts w:ascii="Calibri" w:hAnsi="Calibri"/>
        </w:rPr>
        <w:t>dentines</w:t>
      </w:r>
      <w:proofErr w:type="spellEnd"/>
      <w:r w:rsidR="00D82B8F">
        <w:rPr>
          <w:rFonts w:ascii="Calibri" w:hAnsi="Calibri"/>
        </w:rPr>
        <w:t xml:space="preserve"> </w:t>
      </w:r>
      <w:r w:rsidR="005C6C9B" w:rsidRPr="002B5A62">
        <w:rPr>
          <w:rFonts w:ascii="Calibri" w:hAnsi="Calibri"/>
        </w:rPr>
        <w:t xml:space="preserve">(Supplementary Figure 3) </w:t>
      </w:r>
      <w:r w:rsidR="00F83975" w:rsidRPr="002B5A62">
        <w:rPr>
          <w:rFonts w:ascii="Calibri" w:hAnsi="Calibri"/>
        </w:rPr>
        <w:t>and additionally had</w:t>
      </w:r>
      <w:r w:rsidR="00F56160" w:rsidRPr="002B5A62">
        <w:rPr>
          <w:rFonts w:ascii="Calibri" w:hAnsi="Calibri"/>
        </w:rPr>
        <w:t xml:space="preserve"> exceptionally high yttrium levels </w:t>
      </w:r>
      <w:r w:rsidR="005C6C9B" w:rsidRPr="002B5A62">
        <w:rPr>
          <w:rFonts w:ascii="Calibri" w:hAnsi="Calibri"/>
        </w:rPr>
        <w:t xml:space="preserve">(Supplementary Figure 2) </w:t>
      </w:r>
      <w:r w:rsidR="00F56160" w:rsidRPr="002B5A62">
        <w:rPr>
          <w:rFonts w:ascii="Calibri" w:hAnsi="Calibri"/>
        </w:rPr>
        <w:t>and was therefore excluded.</w:t>
      </w:r>
    </w:p>
    <w:p w14:paraId="4FCD7E24" w14:textId="77777777" w:rsidR="005C6C9B" w:rsidRPr="002B5A62" w:rsidRDefault="005C6C9B" w:rsidP="00FD599C">
      <w:pPr>
        <w:pStyle w:val="ListParagraph"/>
        <w:ind w:left="426"/>
        <w:rPr>
          <w:rFonts w:ascii="Calibri" w:hAnsi="Calibri"/>
        </w:rPr>
      </w:pPr>
    </w:p>
    <w:p w14:paraId="44B78747" w14:textId="2C077E8E" w:rsidR="005C6C9B" w:rsidRPr="002B5A62" w:rsidRDefault="005C6C9B" w:rsidP="00FD599C">
      <w:pPr>
        <w:pStyle w:val="ListParagraph"/>
        <w:numPr>
          <w:ilvl w:val="0"/>
          <w:numId w:val="1"/>
        </w:numPr>
        <w:ind w:left="426"/>
        <w:rPr>
          <w:rFonts w:ascii="Calibri" w:hAnsi="Calibri"/>
        </w:rPr>
      </w:pPr>
      <w:r w:rsidRPr="002B5A62">
        <w:rPr>
          <w:rFonts w:ascii="Calibri" w:hAnsi="Calibri"/>
        </w:rPr>
        <w:t xml:space="preserve">In LB19, the measured dentine </w:t>
      </w:r>
      <w:r w:rsidRPr="002B5A62">
        <w:rPr>
          <w:rFonts w:ascii="Calibri" w:hAnsi="Calibri"/>
          <w:vertAlign w:val="superscript"/>
        </w:rPr>
        <w:t>87</w:t>
      </w:r>
      <w:r w:rsidRPr="002B5A62">
        <w:rPr>
          <w:rFonts w:ascii="Calibri" w:hAnsi="Calibri"/>
        </w:rPr>
        <w:t>Sr/</w:t>
      </w:r>
      <w:r w:rsidRPr="002B5A62">
        <w:rPr>
          <w:rFonts w:ascii="Calibri" w:hAnsi="Calibri"/>
          <w:vertAlign w:val="superscript"/>
        </w:rPr>
        <w:t>86</w:t>
      </w:r>
      <w:r w:rsidRPr="002B5A62">
        <w:rPr>
          <w:rFonts w:ascii="Calibri" w:hAnsi="Calibri"/>
        </w:rPr>
        <w:t xml:space="preserve">Sr ratios varied </w:t>
      </w:r>
      <w:r w:rsidR="001C01CA" w:rsidRPr="002B5A62">
        <w:rPr>
          <w:rFonts w:ascii="Calibri" w:hAnsi="Calibri"/>
        </w:rPr>
        <w:t xml:space="preserve">systematically </w:t>
      </w:r>
      <w:r w:rsidRPr="002B5A62">
        <w:rPr>
          <w:rFonts w:ascii="Calibri" w:hAnsi="Calibri"/>
        </w:rPr>
        <w:t>over a large range, contrary to what is expected from dentine that has equilibrated with the burial environment</w:t>
      </w:r>
      <w:r w:rsidR="001C01CA" w:rsidRPr="002B5A62">
        <w:rPr>
          <w:rFonts w:ascii="Calibri" w:hAnsi="Calibri"/>
        </w:rPr>
        <w:t xml:space="preserve"> (Supplementary Figure 1) and was therefore excluded. </w:t>
      </w:r>
    </w:p>
    <w:p w14:paraId="21950015" w14:textId="6C30D7D4" w:rsidR="00625F2A" w:rsidRPr="002B5A62" w:rsidRDefault="00625F2A">
      <w:pPr>
        <w:rPr>
          <w:rFonts w:ascii="Calibri" w:hAnsi="Calibri"/>
        </w:rPr>
      </w:pPr>
    </w:p>
    <w:p w14:paraId="28D4D4AE" w14:textId="01B0AFF8" w:rsidR="00625F2A" w:rsidRPr="002B5A62" w:rsidRDefault="008B3DF6" w:rsidP="00FD599C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In </w:t>
      </w:r>
      <w:r w:rsidR="001C01CA" w:rsidRPr="002B5A62">
        <w:rPr>
          <w:rFonts w:ascii="Calibri" w:hAnsi="Calibri"/>
        </w:rPr>
        <w:t xml:space="preserve">LB18 </w:t>
      </w:r>
      <w:r w:rsidRPr="008B3DF6">
        <w:rPr>
          <w:rFonts w:ascii="Calibri" w:hAnsi="Calibri"/>
          <w:vertAlign w:val="superscript"/>
        </w:rPr>
        <w:t>87</w:t>
      </w:r>
      <w:r>
        <w:rPr>
          <w:rFonts w:ascii="Calibri" w:hAnsi="Calibri"/>
        </w:rPr>
        <w:t>Sr/</w:t>
      </w:r>
      <w:r w:rsidRPr="008B3DF6">
        <w:rPr>
          <w:rFonts w:ascii="Calibri" w:hAnsi="Calibri"/>
          <w:vertAlign w:val="superscript"/>
        </w:rPr>
        <w:t>86</w:t>
      </w:r>
      <w:r>
        <w:rPr>
          <w:rFonts w:ascii="Calibri" w:hAnsi="Calibri"/>
        </w:rPr>
        <w:t xml:space="preserve">Sr ratios </w:t>
      </w:r>
      <w:r w:rsidR="001C01CA" w:rsidRPr="002B5A62">
        <w:rPr>
          <w:rFonts w:ascii="Calibri" w:hAnsi="Calibri"/>
        </w:rPr>
        <w:t xml:space="preserve">varied systematically over the length of sampled dentine, but </w:t>
      </w:r>
      <w:r w:rsidR="001753C0" w:rsidRPr="002B5A62">
        <w:rPr>
          <w:rFonts w:ascii="Calibri" w:hAnsi="Calibri"/>
        </w:rPr>
        <w:t xml:space="preserve">the </w:t>
      </w:r>
      <w:r>
        <w:rPr>
          <w:rFonts w:ascii="Calibri" w:hAnsi="Calibri"/>
        </w:rPr>
        <w:t xml:space="preserve">results </w:t>
      </w:r>
      <w:r w:rsidR="00FD599C">
        <w:rPr>
          <w:rFonts w:ascii="Calibri" w:hAnsi="Calibri"/>
        </w:rPr>
        <w:t xml:space="preserve">overlapped entirely with those measured in </w:t>
      </w:r>
      <w:r>
        <w:rPr>
          <w:rFonts w:ascii="Calibri" w:hAnsi="Calibri"/>
        </w:rPr>
        <w:t xml:space="preserve">the majority of </w:t>
      </w:r>
      <w:r w:rsidR="00FD599C">
        <w:rPr>
          <w:rFonts w:ascii="Calibri" w:hAnsi="Calibri"/>
        </w:rPr>
        <w:t xml:space="preserve">other teeth </w:t>
      </w:r>
      <w:r w:rsidR="001C01CA" w:rsidRPr="002B5A62">
        <w:rPr>
          <w:rFonts w:ascii="Calibri" w:hAnsi="Calibri"/>
        </w:rPr>
        <w:t xml:space="preserve">and </w:t>
      </w:r>
      <w:r w:rsidR="00D82B8F">
        <w:rPr>
          <w:rFonts w:ascii="Calibri" w:hAnsi="Calibri"/>
        </w:rPr>
        <w:t xml:space="preserve">the data were </w:t>
      </w:r>
      <w:r w:rsidR="001C01CA" w:rsidRPr="002B5A62">
        <w:rPr>
          <w:rFonts w:ascii="Calibri" w:hAnsi="Calibri"/>
        </w:rPr>
        <w:t xml:space="preserve">therefore retained. LB10 contained very high </w:t>
      </w:r>
      <w:proofErr w:type="gramStart"/>
      <w:r w:rsidR="001C01CA" w:rsidRPr="002B5A62">
        <w:rPr>
          <w:rFonts w:ascii="Calibri" w:hAnsi="Calibri"/>
        </w:rPr>
        <w:t>yttrium, but</w:t>
      </w:r>
      <w:proofErr w:type="gramEnd"/>
      <w:r w:rsidR="001C01CA" w:rsidRPr="002B5A62">
        <w:rPr>
          <w:rFonts w:ascii="Calibri" w:hAnsi="Calibri"/>
        </w:rPr>
        <w:t xml:space="preserve"> was </w:t>
      </w:r>
      <w:r w:rsidR="001753C0" w:rsidRPr="002B5A62">
        <w:rPr>
          <w:rFonts w:ascii="Calibri" w:hAnsi="Calibri"/>
        </w:rPr>
        <w:t xml:space="preserve">also </w:t>
      </w:r>
      <w:r w:rsidR="001C01CA" w:rsidRPr="002B5A62">
        <w:rPr>
          <w:rFonts w:ascii="Calibri" w:hAnsi="Calibri"/>
        </w:rPr>
        <w:t xml:space="preserve">retained </w:t>
      </w:r>
      <w:r w:rsidR="00FD599C">
        <w:rPr>
          <w:rFonts w:ascii="Calibri" w:hAnsi="Calibri"/>
        </w:rPr>
        <w:t>for the same reason</w:t>
      </w:r>
      <w:r w:rsidR="001753C0" w:rsidRPr="002B5A62">
        <w:rPr>
          <w:rFonts w:ascii="Calibri" w:hAnsi="Calibri"/>
        </w:rPr>
        <w:t>.</w:t>
      </w:r>
    </w:p>
    <w:p w14:paraId="1E54CBB1" w14:textId="77777777" w:rsidR="001C01CA" w:rsidRPr="002B5A62" w:rsidRDefault="001C01CA">
      <w:pPr>
        <w:rPr>
          <w:rFonts w:ascii="Calibri" w:hAnsi="Calibri"/>
        </w:rPr>
      </w:pPr>
    </w:p>
    <w:p w14:paraId="19F11D8E" w14:textId="1FA8D78B" w:rsidR="00625F2A" w:rsidRPr="00FD599C" w:rsidRDefault="00C973C8">
      <w:pPr>
        <w:rPr>
          <w:rFonts w:ascii="Calibri" w:hAnsi="Calibri"/>
          <w:b/>
          <w:bCs/>
        </w:rPr>
      </w:pPr>
      <w:r w:rsidRPr="002B5A62">
        <w:rPr>
          <w:rFonts w:ascii="Calibri" w:hAnsi="Calibri"/>
          <w:b/>
          <w:bCs/>
        </w:rPr>
        <w:t xml:space="preserve">Supplementary Figure 1 – Lubná dentine </w:t>
      </w:r>
      <w:r w:rsidRPr="002B5A62">
        <w:rPr>
          <w:rFonts w:ascii="Calibri" w:hAnsi="Calibri"/>
          <w:b/>
          <w:bCs/>
          <w:vertAlign w:val="superscript"/>
        </w:rPr>
        <w:t>87</w:t>
      </w:r>
      <w:r w:rsidRPr="002B5A62">
        <w:rPr>
          <w:rFonts w:ascii="Calibri" w:hAnsi="Calibri"/>
          <w:b/>
          <w:bCs/>
        </w:rPr>
        <w:t>Sr/</w:t>
      </w:r>
      <w:r w:rsidRPr="002B5A62">
        <w:rPr>
          <w:rFonts w:ascii="Calibri" w:hAnsi="Calibri"/>
          <w:b/>
          <w:bCs/>
          <w:vertAlign w:val="superscript"/>
        </w:rPr>
        <w:t>86</w:t>
      </w:r>
      <w:r w:rsidRPr="002B5A62">
        <w:rPr>
          <w:rFonts w:ascii="Calibri" w:hAnsi="Calibri"/>
          <w:b/>
          <w:bCs/>
        </w:rPr>
        <w:t xml:space="preserve">Sr ratios (values represent 10-point mean averages of individual measurements). </w:t>
      </w:r>
      <w:r w:rsidR="00FD599C">
        <w:rPr>
          <w:rFonts w:ascii="Calibri" w:hAnsi="Calibri"/>
          <w:b/>
          <w:bCs/>
        </w:rPr>
        <w:t xml:space="preserve">Black lines indicate the defined ‘local’ range of </w:t>
      </w:r>
      <w:r w:rsidR="00FD599C" w:rsidRPr="00FD599C">
        <w:rPr>
          <w:b/>
          <w:bCs/>
        </w:rPr>
        <w:t>0.710255–0.711078 (calculated as a median of 0.710666 ± 1.5* the IQR of 0.000274</w:t>
      </w:r>
    </w:p>
    <w:p w14:paraId="4CCA2925" w14:textId="7180F895" w:rsidR="00FD599C" w:rsidRDefault="00FD599C" w:rsidP="00FD599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5760C7E" wp14:editId="4721A9EE">
            <wp:extent cx="5731510" cy="3637915"/>
            <wp:effectExtent l="0" t="0" r="254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3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95586" w14:textId="77777777" w:rsidR="00FD599C" w:rsidRDefault="00FD599C" w:rsidP="00FD599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0BC5BDD" w14:textId="77777777" w:rsidR="002B5A62" w:rsidRPr="002B5A62" w:rsidRDefault="002B5A62">
      <w:pPr>
        <w:spacing w:after="160" w:line="259" w:lineRule="auto"/>
        <w:rPr>
          <w:rFonts w:ascii="Calibri" w:hAnsi="Calibri" w:cs="Times New Roman"/>
        </w:rPr>
      </w:pPr>
      <w:r w:rsidRPr="002B5A62">
        <w:rPr>
          <w:rFonts w:ascii="Calibri" w:hAnsi="Calibri" w:cs="Times New Roman"/>
        </w:rPr>
        <w:br w:type="page"/>
      </w:r>
    </w:p>
    <w:p w14:paraId="37749860" w14:textId="05456754" w:rsidR="00947751" w:rsidRPr="00FD599C" w:rsidRDefault="00C973C8" w:rsidP="00947751">
      <w:pPr>
        <w:rPr>
          <w:rFonts w:ascii="Calibri" w:hAnsi="Calibri"/>
          <w:b/>
          <w:bCs/>
        </w:rPr>
      </w:pPr>
      <w:r w:rsidRPr="002B5A62">
        <w:rPr>
          <w:rFonts w:ascii="Calibri" w:hAnsi="Calibri" w:cs="Times New Roman"/>
          <w:b/>
          <w:bCs/>
        </w:rPr>
        <w:lastRenderedPageBreak/>
        <w:t xml:space="preserve">Figure 2 – Lubná dentine </w:t>
      </w:r>
      <w:r w:rsidR="002B5A62" w:rsidRPr="002B5A62">
        <w:rPr>
          <w:rFonts w:ascii="Calibri" w:hAnsi="Calibri" w:cs="Times New Roman"/>
          <w:b/>
          <w:bCs/>
        </w:rPr>
        <w:t xml:space="preserve">10-point </w:t>
      </w:r>
      <w:r w:rsidRPr="002B5A62">
        <w:rPr>
          <w:rFonts w:ascii="Calibri" w:hAnsi="Calibri" w:cs="Times New Roman"/>
          <w:b/>
          <w:bCs/>
          <w:vertAlign w:val="superscript"/>
        </w:rPr>
        <w:t>87</w:t>
      </w:r>
      <w:r w:rsidRPr="002B5A62">
        <w:rPr>
          <w:rFonts w:ascii="Calibri" w:hAnsi="Calibri" w:cs="Times New Roman"/>
          <w:b/>
          <w:bCs/>
        </w:rPr>
        <w:t>Sr/</w:t>
      </w:r>
      <w:r w:rsidRPr="002B5A62">
        <w:rPr>
          <w:rFonts w:ascii="Calibri" w:hAnsi="Calibri" w:cs="Times New Roman"/>
          <w:b/>
          <w:bCs/>
          <w:vertAlign w:val="superscript"/>
        </w:rPr>
        <w:t>86</w:t>
      </w:r>
      <w:r w:rsidRPr="002B5A62">
        <w:rPr>
          <w:rFonts w:ascii="Calibri" w:hAnsi="Calibri" w:cs="Times New Roman"/>
          <w:b/>
          <w:bCs/>
        </w:rPr>
        <w:t xml:space="preserve">Sr </w:t>
      </w:r>
      <w:r w:rsidR="002B5A62" w:rsidRPr="002B5A62">
        <w:rPr>
          <w:rFonts w:ascii="Calibri" w:hAnsi="Calibri" w:cs="Times New Roman"/>
          <w:b/>
          <w:bCs/>
        </w:rPr>
        <w:t xml:space="preserve">ratio data vs </w:t>
      </w:r>
      <w:r w:rsidR="002B5A62" w:rsidRPr="002B5A62">
        <w:rPr>
          <w:rFonts w:ascii="Calibri" w:hAnsi="Calibri" w:cs="Times New Roman"/>
          <w:b/>
          <w:bCs/>
          <w:vertAlign w:val="superscript"/>
        </w:rPr>
        <w:t>89</w:t>
      </w:r>
      <w:r w:rsidR="002B5A62" w:rsidRPr="002B5A62">
        <w:rPr>
          <w:rFonts w:ascii="Calibri" w:hAnsi="Calibri" w:cs="Times New Roman"/>
          <w:b/>
          <w:bCs/>
        </w:rPr>
        <w:t>Y (shown in volts).</w:t>
      </w:r>
      <w:r w:rsidR="00947751" w:rsidRPr="00947751">
        <w:rPr>
          <w:rFonts w:ascii="Calibri" w:hAnsi="Calibri"/>
          <w:b/>
          <w:bCs/>
        </w:rPr>
        <w:t xml:space="preserve"> </w:t>
      </w:r>
      <w:r w:rsidR="00947751">
        <w:rPr>
          <w:rFonts w:ascii="Calibri" w:hAnsi="Calibri"/>
          <w:b/>
          <w:bCs/>
        </w:rPr>
        <w:t xml:space="preserve">Black lines indicate the defined ‘local’ range of </w:t>
      </w:r>
      <w:r w:rsidR="00947751" w:rsidRPr="00FD599C">
        <w:rPr>
          <w:b/>
          <w:bCs/>
        </w:rPr>
        <w:t>0.710255–0.711078 (calculated as a median of 0.710666 ± 1.5* the IQR of 0.000274</w:t>
      </w:r>
    </w:p>
    <w:p w14:paraId="41703495" w14:textId="0F0671B8" w:rsidR="00F83975" w:rsidRPr="002B5A62" w:rsidRDefault="00F83975" w:rsidP="00F83975">
      <w:pPr>
        <w:autoSpaceDE w:val="0"/>
        <w:autoSpaceDN w:val="0"/>
        <w:adjustRightInd w:val="0"/>
        <w:rPr>
          <w:rFonts w:ascii="Calibri" w:hAnsi="Calibri" w:cs="Times New Roman"/>
          <w:b/>
          <w:bCs/>
        </w:rPr>
      </w:pPr>
    </w:p>
    <w:p w14:paraId="03FDBB71" w14:textId="77777777" w:rsidR="002B5A62" w:rsidRPr="002B5A62" w:rsidRDefault="002B5A62" w:rsidP="00F83975">
      <w:pPr>
        <w:autoSpaceDE w:val="0"/>
        <w:autoSpaceDN w:val="0"/>
        <w:adjustRightInd w:val="0"/>
        <w:rPr>
          <w:rFonts w:ascii="Calibri" w:hAnsi="Calibri" w:cs="Times New Roman"/>
          <w:b/>
          <w:bCs/>
        </w:rPr>
      </w:pPr>
    </w:p>
    <w:p w14:paraId="54ED3D37" w14:textId="73826C2B" w:rsidR="00FD599C" w:rsidRDefault="00FD599C" w:rsidP="00FD599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107F37" wp14:editId="007A6BB3">
            <wp:extent cx="5731510" cy="337312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7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257D3" w14:textId="77777777" w:rsidR="00FD599C" w:rsidRDefault="00FD599C" w:rsidP="00FD599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664CA071" w14:textId="77777777" w:rsidR="00625F2A" w:rsidRPr="002B5A62" w:rsidRDefault="00625F2A" w:rsidP="00625F2A">
      <w:pPr>
        <w:autoSpaceDE w:val="0"/>
        <w:autoSpaceDN w:val="0"/>
        <w:adjustRightInd w:val="0"/>
        <w:rPr>
          <w:rFonts w:ascii="Calibri" w:hAnsi="Calibri" w:cs="Times New Roman"/>
        </w:rPr>
      </w:pPr>
    </w:p>
    <w:p w14:paraId="24B3FEEC" w14:textId="72B74ABC" w:rsidR="00625F2A" w:rsidRPr="002B5A62" w:rsidRDefault="002B5A62" w:rsidP="00625F2A">
      <w:pPr>
        <w:autoSpaceDE w:val="0"/>
        <w:autoSpaceDN w:val="0"/>
        <w:adjustRightInd w:val="0"/>
        <w:spacing w:line="400" w:lineRule="atLeast"/>
        <w:rPr>
          <w:rFonts w:ascii="Calibri" w:hAnsi="Calibri" w:cs="Times New Roman"/>
          <w:b/>
          <w:bCs/>
        </w:rPr>
      </w:pPr>
      <w:r w:rsidRPr="002B5A62">
        <w:rPr>
          <w:rFonts w:ascii="Calibri" w:hAnsi="Calibri" w:cs="Times New Roman"/>
          <w:b/>
          <w:bCs/>
        </w:rPr>
        <w:t xml:space="preserve">Supplementary Figure 3 – Lubná dentine </w:t>
      </w:r>
      <w:r w:rsidRPr="002B5A62">
        <w:rPr>
          <w:rFonts w:ascii="Calibri" w:hAnsi="Calibri" w:cs="Times New Roman"/>
          <w:b/>
          <w:bCs/>
          <w:vertAlign w:val="superscript"/>
        </w:rPr>
        <w:t>84</w:t>
      </w:r>
      <w:r w:rsidRPr="002B5A62">
        <w:rPr>
          <w:rFonts w:ascii="Calibri" w:hAnsi="Calibri" w:cs="Times New Roman"/>
          <w:b/>
          <w:bCs/>
        </w:rPr>
        <w:t>Sr/</w:t>
      </w:r>
      <w:r w:rsidRPr="002B5A62">
        <w:rPr>
          <w:rFonts w:ascii="Calibri" w:hAnsi="Calibri" w:cs="Times New Roman"/>
          <w:b/>
          <w:bCs/>
          <w:vertAlign w:val="superscript"/>
        </w:rPr>
        <w:t>86</w:t>
      </w:r>
      <w:r w:rsidRPr="002B5A62">
        <w:rPr>
          <w:rFonts w:ascii="Calibri" w:hAnsi="Calibri" w:cs="Times New Roman"/>
          <w:b/>
          <w:bCs/>
        </w:rPr>
        <w:t>Sr ratios</w:t>
      </w:r>
    </w:p>
    <w:p w14:paraId="136CA682" w14:textId="5FCB1A90" w:rsidR="00E10E72" w:rsidRDefault="00505C19" w:rsidP="00505C1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9D44FF" wp14:editId="6C0B1A60">
            <wp:extent cx="5731510" cy="3637915"/>
            <wp:effectExtent l="0" t="0" r="254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3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6C9F4" w14:textId="07FFF7D9" w:rsidR="00E10E72" w:rsidRDefault="00E10E72" w:rsidP="0023742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sectPr w:rsidR="00E10E72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5526F0" w14:textId="77777777" w:rsidR="005C119E" w:rsidRDefault="005C119E" w:rsidP="005B42AC">
      <w:r>
        <w:separator/>
      </w:r>
    </w:p>
  </w:endnote>
  <w:endnote w:type="continuationSeparator" w:id="0">
    <w:p w14:paraId="53A53029" w14:textId="77777777" w:rsidR="005C119E" w:rsidRDefault="005C119E" w:rsidP="005B4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914509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8D7080" w14:textId="765170D5" w:rsidR="005B42AC" w:rsidRDefault="005B42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77F4BD" w14:textId="77777777" w:rsidR="005B42AC" w:rsidRDefault="005B42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F18974" w14:textId="77777777" w:rsidR="005C119E" w:rsidRDefault="005C119E" w:rsidP="005B42AC">
      <w:r>
        <w:separator/>
      </w:r>
    </w:p>
  </w:footnote>
  <w:footnote w:type="continuationSeparator" w:id="0">
    <w:p w14:paraId="1C8CA17F" w14:textId="77777777" w:rsidR="005C119E" w:rsidRDefault="005C119E" w:rsidP="005B4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D6B720" w14:textId="2F212435" w:rsidR="00926015" w:rsidRPr="00DC058C" w:rsidRDefault="00926015" w:rsidP="00926015">
    <w:r w:rsidRPr="00DC058C">
      <w:t>Pryor et al., Reindeer prey mobility and seasonal hunting strategies in the late Gravettian mammoth steppe</w:t>
    </w:r>
  </w:p>
  <w:p w14:paraId="355301E5" w14:textId="77777777" w:rsidR="00926015" w:rsidRDefault="009260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5124C"/>
    <w:multiLevelType w:val="hybridMultilevel"/>
    <w:tmpl w:val="3AAC3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880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ADC"/>
    <w:rsid w:val="000572AE"/>
    <w:rsid w:val="001753C0"/>
    <w:rsid w:val="00177A99"/>
    <w:rsid w:val="001C01CA"/>
    <w:rsid w:val="001D6D03"/>
    <w:rsid w:val="00237423"/>
    <w:rsid w:val="002B5A62"/>
    <w:rsid w:val="004548FD"/>
    <w:rsid w:val="004A07C8"/>
    <w:rsid w:val="00505C19"/>
    <w:rsid w:val="005B42AC"/>
    <w:rsid w:val="005C119E"/>
    <w:rsid w:val="005C6C9B"/>
    <w:rsid w:val="00625F2A"/>
    <w:rsid w:val="00710164"/>
    <w:rsid w:val="007A43F6"/>
    <w:rsid w:val="008B3DF6"/>
    <w:rsid w:val="00926015"/>
    <w:rsid w:val="0093738A"/>
    <w:rsid w:val="00947751"/>
    <w:rsid w:val="009712E2"/>
    <w:rsid w:val="00A57189"/>
    <w:rsid w:val="00A80EBE"/>
    <w:rsid w:val="00AB64F5"/>
    <w:rsid w:val="00AE425B"/>
    <w:rsid w:val="00B9110E"/>
    <w:rsid w:val="00BA1FE5"/>
    <w:rsid w:val="00C973C8"/>
    <w:rsid w:val="00CD7F72"/>
    <w:rsid w:val="00D63ADC"/>
    <w:rsid w:val="00D82B8F"/>
    <w:rsid w:val="00DA3F30"/>
    <w:rsid w:val="00DC058C"/>
    <w:rsid w:val="00DF20A5"/>
    <w:rsid w:val="00E10E72"/>
    <w:rsid w:val="00E1431A"/>
    <w:rsid w:val="00EC66C9"/>
    <w:rsid w:val="00F56160"/>
    <w:rsid w:val="00F83975"/>
    <w:rsid w:val="00F8474E"/>
    <w:rsid w:val="00FD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71B2AA"/>
  <w14:defaultImageDpi w14:val="32767"/>
  <w15:chartTrackingRefBased/>
  <w15:docId w15:val="{F8176096-960D-40BF-AD85-2C53A374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4F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5C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42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2AC"/>
  </w:style>
  <w:style w:type="paragraph" w:styleId="Footer">
    <w:name w:val="footer"/>
    <w:basedOn w:val="Normal"/>
    <w:link w:val="FooterChar"/>
    <w:uiPriority w:val="99"/>
    <w:unhideWhenUsed/>
    <w:rsid w:val="005B42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4008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Pryor, Alex</dc:creator>
  <cp:keywords/>
  <dc:description/>
  <cp:lastModifiedBy>Pryor, Alex</cp:lastModifiedBy>
  <cp:revision>20</cp:revision>
  <dcterms:created xsi:type="dcterms:W3CDTF">2022-06-17T16:31:00Z</dcterms:created>
  <dcterms:modified xsi:type="dcterms:W3CDTF">2024-06-24T09:27:00Z</dcterms:modified>
</cp:coreProperties>
</file>