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E4E94C" w14:textId="4320FD9B" w:rsidR="00B41C0F" w:rsidRPr="00B41C0F" w:rsidRDefault="00B41C0F" w:rsidP="00B41C0F">
      <w:pPr>
        <w:rPr>
          <w:b/>
          <w:bCs/>
          <w:i/>
          <w:iCs/>
          <w:lang w:val="en-US"/>
        </w:rPr>
      </w:pPr>
      <w:bookmarkStart w:id="0" w:name="_Hlk181710299"/>
      <w:bookmarkStart w:id="1" w:name="_Hlk181710437"/>
      <w:r w:rsidRPr="00B41C0F">
        <w:rPr>
          <w:b/>
          <w:bCs/>
          <w:i/>
          <w:iCs/>
          <w:lang w:val="en-US"/>
        </w:rPr>
        <w:t xml:space="preserve">Appendix </w:t>
      </w:r>
      <w:r w:rsidR="006649D4">
        <w:rPr>
          <w:b/>
          <w:bCs/>
          <w:i/>
          <w:iCs/>
          <w:lang w:val="en-US"/>
        </w:rPr>
        <w:t>S1</w:t>
      </w:r>
      <w:r w:rsidRPr="00B41C0F">
        <w:rPr>
          <w:b/>
          <w:bCs/>
          <w:i/>
          <w:iCs/>
          <w:lang w:val="en-US"/>
        </w:rPr>
        <w:t xml:space="preserve">: </w:t>
      </w:r>
      <w:r w:rsidR="00B7797A">
        <w:rPr>
          <w:b/>
          <w:bCs/>
          <w:i/>
          <w:iCs/>
          <w:lang w:val="en-US"/>
        </w:rPr>
        <w:t>A</w:t>
      </w:r>
      <w:r w:rsidR="00270862">
        <w:rPr>
          <w:b/>
          <w:bCs/>
          <w:i/>
          <w:iCs/>
          <w:lang w:val="en-US"/>
        </w:rPr>
        <w:t xml:space="preserve"> general methodology </w:t>
      </w:r>
      <w:r w:rsidR="00B7797A">
        <w:rPr>
          <w:b/>
          <w:bCs/>
          <w:i/>
          <w:iCs/>
          <w:lang w:val="en-US"/>
        </w:rPr>
        <w:t xml:space="preserve">for age estimation </w:t>
      </w:r>
    </w:p>
    <w:p w14:paraId="0B01D8B6" w14:textId="77777777" w:rsidR="00A03452" w:rsidRDefault="00A03452" w:rsidP="00A66E19">
      <w:pPr>
        <w:rPr>
          <w:lang w:val="en-US"/>
        </w:rPr>
      </w:pPr>
    </w:p>
    <w:p w14:paraId="3BE4D84F" w14:textId="63AE0E14" w:rsidR="00B7797A" w:rsidRPr="00B7797A" w:rsidRDefault="00C04085" w:rsidP="00A66E19">
      <w:pPr>
        <w:rPr>
          <w:i/>
          <w:iCs/>
          <w:lang w:val="en-US"/>
        </w:rPr>
      </w:pPr>
      <w:r>
        <w:rPr>
          <w:i/>
          <w:iCs/>
          <w:lang w:val="en-US"/>
        </w:rPr>
        <w:t xml:space="preserve">A: </w:t>
      </w:r>
      <w:r w:rsidR="00B7797A" w:rsidRPr="00B7797A">
        <w:rPr>
          <w:i/>
          <w:iCs/>
          <w:lang w:val="en-US"/>
        </w:rPr>
        <w:t>Estimating a population age distribution</w:t>
      </w:r>
      <w:r>
        <w:rPr>
          <w:i/>
          <w:iCs/>
          <w:lang w:val="en-US"/>
        </w:rPr>
        <w:t xml:space="preserve"> based on a single trait </w:t>
      </w:r>
    </w:p>
    <w:p w14:paraId="182C73EC" w14:textId="2CDAF601" w:rsidR="00B7797A" w:rsidRDefault="00B7797A" w:rsidP="00A66E19">
      <w:pPr>
        <w:rPr>
          <w:lang w:val="en-US"/>
        </w:rPr>
      </w:pPr>
    </w:p>
    <w:p w14:paraId="6A0BBDD3" w14:textId="6D370067" w:rsidR="00C04085" w:rsidRDefault="00C04085" w:rsidP="00A66E19">
      <w:pPr>
        <w:rPr>
          <w:lang w:val="en-US"/>
        </w:rPr>
      </w:pPr>
      <w:r>
        <w:rPr>
          <w:lang w:val="en-US"/>
        </w:rPr>
        <w:t xml:space="preserve">Let </w:t>
      </w:r>
      <w:r w:rsidRPr="00C04085">
        <w:rPr>
          <w:i/>
          <w:iCs/>
          <w:lang w:val="en-US"/>
        </w:rPr>
        <w:t xml:space="preserve">C </w:t>
      </w:r>
      <w:r>
        <w:rPr>
          <w:lang w:val="en-US"/>
        </w:rPr>
        <w:t xml:space="preserve">denote the characteristic derived from a single trait. This can be one of several expressions of the trait, a quantitative measurement, or a score translating the expression of the trait into a staging system. </w:t>
      </w:r>
    </w:p>
    <w:p w14:paraId="157289B8" w14:textId="77777777" w:rsidR="00C04085" w:rsidRDefault="00C04085" w:rsidP="00A66E19">
      <w:pPr>
        <w:rPr>
          <w:lang w:val="en-US"/>
        </w:rPr>
      </w:pPr>
    </w:p>
    <w:p w14:paraId="60E367B3" w14:textId="6DFA5F40" w:rsidR="005B1F38" w:rsidRDefault="0004348C" w:rsidP="00A66E19">
      <w:pPr>
        <w:rPr>
          <w:lang w:val="en-US"/>
        </w:rPr>
      </w:pPr>
      <w:r>
        <w:rPr>
          <w:lang w:val="en-US"/>
        </w:rPr>
        <w:t xml:space="preserve">A </w:t>
      </w:r>
      <w:r w:rsidR="005B1F38">
        <w:rPr>
          <w:lang w:val="en-US"/>
        </w:rPr>
        <w:t>reference po</w:t>
      </w:r>
      <w:r w:rsidR="00B7797A">
        <w:rPr>
          <w:lang w:val="en-US"/>
        </w:rPr>
        <w:t>pulation</w:t>
      </w:r>
      <w:r w:rsidR="005B1F38">
        <w:rPr>
          <w:lang w:val="en-US"/>
        </w:rPr>
        <w:t xml:space="preserve"> can be used to obtain a formula to describe the distribution of the characteristic </w:t>
      </w:r>
      <w:r w:rsidR="005B1F38" w:rsidRPr="002403FC">
        <w:rPr>
          <w:i/>
          <w:iCs/>
          <w:lang w:val="en-US"/>
        </w:rPr>
        <w:t>C</w:t>
      </w:r>
      <w:r w:rsidR="005B1F38">
        <w:rPr>
          <w:lang w:val="en-US"/>
        </w:rPr>
        <w:t xml:space="preserve"> given a specific age </w:t>
      </w:r>
      <w:r w:rsidR="005B1F38" w:rsidRPr="002403FC">
        <w:rPr>
          <w:i/>
          <w:iCs/>
          <w:lang w:val="en-US"/>
        </w:rPr>
        <w:t>A</w:t>
      </w:r>
      <w:r w:rsidR="005B1F38">
        <w:rPr>
          <w:lang w:val="en-US"/>
        </w:rPr>
        <w:t xml:space="preserve">. In the case of a continuous </w:t>
      </w:r>
      <w:r w:rsidR="0003772B">
        <w:rPr>
          <w:lang w:val="en-US"/>
        </w:rPr>
        <w:t xml:space="preserve">characteristic </w:t>
      </w:r>
      <w:r w:rsidR="0003772B" w:rsidRPr="002403FC">
        <w:rPr>
          <w:i/>
          <w:iCs/>
          <w:lang w:val="en-US"/>
        </w:rPr>
        <w:t>C</w:t>
      </w:r>
      <w:r w:rsidR="0003772B">
        <w:rPr>
          <w:lang w:val="en-US"/>
        </w:rPr>
        <w:t xml:space="preserve">, this </w:t>
      </w:r>
      <w:r>
        <w:rPr>
          <w:lang w:val="en-US"/>
        </w:rPr>
        <w:t xml:space="preserve">may </w:t>
      </w:r>
      <w:r w:rsidR="0003772B">
        <w:rPr>
          <w:lang w:val="en-US"/>
        </w:rPr>
        <w:t xml:space="preserve">be a simple linear regression model. In the case of a discrete characteristic </w:t>
      </w:r>
      <w:r w:rsidR="0003772B" w:rsidRPr="002403FC">
        <w:rPr>
          <w:i/>
          <w:iCs/>
          <w:lang w:val="en-US"/>
        </w:rPr>
        <w:t>C</w:t>
      </w:r>
      <w:r w:rsidR="0003772B">
        <w:rPr>
          <w:lang w:val="en-US"/>
        </w:rPr>
        <w:t xml:space="preserve">, this </w:t>
      </w:r>
      <w:r>
        <w:rPr>
          <w:lang w:val="en-US"/>
        </w:rPr>
        <w:t xml:space="preserve">may </w:t>
      </w:r>
      <w:r w:rsidR="0003772B">
        <w:rPr>
          <w:lang w:val="en-US"/>
        </w:rPr>
        <w:t xml:space="preserve">be a formula to compute the probability that </w:t>
      </w:r>
      <w:r w:rsidR="0003772B" w:rsidRPr="002403FC">
        <w:rPr>
          <w:i/>
          <w:iCs/>
          <w:lang w:val="en-US"/>
        </w:rPr>
        <w:t>C</w:t>
      </w:r>
      <w:r w:rsidR="0003772B">
        <w:rPr>
          <w:lang w:val="en-US"/>
        </w:rPr>
        <w:t xml:space="preserve"> is equal to a possible value </w:t>
      </w:r>
      <w:r w:rsidR="0003772B" w:rsidRPr="002403FC">
        <w:rPr>
          <w:i/>
          <w:iCs/>
          <w:lang w:val="en-US"/>
        </w:rPr>
        <w:t>c</w:t>
      </w:r>
      <w:r w:rsidR="0003772B">
        <w:rPr>
          <w:lang w:val="en-US"/>
        </w:rPr>
        <w:t xml:space="preserve"> given </w:t>
      </w:r>
      <w:r w:rsidR="002403FC">
        <w:rPr>
          <w:lang w:val="en-US"/>
        </w:rPr>
        <w:t xml:space="preserve">the </w:t>
      </w:r>
      <w:r w:rsidR="0003772B">
        <w:rPr>
          <w:lang w:val="en-US"/>
        </w:rPr>
        <w:t xml:space="preserve">age </w:t>
      </w:r>
      <w:r w:rsidR="002403FC" w:rsidRPr="001C2D91">
        <w:rPr>
          <w:i/>
          <w:iCs/>
          <w:lang w:val="en-US"/>
        </w:rPr>
        <w:t>A</w:t>
      </w:r>
      <w:r w:rsidR="0003772B">
        <w:rPr>
          <w:lang w:val="en-US"/>
        </w:rPr>
        <w:t xml:space="preserve">. Both situations </w:t>
      </w:r>
      <w:r>
        <w:rPr>
          <w:lang w:val="en-US"/>
        </w:rPr>
        <w:t>are</w:t>
      </w:r>
      <w:r w:rsidR="0003772B">
        <w:rPr>
          <w:lang w:val="en-US"/>
        </w:rPr>
        <w:t xml:space="preserve"> covered by introducing the notation </w:t>
      </w:r>
      <m:oMath>
        <m:r>
          <w:rPr>
            <w:rFonts w:ascii="Cambria Math" w:hAnsi="Cambria Math"/>
            <w:lang w:val="en-US"/>
          </w:rPr>
          <m:t>f</m:t>
        </m:r>
        <m:d>
          <m:dPr>
            <m:endChr m:val="|"/>
            <m:ctrlPr>
              <w:rPr>
                <w:rFonts w:ascii="Cambria Math" w:hAnsi="Cambria Math"/>
                <w:i/>
              </w:rPr>
            </m:ctrlPr>
          </m:dPr>
          <m:e>
            <m:r>
              <w:rPr>
                <w:rFonts w:ascii="Cambria Math" w:hAnsi="Cambria Math"/>
                <w:lang w:val="en-US"/>
              </w:rPr>
              <m:t xml:space="preserve">c </m:t>
            </m:r>
            <m:ctrlPr>
              <w:rPr>
                <w:rFonts w:ascii="Cambria Math" w:hAnsi="Cambria Math"/>
              </w:rPr>
            </m:ctrlPr>
          </m:e>
        </m:d>
        <m:r>
          <w:rPr>
            <w:rFonts w:ascii="Cambria Math" w:hAnsi="Cambria Math"/>
            <w:lang w:val="en-US"/>
          </w:rPr>
          <m:t xml:space="preserve"> a)</m:t>
        </m:r>
      </m:oMath>
      <w:r w:rsidR="0003772B">
        <w:rPr>
          <w:rFonts w:eastAsiaTheme="minorEastAsia"/>
          <w:lang w:val="en-US"/>
        </w:rPr>
        <w:t xml:space="preserve"> for the conditional probability density function of </w:t>
      </w:r>
      <w:r w:rsidR="0003772B" w:rsidRPr="00BC475A">
        <w:rPr>
          <w:rFonts w:eastAsiaTheme="minorEastAsia"/>
          <w:i/>
          <w:iCs/>
          <w:lang w:val="en-US"/>
        </w:rPr>
        <w:t>C</w:t>
      </w:r>
      <w:r w:rsidR="0003772B">
        <w:rPr>
          <w:rFonts w:eastAsiaTheme="minorEastAsia"/>
          <w:lang w:val="en-US"/>
        </w:rPr>
        <w:t xml:space="preserve"> given </w:t>
      </w:r>
      <w:r w:rsidR="0003772B" w:rsidRPr="00BC475A">
        <w:rPr>
          <w:rFonts w:eastAsiaTheme="minorEastAsia"/>
          <w:i/>
          <w:iCs/>
          <w:lang w:val="en-US"/>
        </w:rPr>
        <w:t>A</w:t>
      </w:r>
      <w:r w:rsidR="008D61A6">
        <w:rPr>
          <w:rFonts w:eastAsiaTheme="minorEastAsia"/>
          <w:lang w:val="en-US"/>
        </w:rPr>
        <w:t xml:space="preserve"> (which is often called a probability mass function in the case of a discrete characteristic </w:t>
      </w:r>
      <m:oMath>
        <m:r>
          <w:rPr>
            <w:rFonts w:ascii="Cambria Math" w:eastAsiaTheme="minorEastAsia" w:hAnsi="Cambria Math"/>
            <w:lang w:val="en-US"/>
          </w:rPr>
          <m:t>C</m:t>
        </m:r>
      </m:oMath>
      <w:r w:rsidR="008D61A6">
        <w:rPr>
          <w:rFonts w:eastAsiaTheme="minorEastAsia"/>
          <w:lang w:val="en-US"/>
        </w:rPr>
        <w:t>).</w:t>
      </w:r>
      <w:r w:rsidR="0003772B">
        <w:rPr>
          <w:rFonts w:eastAsiaTheme="minorEastAsia"/>
          <w:lang w:val="en-US"/>
        </w:rPr>
        <w:t xml:space="preserve"> The essential point is that we can derive an explicit formula for this from the reference population. </w:t>
      </w:r>
    </w:p>
    <w:p w14:paraId="0F0E36F7" w14:textId="77777777" w:rsidR="005B1F38" w:rsidRDefault="005B1F38" w:rsidP="005B1F38">
      <w:pPr>
        <w:autoSpaceDE w:val="0"/>
        <w:autoSpaceDN w:val="0"/>
        <w:adjustRightInd w:val="0"/>
        <w:rPr>
          <w:lang w:val="en-US"/>
        </w:rPr>
      </w:pPr>
    </w:p>
    <w:p w14:paraId="2F5F5BA7" w14:textId="74FA48C2" w:rsidR="005B1F38" w:rsidRDefault="0003772B" w:rsidP="0003772B">
      <w:pPr>
        <w:autoSpaceDE w:val="0"/>
        <w:autoSpaceDN w:val="0"/>
        <w:adjustRightInd w:val="0"/>
        <w:rPr>
          <w:lang w:val="en-US"/>
        </w:rPr>
      </w:pPr>
      <w:r>
        <w:rPr>
          <w:lang w:val="en-US"/>
        </w:rPr>
        <w:t xml:space="preserve">In the target population we only observe the characteristic </w:t>
      </w:r>
      <w:r w:rsidRPr="00AB391D">
        <w:rPr>
          <w:i/>
          <w:iCs/>
          <w:lang w:val="en-US"/>
        </w:rPr>
        <w:t>C</w:t>
      </w:r>
      <w:r>
        <w:rPr>
          <w:i/>
          <w:iCs/>
          <w:lang w:val="en-US"/>
        </w:rPr>
        <w:t xml:space="preserve">, </w:t>
      </w:r>
      <w:r w:rsidRPr="00BC475A">
        <w:rPr>
          <w:lang w:val="en-US"/>
        </w:rPr>
        <w:t>but not the age</w:t>
      </w:r>
      <w:r>
        <w:rPr>
          <w:lang w:val="en-US"/>
        </w:rPr>
        <w:t xml:space="preserve"> A</w:t>
      </w:r>
      <w:r w:rsidRPr="00BC475A">
        <w:rPr>
          <w:lang w:val="en-US"/>
        </w:rPr>
        <w:t xml:space="preserve">. </w:t>
      </w:r>
      <w:r>
        <w:rPr>
          <w:lang w:val="en-US"/>
        </w:rPr>
        <w:t xml:space="preserve"> However</w:t>
      </w:r>
      <w:r w:rsidR="0004348C">
        <w:rPr>
          <w:lang w:val="en-US"/>
        </w:rPr>
        <w:t>,</w:t>
      </w:r>
      <w:r>
        <w:rPr>
          <w:lang w:val="en-US"/>
        </w:rPr>
        <w:t xml:space="preserve"> we </w:t>
      </w:r>
      <w:r w:rsidR="0004348C">
        <w:rPr>
          <w:lang w:val="en-US"/>
        </w:rPr>
        <w:t xml:space="preserve">may </w:t>
      </w:r>
      <w:r>
        <w:rPr>
          <w:lang w:val="en-US"/>
        </w:rPr>
        <w:t xml:space="preserve">express the distribution </w:t>
      </w:r>
      <m:oMath>
        <m:r>
          <w:rPr>
            <w:rFonts w:ascii="Cambria Math" w:hAnsi="Cambria Math"/>
            <w:lang w:val="en-US"/>
          </w:rPr>
          <m:t>f</m:t>
        </m:r>
        <m:d>
          <m:dPr>
            <m:ctrlPr>
              <w:rPr>
                <w:rFonts w:ascii="Cambria Math" w:hAnsi="Cambria Math"/>
                <w:i/>
                <w:lang w:val="en-US"/>
              </w:rPr>
            </m:ctrlPr>
          </m:dPr>
          <m:e>
            <m:r>
              <w:rPr>
                <w:rFonts w:ascii="Cambria Math" w:hAnsi="Cambria Math"/>
                <w:lang w:val="en-US"/>
              </w:rPr>
              <m:t>c</m:t>
            </m:r>
          </m:e>
        </m:d>
      </m:oMath>
      <w:r w:rsidR="00E825F6">
        <w:rPr>
          <w:lang w:val="en-US"/>
        </w:rPr>
        <w:t xml:space="preserve"> </w:t>
      </w:r>
      <w:r>
        <w:rPr>
          <w:lang w:val="en-US"/>
        </w:rPr>
        <w:t xml:space="preserve">of </w:t>
      </w:r>
      <w:r w:rsidRPr="00AB391D">
        <w:rPr>
          <w:i/>
          <w:iCs/>
          <w:lang w:val="en-US"/>
        </w:rPr>
        <w:t>C</w:t>
      </w:r>
      <w:r>
        <w:rPr>
          <w:i/>
          <w:iCs/>
          <w:lang w:val="en-US"/>
        </w:rPr>
        <w:t xml:space="preserve"> </w:t>
      </w:r>
      <w:r>
        <w:rPr>
          <w:lang w:val="en-US"/>
        </w:rPr>
        <w:t xml:space="preserve">as a mixture distribution regarding the unknown age as a latent variable, </w:t>
      </w:r>
      <w:r w:rsidR="005B1F38">
        <w:rPr>
          <w:lang w:val="en-US"/>
        </w:rPr>
        <w:t xml:space="preserve">i.e.  </w:t>
      </w:r>
    </w:p>
    <w:p w14:paraId="784BD8CD" w14:textId="77777777" w:rsidR="005B1F38" w:rsidRPr="00680788" w:rsidRDefault="005B1F38" w:rsidP="005B1F38">
      <w:pPr>
        <w:autoSpaceDE w:val="0"/>
        <w:autoSpaceDN w:val="0"/>
        <w:adjustRightInd w:val="0"/>
        <w:rPr>
          <w:lang w:val="en-US"/>
        </w:rPr>
      </w:pPr>
    </w:p>
    <w:p w14:paraId="10C92716" w14:textId="2B46813F" w:rsidR="005B1F38" w:rsidRDefault="005B1F38" w:rsidP="005B1F38">
      <w:pPr>
        <w:autoSpaceDE w:val="0"/>
        <w:autoSpaceDN w:val="0"/>
        <w:adjustRightInd w:val="0"/>
        <w:rPr>
          <w:lang w:val="it-CH"/>
        </w:rPr>
      </w:pPr>
      <m:oMathPara>
        <m:oMath>
          <m:r>
            <w:rPr>
              <w:rFonts w:ascii="Cambria Math" w:hAnsi="Cambria Math"/>
              <w:lang w:val="en-US"/>
            </w:rPr>
            <m:t xml:space="preserve">f(c)= </m:t>
          </m:r>
          <m:nary>
            <m:naryPr>
              <m:limLoc m:val="undOvr"/>
              <m:subHide m:val="1"/>
              <m:supHide m:val="1"/>
              <m:ctrlPr>
                <w:rPr>
                  <w:rFonts w:ascii="Cambria Math" w:hAnsi="Cambria Math"/>
                  <w:i/>
                </w:rPr>
              </m:ctrlPr>
            </m:naryPr>
            <m:sub/>
            <m:sup/>
            <m:e>
              <m:r>
                <w:rPr>
                  <w:rFonts w:ascii="Cambria Math" w:hAnsi="Cambria Math"/>
                  <w:lang w:val="en-US"/>
                </w:rPr>
                <m:t xml:space="preserve"> f</m:t>
              </m:r>
              <m:d>
                <m:dPr>
                  <m:endChr m:val="|"/>
                  <m:ctrlPr>
                    <w:rPr>
                      <w:rFonts w:ascii="Cambria Math" w:hAnsi="Cambria Math"/>
                      <w:i/>
                    </w:rPr>
                  </m:ctrlPr>
                </m:dPr>
                <m:e>
                  <m:r>
                    <w:rPr>
                      <w:rFonts w:ascii="Cambria Math" w:hAnsi="Cambria Math"/>
                      <w:lang w:val="en-US"/>
                    </w:rPr>
                    <m:t xml:space="preserve"> c</m:t>
                  </m:r>
                  <m:r>
                    <m:rPr>
                      <m:sty m:val="p"/>
                    </m:rPr>
                    <w:rPr>
                      <w:rFonts w:ascii="Cambria Math" w:hAnsi="Cambria Math"/>
                      <w:lang w:val="en-US"/>
                    </w:rPr>
                    <m:t xml:space="preserve"> </m:t>
                  </m:r>
                  <m:ctrlPr>
                    <w:rPr>
                      <w:rFonts w:ascii="Cambria Math" w:hAnsi="Cambria Math"/>
                    </w:rPr>
                  </m:ctrlPr>
                </m:e>
              </m:d>
              <m:r>
                <w:rPr>
                  <w:rFonts w:ascii="Cambria Math" w:hAnsi="Cambria Math"/>
                  <w:lang w:val="en-US"/>
                </w:rPr>
                <m:t xml:space="preserve"> a ) f(a) </m:t>
              </m:r>
              <m:r>
                <m:rPr>
                  <m:sty m:val="p"/>
                </m:rPr>
                <w:rPr>
                  <w:rFonts w:ascii="Cambria Math" w:hAnsi="Cambria Math"/>
                  <w:lang w:val="en-US"/>
                </w:rPr>
                <m:t>d</m:t>
              </m:r>
              <m:r>
                <w:rPr>
                  <w:rFonts w:ascii="Cambria Math" w:hAnsi="Cambria Math"/>
                  <w:lang w:val="en-US"/>
                </w:rPr>
                <m:t>a</m:t>
              </m:r>
            </m:e>
          </m:nary>
        </m:oMath>
      </m:oMathPara>
    </w:p>
    <w:p w14:paraId="0FED3F27" w14:textId="77777777" w:rsidR="005B1F38" w:rsidRDefault="005B1F38" w:rsidP="005B1F38">
      <w:pPr>
        <w:autoSpaceDE w:val="0"/>
        <w:autoSpaceDN w:val="0"/>
        <w:adjustRightInd w:val="0"/>
        <w:rPr>
          <w:lang w:val="it-CH"/>
        </w:rPr>
      </w:pPr>
    </w:p>
    <w:p w14:paraId="1E2B47E9" w14:textId="17FD4C72" w:rsidR="00F03FB7" w:rsidRDefault="0003772B" w:rsidP="00270862">
      <w:pPr>
        <w:autoSpaceDE w:val="0"/>
        <w:autoSpaceDN w:val="0"/>
        <w:adjustRightInd w:val="0"/>
        <w:rPr>
          <w:rFonts w:eastAsiaTheme="minorEastAsia"/>
          <w:lang w:val="en-US"/>
        </w:rPr>
      </w:pPr>
      <w:r>
        <w:rPr>
          <w:lang w:val="en-US"/>
        </w:rPr>
        <w:t xml:space="preserve">If we now choose a parametric family </w:t>
      </w:r>
      <m:oMath>
        <m:sSub>
          <m:sSubPr>
            <m:ctrlPr>
              <w:rPr>
                <w:rFonts w:ascii="Cambria Math" w:hAnsi="Cambria Math"/>
                <w:i/>
              </w:rPr>
            </m:ctrlPr>
          </m:sSubPr>
          <m:e>
            <m:r>
              <w:rPr>
                <w:rFonts w:ascii="Cambria Math" w:hAnsi="Cambria Math"/>
                <w:lang w:val="en-US"/>
              </w:rPr>
              <m:t>f</m:t>
            </m:r>
          </m:e>
          <m:sub>
            <m:r>
              <w:rPr>
                <w:rFonts w:ascii="Cambria Math" w:hAnsi="Cambria Math"/>
                <w:lang w:val="en-US"/>
              </w:rPr>
              <m:t>θ</m:t>
            </m:r>
          </m:sub>
        </m:sSub>
        <m:r>
          <w:rPr>
            <w:rFonts w:ascii="Cambria Math" w:hAnsi="Cambria Math"/>
            <w:lang w:val="en-US"/>
          </w:rPr>
          <m:t>(a)</m:t>
        </m:r>
      </m:oMath>
      <w:r>
        <w:rPr>
          <w:rFonts w:eastAsiaTheme="minorEastAsia"/>
          <w:lang w:val="en-US"/>
        </w:rPr>
        <w:t xml:space="preserve"> for </w:t>
      </w:r>
      <m:oMath>
        <m:r>
          <w:rPr>
            <w:rFonts w:ascii="Cambria Math" w:eastAsiaTheme="minorEastAsia" w:hAnsi="Cambria Math"/>
            <w:lang w:val="en-US"/>
          </w:rPr>
          <m:t>f</m:t>
        </m:r>
        <m:r>
          <w:rPr>
            <w:rFonts w:ascii="Cambria Math" w:hAnsi="Cambria Math"/>
            <w:lang w:val="en-US"/>
          </w:rPr>
          <m:t>(a)</m:t>
        </m:r>
      </m:oMath>
      <w:r w:rsidR="00F03FB7">
        <w:rPr>
          <w:rFonts w:eastAsiaTheme="minorEastAsia"/>
          <w:lang w:val="en-US"/>
        </w:rPr>
        <w:t xml:space="preserve"> (e.g.</w:t>
      </w:r>
      <w:r w:rsidR="001C2D91">
        <w:rPr>
          <w:rFonts w:eastAsiaTheme="minorEastAsia"/>
          <w:lang w:val="en-US"/>
        </w:rPr>
        <w:t>,</w:t>
      </w:r>
      <w:r w:rsidR="00F03FB7">
        <w:rPr>
          <w:rFonts w:eastAsiaTheme="minorEastAsia"/>
          <w:lang w:val="en-US"/>
        </w:rPr>
        <w:t xml:space="preserve"> a normal </w:t>
      </w:r>
      <w:r w:rsidR="001C2D91">
        <w:rPr>
          <w:rFonts w:eastAsiaTheme="minorEastAsia"/>
          <w:lang w:val="en-US"/>
        </w:rPr>
        <w:t>distribution</w:t>
      </w:r>
      <w:r w:rsidR="00F03FB7">
        <w:rPr>
          <w:rFonts w:eastAsiaTheme="minorEastAsia"/>
          <w:lang w:val="en-US"/>
        </w:rPr>
        <w:t xml:space="preserve"> or a </w:t>
      </w:r>
      <w:r w:rsidR="00F03FB7">
        <w:rPr>
          <w:lang w:val="en-US"/>
        </w:rPr>
        <w:t xml:space="preserve">Gompertz-Makeham distribution), we immediately obtain a parametric family </w:t>
      </w:r>
      <m:oMath>
        <m:sSub>
          <m:sSubPr>
            <m:ctrlPr>
              <w:rPr>
                <w:rFonts w:ascii="Cambria Math" w:hAnsi="Cambria Math"/>
                <w:i/>
              </w:rPr>
            </m:ctrlPr>
          </m:sSubPr>
          <m:e>
            <m:r>
              <w:rPr>
                <w:rFonts w:ascii="Cambria Math" w:hAnsi="Cambria Math"/>
                <w:lang w:val="en-US"/>
              </w:rPr>
              <m:t>f</m:t>
            </m:r>
          </m:e>
          <m:sub>
            <m:r>
              <w:rPr>
                <w:rFonts w:ascii="Cambria Math" w:hAnsi="Cambria Math"/>
                <w:lang w:val="en-US"/>
              </w:rPr>
              <m:t>θ</m:t>
            </m:r>
          </m:sub>
        </m:sSub>
        <m:r>
          <w:rPr>
            <w:rFonts w:ascii="Cambria Math" w:hAnsi="Cambria Math"/>
            <w:lang w:val="en-US"/>
          </w:rPr>
          <m:t>(c)</m:t>
        </m:r>
      </m:oMath>
      <w:r w:rsidR="00F03FB7">
        <w:rPr>
          <w:rFonts w:eastAsiaTheme="minorEastAsia"/>
          <w:lang w:val="en-US"/>
        </w:rPr>
        <w:t xml:space="preserve">, as we </w:t>
      </w:r>
      <w:r w:rsidR="0004348C">
        <w:rPr>
          <w:rFonts w:eastAsiaTheme="minorEastAsia"/>
          <w:lang w:val="en-US"/>
        </w:rPr>
        <w:t xml:space="preserve">may </w:t>
      </w:r>
      <w:r w:rsidR="00F03FB7">
        <w:rPr>
          <w:rFonts w:eastAsiaTheme="minorEastAsia"/>
          <w:lang w:val="en-US"/>
        </w:rPr>
        <w:t xml:space="preserve">replace </w:t>
      </w:r>
      <m:oMath>
        <m:r>
          <w:rPr>
            <w:rFonts w:ascii="Cambria Math" w:hAnsi="Cambria Math"/>
            <w:lang w:val="en-US"/>
          </w:rPr>
          <m:t>f</m:t>
        </m:r>
        <m:d>
          <m:dPr>
            <m:endChr m:val="|"/>
            <m:ctrlPr>
              <w:rPr>
                <w:rFonts w:ascii="Cambria Math" w:hAnsi="Cambria Math"/>
                <w:i/>
              </w:rPr>
            </m:ctrlPr>
          </m:dPr>
          <m:e>
            <m:r>
              <w:rPr>
                <w:rFonts w:ascii="Cambria Math" w:hAnsi="Cambria Math"/>
                <w:lang w:val="en-US"/>
              </w:rPr>
              <m:t xml:space="preserve"> c</m:t>
            </m:r>
            <m:r>
              <m:rPr>
                <m:sty m:val="p"/>
              </m:rPr>
              <w:rPr>
                <w:rFonts w:ascii="Cambria Math" w:hAnsi="Cambria Math"/>
                <w:lang w:val="en-US"/>
              </w:rPr>
              <m:t xml:space="preserve"> </m:t>
            </m:r>
            <m:ctrlPr>
              <w:rPr>
                <w:rFonts w:ascii="Cambria Math" w:hAnsi="Cambria Math"/>
              </w:rPr>
            </m:ctrlPr>
          </m:e>
        </m:d>
        <m:r>
          <w:rPr>
            <w:rFonts w:ascii="Cambria Math" w:hAnsi="Cambria Math"/>
            <w:lang w:val="en-US"/>
          </w:rPr>
          <m:t xml:space="preserve"> a )</m:t>
        </m:r>
      </m:oMath>
      <w:r w:rsidR="00F03FB7">
        <w:rPr>
          <w:rFonts w:eastAsiaTheme="minorEastAsia"/>
          <w:lang w:val="en-US"/>
        </w:rPr>
        <w:t xml:space="preserve"> by the estimate from the reference </w:t>
      </w:r>
      <w:r w:rsidR="00B3166E">
        <w:rPr>
          <w:rFonts w:eastAsiaTheme="minorEastAsia"/>
          <w:lang w:val="en-US"/>
        </w:rPr>
        <w:t>population</w:t>
      </w:r>
      <w:r w:rsidR="00F03FB7">
        <w:rPr>
          <w:rFonts w:eastAsiaTheme="minorEastAsia"/>
          <w:lang w:val="en-US"/>
        </w:rPr>
        <w:t>.  Consequently, the parameter</w:t>
      </w:r>
      <w:r w:rsidR="00476941">
        <w:rPr>
          <w:rFonts w:eastAsiaTheme="minorEastAsia"/>
          <w:lang w:val="en-US"/>
        </w:rPr>
        <w:t xml:space="preserve"> vector</w:t>
      </w:r>
      <w:r w:rsidR="00F03FB7">
        <w:rPr>
          <w:rFonts w:eastAsiaTheme="minorEastAsia"/>
          <w:lang w:val="en-US"/>
        </w:rPr>
        <w:t xml:space="preserve"> </w:t>
      </w:r>
      <m:oMath>
        <m:r>
          <w:rPr>
            <w:rFonts w:ascii="Cambria Math" w:eastAsiaTheme="minorEastAsia" w:hAnsi="Cambria Math"/>
            <w:lang w:val="en-US"/>
          </w:rPr>
          <m:t>θ</m:t>
        </m:r>
      </m:oMath>
      <w:r w:rsidR="00F03FB7">
        <w:rPr>
          <w:rFonts w:eastAsiaTheme="minorEastAsia"/>
          <w:lang w:val="en-US"/>
        </w:rPr>
        <w:t xml:space="preserve"> characterizing the age distribution in the target </w:t>
      </w:r>
      <w:r w:rsidR="00B3166E">
        <w:rPr>
          <w:rFonts w:eastAsiaTheme="minorEastAsia"/>
          <w:lang w:val="en-US"/>
        </w:rPr>
        <w:t>population</w:t>
      </w:r>
      <w:r w:rsidR="00F03FB7">
        <w:rPr>
          <w:rFonts w:eastAsiaTheme="minorEastAsia"/>
          <w:lang w:val="en-US"/>
        </w:rPr>
        <w:t xml:space="preserve"> can be estimated by traditional statistical inference principles such as the </w:t>
      </w:r>
      <w:r w:rsidR="00E9210B">
        <w:rPr>
          <w:rFonts w:eastAsiaTheme="minorEastAsia"/>
          <w:lang w:val="en-US"/>
        </w:rPr>
        <w:t>Maximum L</w:t>
      </w:r>
      <w:r w:rsidR="00F03FB7">
        <w:rPr>
          <w:rFonts w:eastAsiaTheme="minorEastAsia"/>
          <w:lang w:val="en-US"/>
        </w:rPr>
        <w:t xml:space="preserve">ikelihood </w:t>
      </w:r>
      <w:r w:rsidR="00E9210B">
        <w:rPr>
          <w:rFonts w:eastAsiaTheme="minorEastAsia"/>
          <w:lang w:val="en-US"/>
        </w:rPr>
        <w:t>P</w:t>
      </w:r>
      <w:r w:rsidR="00F03FB7">
        <w:rPr>
          <w:rFonts w:eastAsiaTheme="minorEastAsia"/>
          <w:lang w:val="en-US"/>
        </w:rPr>
        <w:t xml:space="preserve">rinciple. </w:t>
      </w:r>
    </w:p>
    <w:p w14:paraId="7D727482" w14:textId="77777777" w:rsidR="00174EDF" w:rsidRDefault="00174EDF" w:rsidP="00F03FB7">
      <w:pPr>
        <w:autoSpaceDE w:val="0"/>
        <w:autoSpaceDN w:val="0"/>
        <w:adjustRightInd w:val="0"/>
        <w:rPr>
          <w:rFonts w:eastAsiaTheme="minorEastAsia"/>
          <w:lang w:val="en-US"/>
        </w:rPr>
      </w:pPr>
    </w:p>
    <w:p w14:paraId="2AEC8847" w14:textId="693FC6FD" w:rsidR="00174EDF" w:rsidRDefault="00174EDF" w:rsidP="00174EDF">
      <w:pPr>
        <w:autoSpaceDE w:val="0"/>
        <w:autoSpaceDN w:val="0"/>
        <w:adjustRightInd w:val="0"/>
        <w:rPr>
          <w:lang w:val="en-US"/>
        </w:rPr>
      </w:pPr>
      <w:r>
        <w:rPr>
          <w:lang w:val="en-US"/>
        </w:rPr>
        <w:t>This approach has been exemplified by Konigsberg &amp; Frankenberg (1992,</w:t>
      </w:r>
      <w:r w:rsidR="00774857">
        <w:rPr>
          <w:lang w:val="en-US"/>
        </w:rPr>
        <w:t xml:space="preserve"> </w:t>
      </w:r>
      <w:r w:rsidR="00C04085">
        <w:rPr>
          <w:lang w:val="en-US"/>
        </w:rPr>
        <w:t>2002</w:t>
      </w:r>
      <w:r>
        <w:rPr>
          <w:lang w:val="en-US"/>
        </w:rPr>
        <w:t>)</w:t>
      </w:r>
      <w:r w:rsidR="004C0CF9">
        <w:rPr>
          <w:lang w:val="en-US"/>
        </w:rPr>
        <w:t xml:space="preserve"> considering a discrete distribution for </w:t>
      </w:r>
      <m:oMath>
        <m:r>
          <w:rPr>
            <w:rFonts w:ascii="Cambria Math" w:hAnsi="Cambria Math"/>
            <w:lang w:val="en-US"/>
          </w:rPr>
          <m:t xml:space="preserve">f(a) </m:t>
        </m:r>
      </m:oMath>
      <w:r w:rsidR="004C0CF9">
        <w:rPr>
          <w:lang w:val="en-US"/>
        </w:rPr>
        <w:t>after categorizing age into age groups</w:t>
      </w:r>
      <w:r>
        <w:rPr>
          <w:lang w:val="en-US"/>
        </w:rPr>
        <w:t>. Müller et al</w:t>
      </w:r>
      <w:r w:rsidR="00B7797A">
        <w:rPr>
          <w:lang w:val="en-US"/>
        </w:rPr>
        <w:t>.</w:t>
      </w:r>
      <w:r>
        <w:rPr>
          <w:lang w:val="en-US"/>
        </w:rPr>
        <w:t xml:space="preserve"> (2002) </w:t>
      </w:r>
      <w:r w:rsidR="004C0CF9">
        <w:rPr>
          <w:lang w:val="en-US"/>
        </w:rPr>
        <w:t>considered the general case allow</w:t>
      </w:r>
      <w:r w:rsidR="001C2D91">
        <w:rPr>
          <w:lang w:val="en-US"/>
        </w:rPr>
        <w:t>ing</w:t>
      </w:r>
      <w:r w:rsidR="004C0CF9">
        <w:rPr>
          <w:lang w:val="en-US"/>
        </w:rPr>
        <w:t xml:space="preserve"> any parametric family of distributions. </w:t>
      </w:r>
      <w:r>
        <w:rPr>
          <w:lang w:val="en-US"/>
        </w:rPr>
        <w:t>Konigsberg &amp; Hermann (2002) considered the specific case of a Gompertz-Makeham distribution and used a Bay</w:t>
      </w:r>
      <w:r w:rsidR="004C0CF9">
        <w:rPr>
          <w:lang w:val="en-US"/>
        </w:rPr>
        <w:t>e</w:t>
      </w:r>
      <w:r>
        <w:rPr>
          <w:lang w:val="en-US"/>
        </w:rPr>
        <w:t>sian estimation approach instead of the Maximum Likelihood Princ</w:t>
      </w:r>
      <w:r w:rsidR="00E26BA4">
        <w:rPr>
          <w:lang w:val="en-US"/>
        </w:rPr>
        <w:t>i</w:t>
      </w:r>
      <w:r>
        <w:rPr>
          <w:lang w:val="en-US"/>
        </w:rPr>
        <w:t xml:space="preserve">ple. </w:t>
      </w:r>
      <w:proofErr w:type="spellStart"/>
      <w:r w:rsidR="00E26BA4">
        <w:rPr>
          <w:lang w:val="en-US"/>
        </w:rPr>
        <w:t>Caussinus</w:t>
      </w:r>
      <w:proofErr w:type="spellEnd"/>
      <w:r w:rsidR="00E26BA4">
        <w:rPr>
          <w:lang w:val="en-US"/>
        </w:rPr>
        <w:t xml:space="preserve"> &amp; </w:t>
      </w:r>
      <w:proofErr w:type="spellStart"/>
      <w:r w:rsidR="00E26BA4">
        <w:rPr>
          <w:lang w:val="en-US"/>
        </w:rPr>
        <w:t>Courgeau</w:t>
      </w:r>
      <w:proofErr w:type="spellEnd"/>
      <w:r w:rsidR="00E26BA4">
        <w:rPr>
          <w:lang w:val="en-US"/>
        </w:rPr>
        <w:t xml:space="preserve"> (2010) and </w:t>
      </w:r>
      <w:proofErr w:type="spellStart"/>
      <w:r w:rsidR="00E26BA4">
        <w:rPr>
          <w:lang w:val="en-US"/>
        </w:rPr>
        <w:t>Seguy</w:t>
      </w:r>
      <w:proofErr w:type="spellEnd"/>
      <w:r w:rsidR="00E26BA4">
        <w:rPr>
          <w:lang w:val="en-US"/>
        </w:rPr>
        <w:t xml:space="preserve"> et al</w:t>
      </w:r>
      <w:r w:rsidR="00774857">
        <w:rPr>
          <w:lang w:val="en-US"/>
        </w:rPr>
        <w:t>.</w:t>
      </w:r>
      <w:r w:rsidR="00E26BA4">
        <w:rPr>
          <w:lang w:val="en-US"/>
        </w:rPr>
        <w:t xml:space="preserve"> (2013) combine the discrete distribution with a Bay</w:t>
      </w:r>
      <w:r w:rsidR="004C0CF9">
        <w:rPr>
          <w:lang w:val="en-US"/>
        </w:rPr>
        <w:t>e</w:t>
      </w:r>
      <w:r w:rsidR="00E26BA4">
        <w:rPr>
          <w:lang w:val="en-US"/>
        </w:rPr>
        <w:t xml:space="preserve">sian approach. </w:t>
      </w:r>
    </w:p>
    <w:p w14:paraId="2D096DE1" w14:textId="4EC1C9BA" w:rsidR="00C04085" w:rsidRDefault="00C04085" w:rsidP="00174EDF">
      <w:pPr>
        <w:autoSpaceDE w:val="0"/>
        <w:autoSpaceDN w:val="0"/>
        <w:adjustRightInd w:val="0"/>
        <w:rPr>
          <w:lang w:val="en-US"/>
        </w:rPr>
      </w:pPr>
    </w:p>
    <w:p w14:paraId="7B64BB09" w14:textId="77777777" w:rsidR="00C04085" w:rsidRDefault="00C04085" w:rsidP="00174EDF">
      <w:pPr>
        <w:autoSpaceDE w:val="0"/>
        <w:autoSpaceDN w:val="0"/>
        <w:adjustRightInd w:val="0"/>
        <w:rPr>
          <w:lang w:val="en-US"/>
        </w:rPr>
      </w:pPr>
    </w:p>
    <w:p w14:paraId="078D774C" w14:textId="04D8D901" w:rsidR="00C04085" w:rsidRPr="00C04085" w:rsidRDefault="006649D4" w:rsidP="00174EDF">
      <w:pPr>
        <w:autoSpaceDE w:val="0"/>
        <w:autoSpaceDN w:val="0"/>
        <w:adjustRightInd w:val="0"/>
        <w:rPr>
          <w:i/>
          <w:iCs/>
          <w:lang w:val="en-US"/>
        </w:rPr>
      </w:pPr>
      <w:r>
        <w:rPr>
          <w:i/>
          <w:iCs/>
          <w:lang w:val="en-US"/>
        </w:rPr>
        <w:t>B</w:t>
      </w:r>
      <w:r w:rsidR="00C04085" w:rsidRPr="00C04085">
        <w:rPr>
          <w:i/>
          <w:iCs/>
          <w:lang w:val="en-US"/>
        </w:rPr>
        <w:t xml:space="preserve">: Estimating a population age distribution based on multiple traits </w:t>
      </w:r>
    </w:p>
    <w:p w14:paraId="4F34D8BE" w14:textId="77777777" w:rsidR="00174EDF" w:rsidRDefault="00174EDF" w:rsidP="00174EDF">
      <w:pPr>
        <w:autoSpaceDE w:val="0"/>
        <w:autoSpaceDN w:val="0"/>
        <w:adjustRightInd w:val="0"/>
        <w:rPr>
          <w:lang w:val="en-US"/>
        </w:rPr>
      </w:pPr>
    </w:p>
    <w:p w14:paraId="0B703EF7" w14:textId="73A87DD8" w:rsidR="0023149D" w:rsidRPr="0023149D" w:rsidRDefault="00174EDF" w:rsidP="00174EDF">
      <w:pPr>
        <w:autoSpaceDE w:val="0"/>
        <w:autoSpaceDN w:val="0"/>
        <w:adjustRightInd w:val="0"/>
        <w:rPr>
          <w:lang w:val="en-US"/>
        </w:rPr>
      </w:pPr>
      <w:r>
        <w:rPr>
          <w:lang w:val="en-US"/>
        </w:rPr>
        <w:t xml:space="preserve">The </w:t>
      </w:r>
      <w:r w:rsidR="001C2D91">
        <w:rPr>
          <w:lang w:val="en-US"/>
        </w:rPr>
        <w:t xml:space="preserve">general </w:t>
      </w:r>
      <w:r>
        <w:rPr>
          <w:lang w:val="en-US"/>
        </w:rPr>
        <w:t xml:space="preserve">approach </w:t>
      </w:r>
      <w:r w:rsidR="001C2D91">
        <w:rPr>
          <w:lang w:val="en-US"/>
        </w:rPr>
        <w:t xml:space="preserve">described above </w:t>
      </w:r>
      <w:r>
        <w:rPr>
          <w:lang w:val="en-US"/>
        </w:rPr>
        <w:t>also allows consider</w:t>
      </w:r>
      <w:r w:rsidR="0004348C">
        <w:rPr>
          <w:lang w:val="en-US"/>
        </w:rPr>
        <w:t>ing</w:t>
      </w:r>
      <w:r>
        <w:rPr>
          <w:lang w:val="en-US"/>
        </w:rPr>
        <w:t xml:space="preserve"> several character</w:t>
      </w:r>
      <w:r w:rsidR="004C0CF9">
        <w:rPr>
          <w:lang w:val="en-US"/>
        </w:rPr>
        <w:t>i</w:t>
      </w:r>
      <w:r>
        <w:rPr>
          <w:lang w:val="en-US"/>
        </w:rPr>
        <w:t>stics</w:t>
      </w:r>
      <w:r w:rsidR="0004348C" w:rsidRPr="0004348C">
        <w:rPr>
          <w:lang w:val="en-US"/>
        </w:rPr>
        <w:t xml:space="preserve"> </w:t>
      </w:r>
      <w:r w:rsidR="0004348C">
        <w:rPr>
          <w:lang w:val="en-US"/>
        </w:rPr>
        <w:t>simultaneously</w:t>
      </w:r>
      <w:r>
        <w:rPr>
          <w:lang w:val="en-US"/>
        </w:rPr>
        <w:t>. In this case</w:t>
      </w:r>
      <w:r w:rsidR="00C04085">
        <w:rPr>
          <w:lang w:val="en-US"/>
        </w:rPr>
        <w:t xml:space="preserve"> </w:t>
      </w:r>
      <w:r w:rsidR="00C04085" w:rsidRPr="0023149D">
        <w:rPr>
          <w:i/>
          <w:iCs/>
          <w:lang w:val="en-US"/>
        </w:rPr>
        <w:t>C</w:t>
      </w:r>
      <w:r w:rsidR="00C04085">
        <w:rPr>
          <w:lang w:val="en-US"/>
        </w:rPr>
        <w:t xml:space="preserve"> denotes a vector of </w:t>
      </w:r>
      <w:r w:rsidR="0023149D">
        <w:rPr>
          <w:lang w:val="en-US"/>
        </w:rPr>
        <w:t>characteristics</w:t>
      </w:r>
      <w:r w:rsidR="00C04085">
        <w:rPr>
          <w:lang w:val="en-US"/>
        </w:rPr>
        <w:t>, i.e</w:t>
      </w:r>
      <w:r w:rsidR="00C04085" w:rsidRPr="00E825F6">
        <w:rPr>
          <w:i/>
          <w:iCs/>
          <w:lang w:val="en-US"/>
        </w:rPr>
        <w:t>.</w:t>
      </w:r>
      <w:r w:rsidR="0023149D" w:rsidRPr="00E825F6">
        <w:rPr>
          <w:i/>
          <w:iCs/>
          <w:lang w:val="en-US"/>
        </w:rPr>
        <w:t xml:space="preserve">, </w:t>
      </w:r>
      <m:oMath>
        <m:r>
          <w:rPr>
            <w:rFonts w:ascii="Cambria Math" w:hAnsi="Cambria Math"/>
            <w:lang w:val="en-US"/>
          </w:rPr>
          <m:t>C=(</m:t>
        </m:r>
        <m:sSub>
          <m:sSubPr>
            <m:ctrlPr>
              <w:rPr>
                <w:rFonts w:ascii="Cambria Math" w:hAnsi="Cambria Math"/>
                <w:i/>
                <w:iCs/>
                <w:lang w:val="en-US"/>
              </w:rPr>
            </m:ctrlPr>
          </m:sSubPr>
          <m:e>
            <m:r>
              <w:rPr>
                <w:rFonts w:ascii="Cambria Math" w:hAnsi="Cambria Math"/>
                <w:lang w:val="en-US"/>
              </w:rPr>
              <m:t>C</m:t>
            </m:r>
          </m:e>
          <m:sub>
            <m:r>
              <w:rPr>
                <w:rFonts w:ascii="Cambria Math" w:hAnsi="Cambria Math"/>
                <w:lang w:val="en-US"/>
              </w:rPr>
              <m:t>1</m:t>
            </m:r>
          </m:sub>
        </m:sSub>
        <m:r>
          <w:rPr>
            <w:rFonts w:ascii="Cambria Math" w:hAnsi="Cambria Math"/>
            <w:lang w:val="en-US"/>
          </w:rPr>
          <m:t>,</m:t>
        </m:r>
        <m:sSub>
          <m:sSubPr>
            <m:ctrlPr>
              <w:rPr>
                <w:rFonts w:ascii="Cambria Math" w:hAnsi="Cambria Math"/>
                <w:i/>
                <w:iCs/>
                <w:lang w:val="en-US"/>
              </w:rPr>
            </m:ctrlPr>
          </m:sSubPr>
          <m:e>
            <m:r>
              <w:rPr>
                <w:rFonts w:ascii="Cambria Math" w:hAnsi="Cambria Math"/>
                <w:lang w:val="en-US"/>
              </w:rPr>
              <m:t>C</m:t>
            </m:r>
          </m:e>
          <m:sub>
            <m:r>
              <w:rPr>
                <w:rFonts w:ascii="Cambria Math" w:hAnsi="Cambria Math"/>
                <w:lang w:val="en-US"/>
              </w:rPr>
              <m:t>2</m:t>
            </m:r>
          </m:sub>
        </m:sSub>
        <m:r>
          <w:rPr>
            <w:rFonts w:ascii="Cambria Math" w:hAnsi="Cambria Math"/>
            <w:lang w:val="en-US"/>
          </w:rPr>
          <m:t>,…,</m:t>
        </m:r>
        <m:sSub>
          <m:sSubPr>
            <m:ctrlPr>
              <w:rPr>
                <w:rFonts w:ascii="Cambria Math" w:hAnsi="Cambria Math"/>
                <w:i/>
                <w:iCs/>
                <w:lang w:val="en-US"/>
              </w:rPr>
            </m:ctrlPr>
          </m:sSubPr>
          <m:e>
            <m:r>
              <w:rPr>
                <w:rFonts w:ascii="Cambria Math" w:hAnsi="Cambria Math"/>
                <w:lang w:val="en-US"/>
              </w:rPr>
              <m:t>C</m:t>
            </m:r>
          </m:e>
          <m:sub>
            <m:r>
              <w:rPr>
                <w:rFonts w:ascii="Cambria Math" w:hAnsi="Cambria Math"/>
                <w:lang w:val="en-US"/>
              </w:rPr>
              <m:t>K</m:t>
            </m:r>
          </m:sub>
        </m:sSub>
        <m:r>
          <w:rPr>
            <w:rFonts w:ascii="Cambria Math" w:hAnsi="Cambria Math"/>
            <w:lang w:val="en-US"/>
          </w:rPr>
          <m:t>)</m:t>
        </m:r>
      </m:oMath>
      <w:r w:rsidR="0023149D">
        <w:rPr>
          <w:lang w:val="en-US"/>
        </w:rPr>
        <w:t xml:space="preserve"> </w:t>
      </w:r>
    </w:p>
    <w:p w14:paraId="396BDFC5" w14:textId="2366E443" w:rsidR="00174EDF" w:rsidRPr="0023149D" w:rsidRDefault="0023149D" w:rsidP="00174EDF">
      <w:pPr>
        <w:autoSpaceDE w:val="0"/>
        <w:autoSpaceDN w:val="0"/>
        <w:adjustRightInd w:val="0"/>
        <w:rPr>
          <w:lang w:val="en-US"/>
        </w:rPr>
      </w:pPr>
      <w:r>
        <w:rPr>
          <w:lang w:val="en-US"/>
        </w:rPr>
        <w:t xml:space="preserve">and </w:t>
      </w:r>
      <w:r w:rsidR="00174EDF">
        <w:rPr>
          <w:lang w:val="en-US"/>
        </w:rPr>
        <w:t xml:space="preserve"> </w:t>
      </w:r>
      <m:oMath>
        <m:r>
          <w:rPr>
            <w:rFonts w:ascii="Cambria Math" w:hAnsi="Cambria Math"/>
            <w:lang w:val="en-US"/>
          </w:rPr>
          <m:t>f</m:t>
        </m:r>
        <m:d>
          <m:dPr>
            <m:endChr m:val="|"/>
            <m:ctrlPr>
              <w:rPr>
                <w:rFonts w:ascii="Cambria Math" w:hAnsi="Cambria Math"/>
                <w:i/>
              </w:rPr>
            </m:ctrlPr>
          </m:dPr>
          <m:e>
            <m:r>
              <w:rPr>
                <w:rFonts w:ascii="Cambria Math" w:hAnsi="Cambria Math"/>
                <w:lang w:val="en-US"/>
              </w:rPr>
              <m:t xml:space="preserve"> c</m:t>
            </m:r>
            <m:r>
              <m:rPr>
                <m:sty m:val="p"/>
              </m:rPr>
              <w:rPr>
                <w:rFonts w:ascii="Cambria Math" w:hAnsi="Cambria Math"/>
                <w:lang w:val="en-US"/>
              </w:rPr>
              <m:t xml:space="preserve"> </m:t>
            </m:r>
            <m:ctrlPr>
              <w:rPr>
                <w:rFonts w:ascii="Cambria Math" w:hAnsi="Cambria Math"/>
              </w:rPr>
            </m:ctrlPr>
          </m:e>
        </m:d>
        <m:r>
          <w:rPr>
            <w:rFonts w:ascii="Cambria Math" w:hAnsi="Cambria Math"/>
            <w:lang w:val="en-US"/>
          </w:rPr>
          <m:t xml:space="preserve"> a )</m:t>
        </m:r>
      </m:oMath>
      <w:r w:rsidR="00174EDF">
        <w:rPr>
          <w:rFonts w:eastAsiaTheme="minorEastAsia"/>
          <w:lang w:val="en-US"/>
        </w:rPr>
        <w:t xml:space="preserve"> describes </w:t>
      </w:r>
      <w:r w:rsidR="00270862">
        <w:rPr>
          <w:rFonts w:eastAsiaTheme="minorEastAsia"/>
          <w:lang w:val="en-US"/>
        </w:rPr>
        <w:t xml:space="preserve">the </w:t>
      </w:r>
      <w:r w:rsidR="00174EDF">
        <w:rPr>
          <w:rFonts w:eastAsiaTheme="minorEastAsia"/>
          <w:lang w:val="en-US"/>
        </w:rPr>
        <w:t>multivariate distribution</w:t>
      </w:r>
      <w:r w:rsidR="00270862">
        <w:rPr>
          <w:rFonts w:eastAsiaTheme="minorEastAsia"/>
          <w:lang w:val="en-US"/>
        </w:rPr>
        <w:t xml:space="preserve"> of all characteristics together</w:t>
      </w:r>
      <w:r w:rsidR="00174EDF">
        <w:rPr>
          <w:rFonts w:eastAsiaTheme="minorEastAsia"/>
          <w:lang w:val="en-US"/>
        </w:rPr>
        <w:t xml:space="preserve">. Examples </w:t>
      </w:r>
      <w:r w:rsidR="0004348C">
        <w:rPr>
          <w:rFonts w:eastAsiaTheme="minorEastAsia"/>
          <w:lang w:val="en-US"/>
        </w:rPr>
        <w:t xml:space="preserve">for this are </w:t>
      </w:r>
      <w:r w:rsidR="00174EDF">
        <w:rPr>
          <w:rFonts w:eastAsiaTheme="minorEastAsia"/>
          <w:lang w:val="en-US"/>
        </w:rPr>
        <w:t xml:space="preserve">found in </w:t>
      </w:r>
      <w:r w:rsidR="00174EDF">
        <w:rPr>
          <w:lang w:val="en-US"/>
        </w:rPr>
        <w:t xml:space="preserve">Konigsberg &amp; Frankenberg (1992, </w:t>
      </w:r>
      <w:r>
        <w:rPr>
          <w:lang w:val="en-US"/>
        </w:rPr>
        <w:t>2002</w:t>
      </w:r>
      <w:r w:rsidR="00174EDF">
        <w:rPr>
          <w:lang w:val="en-US"/>
        </w:rPr>
        <w:t>) and in Holman</w:t>
      </w:r>
      <w:r w:rsidR="005B42DC">
        <w:rPr>
          <w:lang w:val="en-US"/>
        </w:rPr>
        <w:t xml:space="preserve"> et al.</w:t>
      </w:r>
      <w:r w:rsidR="00174EDF">
        <w:rPr>
          <w:lang w:val="en-US"/>
        </w:rPr>
        <w:t xml:space="preserve"> (2002).</w:t>
      </w:r>
    </w:p>
    <w:p w14:paraId="6B7654EA" w14:textId="35A48B05" w:rsidR="00270862" w:rsidRDefault="00270862" w:rsidP="00174EDF">
      <w:pPr>
        <w:autoSpaceDE w:val="0"/>
        <w:autoSpaceDN w:val="0"/>
        <w:adjustRightInd w:val="0"/>
        <w:rPr>
          <w:lang w:val="en-US"/>
        </w:rPr>
      </w:pPr>
    </w:p>
    <w:p w14:paraId="04761BF5" w14:textId="5034A736" w:rsidR="00270862" w:rsidRDefault="00270862" w:rsidP="00174EDF">
      <w:pPr>
        <w:autoSpaceDE w:val="0"/>
        <w:autoSpaceDN w:val="0"/>
        <w:adjustRightInd w:val="0"/>
        <w:rPr>
          <w:lang w:val="en-US"/>
        </w:rPr>
      </w:pPr>
      <w:r>
        <w:rPr>
          <w:lang w:val="en-US"/>
        </w:rPr>
        <w:lastRenderedPageBreak/>
        <w:t xml:space="preserve">However, such a multivariate distribution can be only obtained if all characteristics are observed simultaneously in one reference </w:t>
      </w:r>
      <w:r w:rsidR="00B7797A">
        <w:rPr>
          <w:lang w:val="en-US"/>
        </w:rPr>
        <w:t>population</w:t>
      </w:r>
      <w:r>
        <w:rPr>
          <w:lang w:val="en-US"/>
        </w:rPr>
        <w:t xml:space="preserve">. If different reference </w:t>
      </w:r>
      <w:r w:rsidR="00B7797A">
        <w:rPr>
          <w:lang w:val="en-US"/>
        </w:rPr>
        <w:t>populations</w:t>
      </w:r>
      <w:r>
        <w:rPr>
          <w:lang w:val="en-US"/>
        </w:rPr>
        <w:t xml:space="preserve"> are used for different characteristics, this is not possible. In this case it is necessary to assume that the characteristics are independent given the true age. This allows us to write </w:t>
      </w:r>
      <m:oMath>
        <m:r>
          <w:rPr>
            <w:rFonts w:ascii="Cambria Math" w:hAnsi="Cambria Math"/>
            <w:lang w:val="en-US"/>
          </w:rPr>
          <m:t>f</m:t>
        </m:r>
        <m:d>
          <m:dPr>
            <m:endChr m:val="|"/>
            <m:ctrlPr>
              <w:rPr>
                <w:rFonts w:ascii="Cambria Math" w:hAnsi="Cambria Math"/>
                <w:i/>
              </w:rPr>
            </m:ctrlPr>
          </m:dPr>
          <m:e>
            <m:r>
              <w:rPr>
                <w:rFonts w:ascii="Cambria Math" w:hAnsi="Cambria Math"/>
                <w:lang w:val="en-US"/>
              </w:rPr>
              <m:t xml:space="preserve"> c</m:t>
            </m:r>
            <m:r>
              <m:rPr>
                <m:sty m:val="p"/>
              </m:rPr>
              <w:rPr>
                <w:rFonts w:ascii="Cambria Math" w:hAnsi="Cambria Math"/>
                <w:lang w:val="en-US"/>
              </w:rPr>
              <m:t xml:space="preserve"> </m:t>
            </m:r>
            <m:ctrlPr>
              <w:rPr>
                <w:rFonts w:ascii="Cambria Math" w:hAnsi="Cambria Math"/>
              </w:rPr>
            </m:ctrlPr>
          </m:e>
        </m:d>
        <m:r>
          <w:rPr>
            <w:rFonts w:ascii="Cambria Math" w:hAnsi="Cambria Math"/>
            <w:lang w:val="en-US"/>
          </w:rPr>
          <m:t xml:space="preserve"> a )</m:t>
        </m:r>
      </m:oMath>
      <w:r>
        <w:rPr>
          <w:lang w:val="en-US"/>
        </w:rPr>
        <w:t xml:space="preserve"> as </w:t>
      </w:r>
    </w:p>
    <w:p w14:paraId="1D25C84E" w14:textId="4D820C43" w:rsidR="00270862" w:rsidRDefault="00270862" w:rsidP="00174EDF">
      <w:pPr>
        <w:autoSpaceDE w:val="0"/>
        <w:autoSpaceDN w:val="0"/>
        <w:adjustRightInd w:val="0"/>
        <w:rPr>
          <w:lang w:val="en-US"/>
        </w:rPr>
      </w:pPr>
    </w:p>
    <w:p w14:paraId="111D3B76" w14:textId="50A2F512" w:rsidR="00270862" w:rsidRDefault="00270862" w:rsidP="00174EDF">
      <w:pPr>
        <w:autoSpaceDE w:val="0"/>
        <w:autoSpaceDN w:val="0"/>
        <w:adjustRightInd w:val="0"/>
        <w:rPr>
          <w:lang w:val="en-US"/>
        </w:rPr>
      </w:pPr>
      <m:oMathPara>
        <m:oMath>
          <m:r>
            <w:rPr>
              <w:rFonts w:ascii="Cambria Math" w:hAnsi="Cambria Math"/>
              <w:lang w:val="en-US"/>
            </w:rPr>
            <m:t>f</m:t>
          </m:r>
          <m:d>
            <m:dPr>
              <m:endChr m:val="|"/>
              <m:ctrlPr>
                <w:rPr>
                  <w:rFonts w:ascii="Cambria Math" w:hAnsi="Cambria Math"/>
                  <w:i/>
                </w:rPr>
              </m:ctrlPr>
            </m:dPr>
            <m:e>
              <m:r>
                <w:rPr>
                  <w:rFonts w:ascii="Cambria Math" w:hAnsi="Cambria Math"/>
                  <w:lang w:val="en-US"/>
                </w:rPr>
                <m:t xml:space="preserve"> c</m:t>
              </m:r>
              <m:r>
                <m:rPr>
                  <m:sty m:val="p"/>
                </m:rPr>
                <w:rPr>
                  <w:rFonts w:ascii="Cambria Math" w:hAnsi="Cambria Math"/>
                  <w:lang w:val="en-US"/>
                </w:rPr>
                <m:t xml:space="preserve"> </m:t>
              </m:r>
              <m:ctrlPr>
                <w:rPr>
                  <w:rFonts w:ascii="Cambria Math" w:hAnsi="Cambria Math"/>
                </w:rPr>
              </m:ctrlPr>
            </m:e>
          </m:d>
          <m:r>
            <w:rPr>
              <w:rFonts w:ascii="Cambria Math" w:hAnsi="Cambria Math"/>
              <w:lang w:val="en-US"/>
            </w:rPr>
            <m:t xml:space="preserve"> a ) =</m:t>
          </m:r>
          <m:nary>
            <m:naryPr>
              <m:chr m:val="∏"/>
              <m:limLoc m:val="undOvr"/>
              <m:ctrlPr>
                <w:rPr>
                  <w:rFonts w:ascii="Cambria Math" w:hAnsi="Cambria Math"/>
                  <w:i/>
                  <w:lang w:val="en-US"/>
                </w:rPr>
              </m:ctrlPr>
            </m:naryPr>
            <m:sub>
              <m:r>
                <w:rPr>
                  <w:rFonts w:ascii="Cambria Math" w:hAnsi="Cambria Math"/>
                  <w:lang w:val="en-US"/>
                </w:rPr>
                <m:t>j=1</m:t>
              </m:r>
            </m:sub>
            <m:sup>
              <m:r>
                <w:rPr>
                  <w:rFonts w:ascii="Cambria Math" w:hAnsi="Cambria Math"/>
                  <w:lang w:val="en-US"/>
                </w:rPr>
                <m:t>J</m:t>
              </m:r>
            </m:sup>
            <m:e>
              <m:r>
                <w:rPr>
                  <w:rFonts w:ascii="Cambria Math" w:hAnsi="Cambria Math"/>
                  <w:lang w:val="en-US"/>
                </w:rPr>
                <m:t>f</m:t>
              </m:r>
              <m:d>
                <m:dPr>
                  <m:endChr m:val="|"/>
                  <m:ctrlPr>
                    <w:rPr>
                      <w:rFonts w:ascii="Cambria Math" w:hAnsi="Cambria Math"/>
                      <w:i/>
                    </w:rPr>
                  </m:ctrlPr>
                </m:dPr>
                <m:e>
                  <m:r>
                    <w:rPr>
                      <w:rFonts w:ascii="Cambria Math" w:hAnsi="Cambria Math"/>
                      <w:lang w:val="en-US"/>
                    </w:rPr>
                    <m:t xml:space="preserve"> </m:t>
                  </m:r>
                  <m:sSub>
                    <m:sSubPr>
                      <m:ctrlPr>
                        <w:rPr>
                          <w:rFonts w:ascii="Cambria Math" w:hAnsi="Cambria Math"/>
                          <w:i/>
                          <w:lang w:val="en-US"/>
                        </w:rPr>
                      </m:ctrlPr>
                    </m:sSubPr>
                    <m:e>
                      <m:r>
                        <w:rPr>
                          <w:rFonts w:ascii="Cambria Math" w:hAnsi="Cambria Math"/>
                          <w:lang w:val="en-US"/>
                        </w:rPr>
                        <m:t>c</m:t>
                      </m:r>
                    </m:e>
                    <m:sub>
                      <m:r>
                        <w:rPr>
                          <w:rFonts w:ascii="Cambria Math" w:hAnsi="Cambria Math"/>
                          <w:lang w:val="en-US"/>
                        </w:rPr>
                        <m:t>j</m:t>
                      </m:r>
                    </m:sub>
                  </m:sSub>
                  <m:r>
                    <w:rPr>
                      <w:rFonts w:ascii="Cambria Math" w:hAnsi="Cambria Math"/>
                      <w:lang w:val="en-US"/>
                    </w:rPr>
                    <m:t xml:space="preserve"> </m:t>
                  </m:r>
                </m:e>
              </m:d>
              <m:r>
                <w:rPr>
                  <w:rFonts w:ascii="Cambria Math" w:hAnsi="Cambria Math"/>
                  <w:lang w:val="en-US"/>
                </w:rPr>
                <m:t xml:space="preserve"> a )</m:t>
              </m:r>
            </m:e>
          </m:nary>
        </m:oMath>
      </m:oMathPara>
    </w:p>
    <w:p w14:paraId="283423F9" w14:textId="77777777" w:rsidR="00270862" w:rsidRDefault="00270862" w:rsidP="00174EDF">
      <w:pPr>
        <w:autoSpaceDE w:val="0"/>
        <w:autoSpaceDN w:val="0"/>
        <w:adjustRightInd w:val="0"/>
        <w:rPr>
          <w:lang w:val="en-US"/>
        </w:rPr>
      </w:pPr>
    </w:p>
    <w:p w14:paraId="51051517" w14:textId="32EC3C6A" w:rsidR="00270862" w:rsidRDefault="00270862" w:rsidP="00174EDF">
      <w:pPr>
        <w:autoSpaceDE w:val="0"/>
        <w:autoSpaceDN w:val="0"/>
        <w:adjustRightInd w:val="0"/>
        <w:rPr>
          <w:lang w:val="en-US"/>
        </w:rPr>
      </w:pPr>
      <w:r>
        <w:rPr>
          <w:lang w:val="en-US"/>
        </w:rPr>
        <w:t xml:space="preserve">with </w:t>
      </w:r>
      <m:oMath>
        <m:sSub>
          <m:sSubPr>
            <m:ctrlPr>
              <w:rPr>
                <w:rFonts w:ascii="Cambria Math" w:hAnsi="Cambria Math"/>
                <w:i/>
                <w:lang w:val="en-US"/>
              </w:rPr>
            </m:ctrlPr>
          </m:sSubPr>
          <m:e>
            <m:r>
              <w:rPr>
                <w:rFonts w:ascii="Cambria Math" w:hAnsi="Cambria Math"/>
                <w:lang w:val="en-US"/>
              </w:rPr>
              <m:t>c</m:t>
            </m:r>
          </m:e>
          <m:sub>
            <m:r>
              <w:rPr>
                <w:rFonts w:ascii="Cambria Math" w:hAnsi="Cambria Math"/>
                <w:lang w:val="en-US"/>
              </w:rPr>
              <m:t>j</m:t>
            </m:r>
          </m:sub>
        </m:sSub>
      </m:oMath>
      <w:r>
        <w:rPr>
          <w:lang w:val="en-US"/>
        </w:rPr>
        <w:t xml:space="preserve"> denoting the</w:t>
      </w:r>
      <w:r w:rsidR="00CD0F20">
        <w:rPr>
          <w:lang w:val="en-US"/>
        </w:rPr>
        <w:t xml:space="preserve"> values of the </w:t>
      </w:r>
      <m:oMath>
        <m:r>
          <w:rPr>
            <w:rFonts w:ascii="Cambria Math" w:hAnsi="Cambria Math"/>
            <w:lang w:val="en-US"/>
          </w:rPr>
          <m:t>J</m:t>
        </m:r>
      </m:oMath>
      <w:r>
        <w:rPr>
          <w:lang w:val="en-US"/>
        </w:rPr>
        <w:t xml:space="preserve"> different characteristics. This assumption is often referred to as conditional independence. </w:t>
      </w:r>
    </w:p>
    <w:p w14:paraId="4E60F51F" w14:textId="6ECF441C" w:rsidR="00270862" w:rsidRDefault="00270862" w:rsidP="00174EDF">
      <w:pPr>
        <w:autoSpaceDE w:val="0"/>
        <w:autoSpaceDN w:val="0"/>
        <w:adjustRightInd w:val="0"/>
        <w:rPr>
          <w:lang w:val="en-US"/>
        </w:rPr>
      </w:pPr>
    </w:p>
    <w:p w14:paraId="2074D764" w14:textId="77777777" w:rsidR="00270862" w:rsidRDefault="00270862" w:rsidP="00174EDF">
      <w:pPr>
        <w:autoSpaceDE w:val="0"/>
        <w:autoSpaceDN w:val="0"/>
        <w:adjustRightInd w:val="0"/>
        <w:rPr>
          <w:lang w:val="en-US"/>
        </w:rPr>
      </w:pPr>
    </w:p>
    <w:p w14:paraId="51F79E41" w14:textId="23F8661E" w:rsidR="00270862" w:rsidRDefault="006649D4" w:rsidP="00270862">
      <w:pPr>
        <w:autoSpaceDE w:val="0"/>
        <w:autoSpaceDN w:val="0"/>
        <w:adjustRightInd w:val="0"/>
        <w:rPr>
          <w:i/>
          <w:iCs/>
          <w:lang w:val="en-US"/>
        </w:rPr>
      </w:pPr>
      <w:r>
        <w:rPr>
          <w:i/>
          <w:iCs/>
          <w:lang w:val="en-US"/>
        </w:rPr>
        <w:t>C</w:t>
      </w:r>
      <w:r w:rsidR="00CD0F20">
        <w:rPr>
          <w:i/>
          <w:iCs/>
          <w:lang w:val="en-US"/>
        </w:rPr>
        <w:t xml:space="preserve">: </w:t>
      </w:r>
      <w:r w:rsidR="00270862" w:rsidRPr="00042141">
        <w:rPr>
          <w:i/>
          <w:iCs/>
          <w:lang w:val="en-US"/>
        </w:rPr>
        <w:t xml:space="preserve">Individual age estimation </w:t>
      </w:r>
    </w:p>
    <w:p w14:paraId="48D185A4" w14:textId="77777777" w:rsidR="00270862" w:rsidRDefault="00270862" w:rsidP="00270862">
      <w:pPr>
        <w:autoSpaceDE w:val="0"/>
        <w:autoSpaceDN w:val="0"/>
        <w:adjustRightInd w:val="0"/>
        <w:rPr>
          <w:lang w:val="en-US"/>
        </w:rPr>
      </w:pPr>
    </w:p>
    <w:p w14:paraId="62574AF6" w14:textId="50200B11" w:rsidR="00073F57" w:rsidRDefault="00270862" w:rsidP="00073F57">
      <w:pPr>
        <w:autoSpaceDE w:val="0"/>
        <w:autoSpaceDN w:val="0"/>
        <w:adjustRightInd w:val="0"/>
        <w:rPr>
          <w:lang w:val="en-US"/>
        </w:rPr>
      </w:pPr>
      <w:r>
        <w:rPr>
          <w:lang w:val="en-US"/>
        </w:rPr>
        <w:t xml:space="preserve">If the age distribution </w:t>
      </w:r>
      <m:oMath>
        <m:r>
          <w:rPr>
            <w:rFonts w:ascii="Cambria Math" w:hAnsi="Cambria Math"/>
            <w:lang w:val="en-US"/>
          </w:rPr>
          <m:t xml:space="preserve">f(a) </m:t>
        </m:r>
      </m:oMath>
      <w:r>
        <w:rPr>
          <w:lang w:val="en-US"/>
        </w:rPr>
        <w:t xml:space="preserve"> of a population is known, the knowledge about the age of a single individual </w:t>
      </w:r>
      <m:oMath>
        <m:r>
          <w:rPr>
            <w:rFonts w:ascii="Cambria Math" w:hAnsi="Cambria Math"/>
            <w:lang w:val="en-US"/>
          </w:rPr>
          <m:t>i</m:t>
        </m:r>
      </m:oMath>
      <w:r>
        <w:rPr>
          <w:lang w:val="en-US"/>
        </w:rPr>
        <w:t xml:space="preserve"> with characteristic(s</w:t>
      </w:r>
      <w:r w:rsidRPr="00B7797A">
        <w:rPr>
          <w:i/>
          <w:iCs/>
          <w:lang w:val="en-US"/>
        </w:rPr>
        <w:t xml:space="preserve">) </w:t>
      </w:r>
      <m:oMath>
        <m:sSub>
          <m:sSubPr>
            <m:ctrlPr>
              <w:rPr>
                <w:rFonts w:ascii="Cambria Math" w:hAnsi="Cambria Math"/>
                <w:i/>
                <w:iCs/>
                <w:lang w:val="en-US"/>
              </w:rPr>
            </m:ctrlPr>
          </m:sSubPr>
          <m:e>
            <m:r>
              <w:rPr>
                <w:rFonts w:ascii="Cambria Math" w:hAnsi="Cambria Math"/>
                <w:lang w:val="en-US"/>
              </w:rPr>
              <m:t>c</m:t>
            </m:r>
          </m:e>
          <m:sub>
            <m:r>
              <w:rPr>
                <w:rFonts w:ascii="Cambria Math" w:hAnsi="Cambria Math"/>
                <w:lang w:val="en-US"/>
              </w:rPr>
              <m:t>i</m:t>
            </m:r>
          </m:sub>
        </m:sSub>
      </m:oMath>
      <w:r>
        <w:rPr>
          <w:lang w:val="en-US"/>
        </w:rPr>
        <w:t xml:space="preserve"> from this population can be expressed by the posterior distribution of the individual age </w:t>
      </w:r>
      <m:oMath>
        <m:sSub>
          <m:sSubPr>
            <m:ctrlPr>
              <w:rPr>
                <w:rFonts w:ascii="Cambria Math" w:hAnsi="Cambria Math"/>
                <w:lang w:val="en-US"/>
              </w:rPr>
            </m:ctrlPr>
          </m:sSubPr>
          <m:e>
            <m:r>
              <w:rPr>
                <w:rFonts w:ascii="Cambria Math" w:hAnsi="Cambria Math"/>
                <w:lang w:val="en-US"/>
              </w:rPr>
              <m:t>a</m:t>
            </m:r>
          </m:e>
          <m:sub>
            <m:r>
              <w:rPr>
                <w:rFonts w:ascii="Cambria Math" w:hAnsi="Cambria Math"/>
                <w:lang w:val="en-US"/>
              </w:rPr>
              <m:t xml:space="preserve">i </m:t>
            </m:r>
          </m:sub>
        </m:sSub>
      </m:oMath>
      <w:r>
        <w:rPr>
          <w:lang w:val="en-US"/>
        </w:rPr>
        <w:t xml:space="preserve">, which is given by </w:t>
      </w:r>
      <w:r w:rsidR="00073F57">
        <w:rPr>
          <w:lang w:val="en-US"/>
        </w:rPr>
        <w:br/>
      </w:r>
    </w:p>
    <w:p w14:paraId="540DD0DF" w14:textId="089F5ED5" w:rsidR="00270862" w:rsidRDefault="00073F57" w:rsidP="00073F57">
      <w:pPr>
        <w:autoSpaceDE w:val="0"/>
        <w:autoSpaceDN w:val="0"/>
        <w:adjustRightInd w:val="0"/>
        <w:jc w:val="center"/>
        <w:rPr>
          <w:lang w:val="en-US"/>
        </w:rPr>
      </w:pPr>
      <m:oMath>
        <m:r>
          <w:rPr>
            <w:rFonts w:ascii="Cambria Math" w:hAnsi="Cambria Math"/>
            <w:lang w:val="en-US"/>
          </w:rPr>
          <m:t>f</m:t>
        </m:r>
        <m:d>
          <m:dPr>
            <m:endChr m:val="|"/>
            <m:ctrlPr>
              <w:rPr>
                <w:rFonts w:ascii="Cambria Math" w:hAnsi="Cambria Math"/>
                <w:i/>
                <w:lang w:val="en-US"/>
              </w:rPr>
            </m:ctrlPr>
          </m:dPr>
          <m:e>
            <m:r>
              <m:rPr>
                <m:sty m:val="p"/>
              </m:rPr>
              <w:rPr>
                <w:rFonts w:ascii="Cambria Math" w:hAnsi="Cambria Math"/>
                <w:lang w:val="en-US"/>
              </w:rPr>
              <m:t xml:space="preserve"> </m:t>
            </m:r>
            <m:sSub>
              <m:sSubPr>
                <m:ctrlPr>
                  <w:rPr>
                    <w:rFonts w:ascii="Cambria Math" w:hAnsi="Cambria Math"/>
                    <w:lang w:val="en-US"/>
                  </w:rPr>
                </m:ctrlPr>
              </m:sSubPr>
              <m:e>
                <m:r>
                  <w:rPr>
                    <w:rFonts w:ascii="Cambria Math" w:hAnsi="Cambria Math"/>
                    <w:lang w:val="en-US"/>
                  </w:rPr>
                  <m:t>a</m:t>
                </m:r>
              </m:e>
              <m:sub>
                <m:r>
                  <w:rPr>
                    <w:rFonts w:ascii="Cambria Math" w:hAnsi="Cambria Math"/>
                    <w:lang w:val="en-US"/>
                  </w:rPr>
                  <m:t xml:space="preserve"> </m:t>
                </m:r>
              </m:sub>
            </m:sSub>
            <m:ctrlPr>
              <w:rPr>
                <w:rFonts w:ascii="Cambria Math" w:hAnsi="Cambria Math"/>
                <w:lang w:val="en-US"/>
              </w:rPr>
            </m:ctrlPr>
          </m:e>
        </m:d>
        <m:r>
          <w:rPr>
            <w:rFonts w:ascii="Cambria Math" w:hAnsi="Cambria Math"/>
            <w:lang w:val="en-US"/>
          </w:rPr>
          <m:t xml:space="preserve"> </m:t>
        </m:r>
        <m:sSub>
          <m:sSubPr>
            <m:ctrlPr>
              <w:rPr>
                <w:rFonts w:ascii="Cambria Math" w:hAnsi="Cambria Math"/>
                <w:i/>
                <w:lang w:val="en-US"/>
              </w:rPr>
            </m:ctrlPr>
          </m:sSubPr>
          <m:e>
            <m:r>
              <w:rPr>
                <w:rFonts w:ascii="Cambria Math" w:hAnsi="Cambria Math"/>
                <w:lang w:val="en-US"/>
              </w:rPr>
              <m:t>c</m:t>
            </m:r>
          </m:e>
          <m:sub>
            <m:r>
              <w:rPr>
                <w:rFonts w:ascii="Cambria Math" w:hAnsi="Cambria Math"/>
                <w:lang w:val="en-US"/>
              </w:rPr>
              <m:t>i</m:t>
            </m:r>
          </m:sub>
        </m:sSub>
        <m:r>
          <w:rPr>
            <w:rFonts w:ascii="Cambria Math" w:hAnsi="Cambria Math"/>
            <w:lang w:val="en-US"/>
          </w:rPr>
          <m:t xml:space="preserve"> ) </m:t>
        </m:r>
      </m:oMath>
      <w:r>
        <w:rPr>
          <w:lang w:val="en-US"/>
        </w:rPr>
        <w:t xml:space="preserve">=  </w:t>
      </w:r>
      <m:oMath>
        <m:f>
          <m:fPr>
            <m:ctrlPr>
              <w:rPr>
                <w:rFonts w:ascii="Cambria Math" w:hAnsi="Cambria Math"/>
                <w:i/>
                <w:lang w:val="en-US"/>
              </w:rPr>
            </m:ctrlPr>
          </m:fPr>
          <m:num>
            <m:r>
              <w:rPr>
                <w:rFonts w:ascii="Cambria Math" w:hAnsi="Cambria Math"/>
                <w:lang w:val="en-US"/>
              </w:rPr>
              <m:t>f</m:t>
            </m:r>
            <m:d>
              <m:dPr>
                <m:endChr m:val="|"/>
                <m:ctrlPr>
                  <w:rPr>
                    <w:rFonts w:ascii="Cambria Math" w:hAnsi="Cambria Math"/>
                    <w:i/>
                    <w:lang w:val="en-US"/>
                  </w:rPr>
                </m:ctrlPr>
              </m:dPr>
              <m:e>
                <m:sSub>
                  <m:sSubPr>
                    <m:ctrlPr>
                      <w:rPr>
                        <w:rFonts w:ascii="Cambria Math" w:hAnsi="Cambria Math"/>
                        <w:i/>
                        <w:lang w:val="en-US"/>
                      </w:rPr>
                    </m:ctrlPr>
                  </m:sSubPr>
                  <m:e>
                    <m:r>
                      <w:rPr>
                        <w:rFonts w:ascii="Cambria Math" w:hAnsi="Cambria Math"/>
                        <w:lang w:val="en-US"/>
                      </w:rPr>
                      <m:t>c</m:t>
                    </m:r>
                  </m:e>
                  <m:sub>
                    <m:r>
                      <w:rPr>
                        <w:rFonts w:ascii="Cambria Math" w:hAnsi="Cambria Math"/>
                        <w:lang w:val="en-US"/>
                      </w:rPr>
                      <m:t>i</m:t>
                    </m:r>
                  </m:sub>
                </m:sSub>
                <m:r>
                  <w:rPr>
                    <w:rFonts w:ascii="Cambria Math" w:hAnsi="Cambria Math"/>
                    <w:lang w:val="en-US"/>
                  </w:rPr>
                  <m:t xml:space="preserve"> </m:t>
                </m:r>
              </m:e>
            </m:d>
            <m:r>
              <w:rPr>
                <w:rFonts w:ascii="Cambria Math" w:hAnsi="Cambria Math"/>
                <w:lang w:val="en-US"/>
              </w:rPr>
              <m:t xml:space="preserve"> a)  f</m:t>
            </m:r>
            <m:d>
              <m:dPr>
                <m:ctrlPr>
                  <w:rPr>
                    <w:rFonts w:ascii="Cambria Math" w:hAnsi="Cambria Math"/>
                    <w:i/>
                    <w:lang w:val="en-US"/>
                  </w:rPr>
                </m:ctrlPr>
              </m:dPr>
              <m:e>
                <m:r>
                  <w:rPr>
                    <w:rFonts w:ascii="Cambria Math" w:hAnsi="Cambria Math"/>
                    <w:lang w:val="en-US"/>
                  </w:rPr>
                  <m:t>a</m:t>
                </m:r>
              </m:e>
            </m:d>
          </m:num>
          <m:den>
            <m:nary>
              <m:naryPr>
                <m:limLoc m:val="undOvr"/>
                <m:subHide m:val="1"/>
                <m:supHide m:val="1"/>
                <m:ctrlPr>
                  <w:rPr>
                    <w:rFonts w:ascii="Cambria Math" w:hAnsi="Cambria Math"/>
                    <w:i/>
                    <w:lang w:val="en-US"/>
                  </w:rPr>
                </m:ctrlPr>
              </m:naryPr>
              <m:sub/>
              <m:sup/>
              <m:e>
                <m:r>
                  <w:rPr>
                    <w:rFonts w:ascii="Cambria Math" w:hAnsi="Cambria Math"/>
                    <w:lang w:val="en-US"/>
                  </w:rPr>
                  <m:t>f</m:t>
                </m:r>
                <m:d>
                  <m:dPr>
                    <m:endChr m:val="|"/>
                    <m:ctrlPr>
                      <w:rPr>
                        <w:rFonts w:ascii="Cambria Math" w:hAnsi="Cambria Math"/>
                        <w:i/>
                        <w:lang w:val="en-US"/>
                      </w:rPr>
                    </m:ctrlPr>
                  </m:dPr>
                  <m:e>
                    <m:r>
                      <w:rPr>
                        <w:rFonts w:ascii="Cambria Math" w:hAnsi="Cambria Math"/>
                        <w:lang w:val="en-US"/>
                      </w:rPr>
                      <m:t xml:space="preserve"> </m:t>
                    </m:r>
                    <m:sSub>
                      <m:sSubPr>
                        <m:ctrlPr>
                          <w:rPr>
                            <w:rFonts w:ascii="Cambria Math" w:hAnsi="Cambria Math"/>
                            <w:i/>
                            <w:lang w:val="en-US"/>
                          </w:rPr>
                        </m:ctrlPr>
                      </m:sSubPr>
                      <m:e>
                        <m:r>
                          <w:rPr>
                            <w:rFonts w:ascii="Cambria Math" w:hAnsi="Cambria Math"/>
                            <w:lang w:val="en-US"/>
                          </w:rPr>
                          <m:t>c</m:t>
                        </m:r>
                      </m:e>
                      <m:sub>
                        <m:r>
                          <w:rPr>
                            <w:rFonts w:ascii="Cambria Math" w:hAnsi="Cambria Math"/>
                            <w:lang w:val="en-US"/>
                          </w:rPr>
                          <m:t>i</m:t>
                        </m:r>
                      </m:sub>
                    </m:sSub>
                    <m:r>
                      <w:rPr>
                        <w:rFonts w:ascii="Cambria Math" w:hAnsi="Cambria Math"/>
                        <w:lang w:val="en-US"/>
                      </w:rPr>
                      <m:t xml:space="preserve"> </m:t>
                    </m:r>
                  </m:e>
                </m:d>
                <m:r>
                  <w:rPr>
                    <w:rFonts w:ascii="Cambria Math" w:hAnsi="Cambria Math"/>
                    <w:lang w:val="en-US"/>
                  </w:rPr>
                  <m:t xml:space="preserve"> a)  f</m:t>
                </m:r>
                <m:d>
                  <m:dPr>
                    <m:ctrlPr>
                      <w:rPr>
                        <w:rFonts w:ascii="Cambria Math" w:hAnsi="Cambria Math"/>
                        <w:i/>
                        <w:lang w:val="en-US"/>
                      </w:rPr>
                    </m:ctrlPr>
                  </m:dPr>
                  <m:e>
                    <m:r>
                      <w:rPr>
                        <w:rFonts w:ascii="Cambria Math" w:hAnsi="Cambria Math"/>
                        <w:lang w:val="en-US"/>
                      </w:rPr>
                      <m:t>a</m:t>
                    </m:r>
                  </m:e>
                </m:d>
                <m:r>
                  <w:rPr>
                    <w:rFonts w:ascii="Cambria Math" w:hAnsi="Cambria Math"/>
                    <w:lang w:val="en-US"/>
                  </w:rPr>
                  <m:t xml:space="preserve"> </m:t>
                </m:r>
                <m:r>
                  <m:rPr>
                    <m:sty m:val="p"/>
                  </m:rPr>
                  <w:rPr>
                    <w:rFonts w:ascii="Cambria Math" w:hAnsi="Cambria Math"/>
                    <w:lang w:val="en-US"/>
                  </w:rPr>
                  <m:t>d</m:t>
                </m:r>
                <m:r>
                  <w:rPr>
                    <w:rFonts w:ascii="Cambria Math" w:hAnsi="Cambria Math"/>
                    <w:lang w:val="en-US"/>
                  </w:rPr>
                  <m:t>a</m:t>
                </m:r>
              </m:e>
            </m:nary>
          </m:den>
        </m:f>
      </m:oMath>
    </w:p>
    <w:p w14:paraId="3BA1B3AD" w14:textId="77777777" w:rsidR="00270862" w:rsidRDefault="00270862" w:rsidP="00270862">
      <w:pPr>
        <w:autoSpaceDE w:val="0"/>
        <w:autoSpaceDN w:val="0"/>
        <w:adjustRightInd w:val="0"/>
        <w:jc w:val="center"/>
        <w:rPr>
          <w:lang w:val="en-US"/>
        </w:rPr>
      </w:pPr>
    </w:p>
    <w:p w14:paraId="46B783E5" w14:textId="08387CD1" w:rsidR="00270862" w:rsidRDefault="00270862" w:rsidP="00174EDF">
      <w:pPr>
        <w:autoSpaceDE w:val="0"/>
        <w:autoSpaceDN w:val="0"/>
        <w:adjustRightInd w:val="0"/>
        <w:rPr>
          <w:lang w:val="en-US"/>
        </w:rPr>
      </w:pPr>
      <w:r>
        <w:rPr>
          <w:lang w:val="en-US"/>
        </w:rPr>
        <w:t xml:space="preserve">From this posterior distribution we can obtain an estimate of the individual age </w:t>
      </w:r>
      <m:oMath>
        <m:sSub>
          <m:sSubPr>
            <m:ctrlPr>
              <w:rPr>
                <w:rFonts w:ascii="Cambria Math" w:hAnsi="Cambria Math"/>
                <w:lang w:val="en-US"/>
              </w:rPr>
            </m:ctrlPr>
          </m:sSubPr>
          <m:e>
            <m:r>
              <w:rPr>
                <w:rFonts w:ascii="Cambria Math" w:hAnsi="Cambria Math"/>
                <w:lang w:val="en-US"/>
              </w:rPr>
              <m:t>a</m:t>
            </m:r>
          </m:e>
          <m:sub>
            <m:r>
              <w:rPr>
                <w:rFonts w:ascii="Cambria Math" w:hAnsi="Cambria Math"/>
                <w:lang w:val="en-US"/>
              </w:rPr>
              <m:t xml:space="preserve">i </m:t>
            </m:r>
          </m:sub>
        </m:sSub>
      </m:oMath>
      <w:r>
        <w:rPr>
          <w:lang w:val="en-US"/>
        </w:rPr>
        <w:t xml:space="preserve">by taking the mode (i.e., the value </w:t>
      </w:r>
      <m:oMath>
        <m:sSub>
          <m:sSubPr>
            <m:ctrlPr>
              <w:rPr>
                <w:rFonts w:ascii="Cambria Math" w:hAnsi="Cambria Math"/>
                <w:lang w:val="en-US"/>
              </w:rPr>
            </m:ctrlPr>
          </m:sSubPr>
          <m:e>
            <m:r>
              <w:rPr>
                <w:rFonts w:ascii="Cambria Math" w:hAnsi="Cambria Math"/>
                <w:lang w:val="en-US"/>
              </w:rPr>
              <m:t>a</m:t>
            </m:r>
          </m:e>
          <m:sub>
            <m:r>
              <w:rPr>
                <w:rFonts w:ascii="Cambria Math" w:hAnsi="Cambria Math"/>
                <w:lang w:val="en-US"/>
              </w:rPr>
              <m:t xml:space="preserve">i </m:t>
            </m:r>
          </m:sub>
        </m:sSub>
      </m:oMath>
      <w:r>
        <w:rPr>
          <w:lang w:val="en-US"/>
        </w:rPr>
        <w:t xml:space="preserve">at which </w:t>
      </w:r>
      <m:oMath>
        <m:r>
          <w:rPr>
            <w:rFonts w:ascii="Cambria Math" w:hAnsi="Cambria Math"/>
            <w:lang w:val="en-US"/>
          </w:rPr>
          <m:t>f</m:t>
        </m:r>
        <m:d>
          <m:dPr>
            <m:endChr m:val="|"/>
            <m:ctrlPr>
              <w:rPr>
                <w:rFonts w:ascii="Cambria Math" w:hAnsi="Cambria Math"/>
                <w:i/>
                <w:lang w:val="en-US"/>
              </w:rPr>
            </m:ctrlPr>
          </m:dPr>
          <m:e>
            <m:r>
              <m:rPr>
                <m:sty m:val="p"/>
              </m:rPr>
              <w:rPr>
                <w:rFonts w:ascii="Cambria Math" w:hAnsi="Cambria Math"/>
                <w:lang w:val="en-US"/>
              </w:rPr>
              <m:t xml:space="preserve"> </m:t>
            </m:r>
            <m:sSub>
              <m:sSubPr>
                <m:ctrlPr>
                  <w:rPr>
                    <w:rFonts w:ascii="Cambria Math" w:hAnsi="Cambria Math"/>
                    <w:lang w:val="en-US"/>
                  </w:rPr>
                </m:ctrlPr>
              </m:sSubPr>
              <m:e>
                <m:r>
                  <w:rPr>
                    <w:rFonts w:ascii="Cambria Math" w:hAnsi="Cambria Math"/>
                    <w:lang w:val="en-US"/>
                  </w:rPr>
                  <m:t>a</m:t>
                </m:r>
              </m:e>
              <m:sub>
                <m:r>
                  <w:rPr>
                    <w:rFonts w:ascii="Cambria Math" w:hAnsi="Cambria Math"/>
                    <w:lang w:val="en-US"/>
                  </w:rPr>
                  <m:t xml:space="preserve">i </m:t>
                </m:r>
              </m:sub>
            </m:sSub>
            <m:ctrlPr>
              <w:rPr>
                <w:rFonts w:ascii="Cambria Math" w:hAnsi="Cambria Math"/>
                <w:lang w:val="en-US"/>
              </w:rPr>
            </m:ctrlPr>
          </m:e>
        </m:d>
        <m:r>
          <w:rPr>
            <w:rFonts w:ascii="Cambria Math" w:hAnsi="Cambria Math"/>
            <w:lang w:val="en-US"/>
          </w:rPr>
          <m:t xml:space="preserve"> </m:t>
        </m:r>
        <m:sSub>
          <m:sSubPr>
            <m:ctrlPr>
              <w:rPr>
                <w:rFonts w:ascii="Cambria Math" w:hAnsi="Cambria Math"/>
                <w:i/>
                <w:lang w:val="en-US"/>
              </w:rPr>
            </m:ctrlPr>
          </m:sSubPr>
          <m:e>
            <m:r>
              <w:rPr>
                <w:rFonts w:ascii="Cambria Math" w:hAnsi="Cambria Math"/>
                <w:lang w:val="en-US"/>
              </w:rPr>
              <m:t>c</m:t>
            </m:r>
          </m:e>
          <m:sub>
            <m:r>
              <w:rPr>
                <w:rFonts w:ascii="Cambria Math" w:hAnsi="Cambria Math"/>
                <w:lang w:val="en-US"/>
              </w:rPr>
              <m:t>i</m:t>
            </m:r>
          </m:sub>
        </m:sSub>
        <m:r>
          <w:rPr>
            <w:rFonts w:ascii="Cambria Math" w:hAnsi="Cambria Math"/>
            <w:lang w:val="en-US"/>
          </w:rPr>
          <m:t xml:space="preserve"> )</m:t>
        </m:r>
      </m:oMath>
      <w:r>
        <w:rPr>
          <w:lang w:val="en-US"/>
        </w:rPr>
        <w:t xml:space="preserve"> becomes maximal) or by considering the mean of this distribution, which is given by </w:t>
      </w:r>
    </w:p>
    <w:p w14:paraId="1E40A755" w14:textId="31601D87" w:rsidR="00270862" w:rsidRDefault="00270862" w:rsidP="00CD0F20">
      <w:pPr>
        <w:autoSpaceDE w:val="0"/>
        <w:autoSpaceDN w:val="0"/>
        <w:adjustRightInd w:val="0"/>
        <w:jc w:val="center"/>
        <w:rPr>
          <w:lang w:val="en-US"/>
        </w:rPr>
      </w:pPr>
    </w:p>
    <w:p w14:paraId="5776919C" w14:textId="583135F8" w:rsidR="00270862" w:rsidRPr="00270862" w:rsidRDefault="00EE5994" w:rsidP="00CD0F20">
      <w:pPr>
        <w:autoSpaceDE w:val="0"/>
        <w:autoSpaceDN w:val="0"/>
        <w:adjustRightInd w:val="0"/>
        <w:jc w:val="center"/>
        <w:rPr>
          <w:i/>
          <w:lang w:val="en-US"/>
        </w:rPr>
      </w:pPr>
      <m:oMathPara>
        <m:oMath>
          <m:f>
            <m:fPr>
              <m:ctrlPr>
                <w:rPr>
                  <w:rFonts w:ascii="Cambria Math" w:hAnsi="Cambria Math"/>
                  <w:i/>
                  <w:lang w:val="en-US"/>
                </w:rPr>
              </m:ctrlPr>
            </m:fPr>
            <m:num>
              <m:nary>
                <m:naryPr>
                  <m:limLoc m:val="undOvr"/>
                  <m:subHide m:val="1"/>
                  <m:supHide m:val="1"/>
                  <m:ctrlPr>
                    <w:rPr>
                      <w:rFonts w:ascii="Cambria Math" w:hAnsi="Cambria Math"/>
                      <w:i/>
                      <w:lang w:val="en-US"/>
                    </w:rPr>
                  </m:ctrlPr>
                </m:naryPr>
                <m:sub/>
                <m:sup/>
                <m:e>
                  <m:r>
                    <w:rPr>
                      <w:rFonts w:ascii="Cambria Math" w:hAnsi="Cambria Math"/>
                      <w:lang w:val="en-US"/>
                    </w:rPr>
                    <m:t>a f</m:t>
                  </m:r>
                  <m:d>
                    <m:dPr>
                      <m:endChr m:val="|"/>
                      <m:ctrlPr>
                        <w:rPr>
                          <w:rFonts w:ascii="Cambria Math" w:hAnsi="Cambria Math"/>
                          <w:i/>
                          <w:lang w:val="en-US"/>
                        </w:rPr>
                      </m:ctrlPr>
                    </m:dPr>
                    <m:e>
                      <m:sSub>
                        <m:sSubPr>
                          <m:ctrlPr>
                            <w:rPr>
                              <w:rFonts w:ascii="Cambria Math" w:hAnsi="Cambria Math"/>
                              <w:i/>
                              <w:lang w:val="en-US"/>
                            </w:rPr>
                          </m:ctrlPr>
                        </m:sSubPr>
                        <m:e>
                          <m:r>
                            <w:rPr>
                              <w:rFonts w:ascii="Cambria Math" w:hAnsi="Cambria Math"/>
                              <w:lang w:val="en-US"/>
                            </w:rPr>
                            <m:t>c</m:t>
                          </m:r>
                        </m:e>
                        <m:sub>
                          <m:r>
                            <w:rPr>
                              <w:rFonts w:ascii="Cambria Math" w:hAnsi="Cambria Math"/>
                              <w:lang w:val="en-US"/>
                            </w:rPr>
                            <m:t>i</m:t>
                          </m:r>
                        </m:sub>
                      </m:sSub>
                      <m:r>
                        <w:rPr>
                          <w:rFonts w:ascii="Cambria Math" w:hAnsi="Cambria Math"/>
                          <w:lang w:val="en-US"/>
                        </w:rPr>
                        <m:t xml:space="preserve"> </m:t>
                      </m:r>
                    </m:e>
                  </m:d>
                  <m:r>
                    <w:rPr>
                      <w:rFonts w:ascii="Cambria Math" w:hAnsi="Cambria Math"/>
                      <w:lang w:val="en-US"/>
                    </w:rPr>
                    <m:t xml:space="preserve"> a)  f</m:t>
                  </m:r>
                  <m:d>
                    <m:dPr>
                      <m:ctrlPr>
                        <w:rPr>
                          <w:rFonts w:ascii="Cambria Math" w:hAnsi="Cambria Math"/>
                          <w:i/>
                          <w:lang w:val="en-US"/>
                        </w:rPr>
                      </m:ctrlPr>
                    </m:dPr>
                    <m:e>
                      <m:r>
                        <w:rPr>
                          <w:rFonts w:ascii="Cambria Math" w:hAnsi="Cambria Math"/>
                          <w:lang w:val="en-US"/>
                        </w:rPr>
                        <m:t>a</m:t>
                      </m:r>
                    </m:e>
                  </m:d>
                </m:e>
              </m:nary>
              <m:r>
                <w:rPr>
                  <w:rFonts w:ascii="Cambria Math" w:hAnsi="Cambria Math"/>
                  <w:lang w:val="en-US"/>
                </w:rPr>
                <m:t xml:space="preserve"> </m:t>
              </m:r>
              <m:r>
                <m:rPr>
                  <m:sty m:val="p"/>
                </m:rPr>
                <w:rPr>
                  <w:rFonts w:ascii="Cambria Math" w:hAnsi="Cambria Math"/>
                  <w:lang w:val="en-US"/>
                </w:rPr>
                <m:t>d</m:t>
              </m:r>
              <m:r>
                <w:rPr>
                  <w:rFonts w:ascii="Cambria Math" w:hAnsi="Cambria Math"/>
                  <w:lang w:val="en-US"/>
                </w:rPr>
                <m:t>a</m:t>
              </m:r>
            </m:num>
            <m:den>
              <m:nary>
                <m:naryPr>
                  <m:limLoc m:val="undOvr"/>
                  <m:subHide m:val="1"/>
                  <m:supHide m:val="1"/>
                  <m:ctrlPr>
                    <w:rPr>
                      <w:rFonts w:ascii="Cambria Math" w:hAnsi="Cambria Math"/>
                      <w:i/>
                      <w:lang w:val="en-US"/>
                    </w:rPr>
                  </m:ctrlPr>
                </m:naryPr>
                <m:sub/>
                <m:sup/>
                <m:e>
                  <m:r>
                    <w:rPr>
                      <w:rFonts w:ascii="Cambria Math" w:hAnsi="Cambria Math"/>
                      <w:lang w:val="en-US"/>
                    </w:rPr>
                    <m:t>f</m:t>
                  </m:r>
                  <m:d>
                    <m:dPr>
                      <m:endChr m:val="|"/>
                      <m:ctrlPr>
                        <w:rPr>
                          <w:rFonts w:ascii="Cambria Math" w:hAnsi="Cambria Math"/>
                          <w:i/>
                          <w:lang w:val="en-US"/>
                        </w:rPr>
                      </m:ctrlPr>
                    </m:dPr>
                    <m:e>
                      <m:r>
                        <w:rPr>
                          <w:rFonts w:ascii="Cambria Math" w:hAnsi="Cambria Math"/>
                          <w:lang w:val="en-US"/>
                        </w:rPr>
                        <m:t xml:space="preserve"> </m:t>
                      </m:r>
                      <m:sSub>
                        <m:sSubPr>
                          <m:ctrlPr>
                            <w:rPr>
                              <w:rFonts w:ascii="Cambria Math" w:hAnsi="Cambria Math"/>
                              <w:i/>
                              <w:lang w:val="en-US"/>
                            </w:rPr>
                          </m:ctrlPr>
                        </m:sSubPr>
                        <m:e>
                          <m:r>
                            <w:rPr>
                              <w:rFonts w:ascii="Cambria Math" w:hAnsi="Cambria Math"/>
                              <w:lang w:val="en-US"/>
                            </w:rPr>
                            <m:t>c</m:t>
                          </m:r>
                        </m:e>
                        <m:sub>
                          <m:r>
                            <w:rPr>
                              <w:rFonts w:ascii="Cambria Math" w:hAnsi="Cambria Math"/>
                              <w:lang w:val="en-US"/>
                            </w:rPr>
                            <m:t>i</m:t>
                          </m:r>
                        </m:sub>
                      </m:sSub>
                      <m:r>
                        <w:rPr>
                          <w:rFonts w:ascii="Cambria Math" w:hAnsi="Cambria Math"/>
                          <w:lang w:val="en-US"/>
                        </w:rPr>
                        <m:t xml:space="preserve"> </m:t>
                      </m:r>
                    </m:e>
                  </m:d>
                  <m:r>
                    <w:rPr>
                      <w:rFonts w:ascii="Cambria Math" w:hAnsi="Cambria Math"/>
                      <w:lang w:val="en-US"/>
                    </w:rPr>
                    <m:t xml:space="preserve"> a)  f</m:t>
                  </m:r>
                  <m:d>
                    <m:dPr>
                      <m:ctrlPr>
                        <w:rPr>
                          <w:rFonts w:ascii="Cambria Math" w:hAnsi="Cambria Math"/>
                          <w:i/>
                          <w:lang w:val="en-US"/>
                        </w:rPr>
                      </m:ctrlPr>
                    </m:dPr>
                    <m:e>
                      <m:r>
                        <w:rPr>
                          <w:rFonts w:ascii="Cambria Math" w:hAnsi="Cambria Math"/>
                          <w:lang w:val="en-US"/>
                        </w:rPr>
                        <m:t>a</m:t>
                      </m:r>
                    </m:e>
                  </m:d>
                  <m:r>
                    <w:rPr>
                      <w:rFonts w:ascii="Cambria Math" w:hAnsi="Cambria Math"/>
                      <w:lang w:val="en-US"/>
                    </w:rPr>
                    <m:t xml:space="preserve"> </m:t>
                  </m:r>
                  <m:r>
                    <m:rPr>
                      <m:sty m:val="p"/>
                    </m:rPr>
                    <w:rPr>
                      <w:rFonts w:ascii="Cambria Math" w:hAnsi="Cambria Math"/>
                      <w:lang w:val="en-US"/>
                    </w:rPr>
                    <m:t>d</m:t>
                  </m:r>
                  <m:r>
                    <w:rPr>
                      <w:rFonts w:ascii="Cambria Math" w:hAnsi="Cambria Math"/>
                      <w:lang w:val="en-US"/>
                    </w:rPr>
                    <m:t>a</m:t>
                  </m:r>
                </m:e>
              </m:nary>
            </m:den>
          </m:f>
        </m:oMath>
      </m:oMathPara>
    </w:p>
    <w:p w14:paraId="4F599FFB" w14:textId="77777777" w:rsidR="00270862" w:rsidRDefault="00270862" w:rsidP="00174EDF">
      <w:pPr>
        <w:autoSpaceDE w:val="0"/>
        <w:autoSpaceDN w:val="0"/>
        <w:adjustRightInd w:val="0"/>
        <w:rPr>
          <w:lang w:val="en-US"/>
        </w:rPr>
      </w:pPr>
    </w:p>
    <w:p w14:paraId="388813CA" w14:textId="3B53CC9F" w:rsidR="00270862" w:rsidRDefault="00270862" w:rsidP="00174EDF">
      <w:pPr>
        <w:autoSpaceDE w:val="0"/>
        <w:autoSpaceDN w:val="0"/>
        <w:adjustRightInd w:val="0"/>
        <w:rPr>
          <w:lang w:val="en-US"/>
        </w:rPr>
      </w:pPr>
      <w:r>
        <w:rPr>
          <w:lang w:val="en-US"/>
        </w:rPr>
        <w:t xml:space="preserve">Since </w:t>
      </w:r>
      <m:oMath>
        <m:r>
          <w:rPr>
            <w:rFonts w:ascii="Cambria Math" w:hAnsi="Cambria Math"/>
            <w:lang w:val="en-US"/>
          </w:rPr>
          <m:t>f(a)</m:t>
        </m:r>
      </m:oMath>
      <w:r>
        <w:rPr>
          <w:lang w:val="en-US"/>
        </w:rPr>
        <w:t xml:space="preserve"> is unknown, it has to be replaced by a suitable assumption</w:t>
      </w:r>
      <w:r w:rsidR="00CD717C">
        <w:rPr>
          <w:lang w:val="en-US"/>
        </w:rPr>
        <w:t xml:space="preserve">, reflecting the prior knowledge about the age of the individual. </w:t>
      </w:r>
      <w:r>
        <w:rPr>
          <w:lang w:val="en-US"/>
        </w:rPr>
        <w:t>This distribution is called the prior distribution</w:t>
      </w:r>
      <w:r w:rsidR="00730AEC" w:rsidRPr="00730AEC">
        <w:rPr>
          <w:lang w:val="en-US"/>
        </w:rPr>
        <w:t xml:space="preserve"> </w:t>
      </w:r>
      <w:r w:rsidR="00730AEC">
        <w:rPr>
          <w:lang w:val="en-US"/>
        </w:rPr>
        <w:t>in the statistical literature</w:t>
      </w:r>
      <w:r>
        <w:rPr>
          <w:lang w:val="en-US"/>
        </w:rPr>
        <w:t xml:space="preserve">. </w:t>
      </w:r>
    </w:p>
    <w:p w14:paraId="58B484F9" w14:textId="205E286A" w:rsidR="003D0180" w:rsidRDefault="003D0180" w:rsidP="00174EDF">
      <w:pPr>
        <w:autoSpaceDE w:val="0"/>
        <w:autoSpaceDN w:val="0"/>
        <w:adjustRightInd w:val="0"/>
        <w:rPr>
          <w:lang w:val="en-US"/>
        </w:rPr>
      </w:pPr>
    </w:p>
    <w:p w14:paraId="574129D2" w14:textId="59B9235A" w:rsidR="003D0180" w:rsidRDefault="003D0180" w:rsidP="00174EDF">
      <w:pPr>
        <w:autoSpaceDE w:val="0"/>
        <w:autoSpaceDN w:val="0"/>
        <w:adjustRightInd w:val="0"/>
        <w:rPr>
          <w:lang w:val="en-US"/>
        </w:rPr>
      </w:pPr>
      <w:proofErr w:type="spellStart"/>
      <w:r>
        <w:rPr>
          <w:lang w:val="en-US"/>
        </w:rPr>
        <w:t>Boldsen</w:t>
      </w:r>
      <w:proofErr w:type="spellEnd"/>
      <w:r>
        <w:rPr>
          <w:lang w:val="en-US"/>
        </w:rPr>
        <w:t xml:space="preserve"> et al</w:t>
      </w:r>
      <w:r w:rsidR="00694E00">
        <w:rPr>
          <w:lang w:val="en-US"/>
        </w:rPr>
        <w:t>.</w:t>
      </w:r>
      <w:r>
        <w:rPr>
          <w:lang w:val="en-US"/>
        </w:rPr>
        <w:t xml:space="preserve"> (2002) followed this approach and termed this type of analysis “Transition analysis”. They suggested to use the posterior mode as age estimate and discuss various choices of the prior distribution. </w:t>
      </w:r>
    </w:p>
    <w:p w14:paraId="1B1A7924" w14:textId="61A61FC2" w:rsidR="00073F57" w:rsidRDefault="00073F57" w:rsidP="00174EDF">
      <w:pPr>
        <w:autoSpaceDE w:val="0"/>
        <w:autoSpaceDN w:val="0"/>
        <w:adjustRightInd w:val="0"/>
        <w:rPr>
          <w:lang w:val="en-US"/>
        </w:rPr>
      </w:pPr>
    </w:p>
    <w:p w14:paraId="3D1D52D5" w14:textId="7A2FC4CF" w:rsidR="00073F57" w:rsidRDefault="00073F57" w:rsidP="00174EDF">
      <w:pPr>
        <w:autoSpaceDE w:val="0"/>
        <w:autoSpaceDN w:val="0"/>
        <w:adjustRightInd w:val="0"/>
        <w:rPr>
          <w:lang w:val="en-US"/>
        </w:rPr>
      </w:pPr>
      <w:r>
        <w:rPr>
          <w:lang w:val="en-US"/>
        </w:rPr>
        <w:t xml:space="preserve">In the case of individuals from a target population, the age distribution of this population can serve as a prior distribution. Then an estimate of this distribution derived following the principles outlined in A or </w:t>
      </w:r>
      <w:r w:rsidR="006649D4">
        <w:rPr>
          <w:lang w:val="en-US"/>
        </w:rPr>
        <w:t>B</w:t>
      </w:r>
      <w:r>
        <w:rPr>
          <w:lang w:val="en-US"/>
        </w:rPr>
        <w:t xml:space="preserve"> can be </w:t>
      </w:r>
      <w:r w:rsidR="003D0180">
        <w:rPr>
          <w:lang w:val="en-US"/>
        </w:rPr>
        <w:t xml:space="preserve">used as prior distribution. </w:t>
      </w:r>
    </w:p>
    <w:p w14:paraId="71308E48" w14:textId="77777777" w:rsidR="00270862" w:rsidRDefault="00270862" w:rsidP="00174EDF">
      <w:pPr>
        <w:autoSpaceDE w:val="0"/>
        <w:autoSpaceDN w:val="0"/>
        <w:adjustRightInd w:val="0"/>
        <w:rPr>
          <w:lang w:val="en-US"/>
        </w:rPr>
      </w:pPr>
    </w:p>
    <w:p w14:paraId="63F2E480" w14:textId="53605B1B" w:rsidR="00270862" w:rsidRDefault="00270862" w:rsidP="00174EDF">
      <w:pPr>
        <w:autoSpaceDE w:val="0"/>
        <w:autoSpaceDN w:val="0"/>
        <w:adjustRightInd w:val="0"/>
        <w:rPr>
          <w:lang w:val="en-US"/>
        </w:rPr>
      </w:pPr>
    </w:p>
    <w:p w14:paraId="3293F5B3" w14:textId="7145942A" w:rsidR="003D0180" w:rsidRDefault="003D0180" w:rsidP="00174EDF">
      <w:pPr>
        <w:autoSpaceDE w:val="0"/>
        <w:autoSpaceDN w:val="0"/>
        <w:adjustRightInd w:val="0"/>
        <w:rPr>
          <w:lang w:val="en-US"/>
        </w:rPr>
      </w:pPr>
    </w:p>
    <w:p w14:paraId="1551FBAF" w14:textId="053115C3" w:rsidR="003D0180" w:rsidRDefault="003D0180" w:rsidP="00174EDF">
      <w:pPr>
        <w:autoSpaceDE w:val="0"/>
        <w:autoSpaceDN w:val="0"/>
        <w:adjustRightInd w:val="0"/>
        <w:rPr>
          <w:lang w:val="en-US"/>
        </w:rPr>
      </w:pPr>
    </w:p>
    <w:p w14:paraId="471C7B42" w14:textId="4EC73BEC" w:rsidR="003D0180" w:rsidRDefault="003D0180" w:rsidP="00174EDF">
      <w:pPr>
        <w:autoSpaceDE w:val="0"/>
        <w:autoSpaceDN w:val="0"/>
        <w:adjustRightInd w:val="0"/>
        <w:rPr>
          <w:lang w:val="en-US"/>
        </w:rPr>
      </w:pPr>
    </w:p>
    <w:p w14:paraId="4C52AF6A" w14:textId="1B2057D1" w:rsidR="00694E00" w:rsidRDefault="00694E00" w:rsidP="00174EDF">
      <w:pPr>
        <w:autoSpaceDE w:val="0"/>
        <w:autoSpaceDN w:val="0"/>
        <w:adjustRightInd w:val="0"/>
        <w:rPr>
          <w:lang w:val="en-US"/>
        </w:rPr>
      </w:pPr>
    </w:p>
    <w:p w14:paraId="42D5AC64" w14:textId="77777777" w:rsidR="00694E00" w:rsidRDefault="00694E00" w:rsidP="00174EDF">
      <w:pPr>
        <w:autoSpaceDE w:val="0"/>
        <w:autoSpaceDN w:val="0"/>
        <w:adjustRightInd w:val="0"/>
        <w:rPr>
          <w:lang w:val="en-US"/>
        </w:rPr>
      </w:pPr>
    </w:p>
    <w:p w14:paraId="73B99ED2" w14:textId="77777777" w:rsidR="003D0180" w:rsidRDefault="003D0180" w:rsidP="00174EDF">
      <w:pPr>
        <w:autoSpaceDE w:val="0"/>
        <w:autoSpaceDN w:val="0"/>
        <w:adjustRightInd w:val="0"/>
        <w:rPr>
          <w:lang w:val="en-US"/>
        </w:rPr>
      </w:pPr>
    </w:p>
    <w:p w14:paraId="22449F57" w14:textId="3A8F43DD" w:rsidR="00270862" w:rsidRPr="000D025B" w:rsidRDefault="006649D4" w:rsidP="00270862">
      <w:pPr>
        <w:rPr>
          <w:i/>
          <w:iCs/>
          <w:lang w:val="en-US"/>
        </w:rPr>
      </w:pPr>
      <w:r>
        <w:rPr>
          <w:i/>
          <w:iCs/>
          <w:lang w:val="en-US"/>
        </w:rPr>
        <w:t>D</w:t>
      </w:r>
      <w:r w:rsidR="003D0180">
        <w:rPr>
          <w:i/>
          <w:iCs/>
          <w:lang w:val="en-US"/>
        </w:rPr>
        <w:t xml:space="preserve">: </w:t>
      </w:r>
      <w:r w:rsidR="00270862" w:rsidRPr="000D025B">
        <w:rPr>
          <w:i/>
          <w:iCs/>
          <w:lang w:val="en-US"/>
        </w:rPr>
        <w:t xml:space="preserve">A note on conditional independence </w:t>
      </w:r>
    </w:p>
    <w:p w14:paraId="3DA18853" w14:textId="77777777" w:rsidR="00270862" w:rsidRDefault="00270862" w:rsidP="00270862">
      <w:pPr>
        <w:rPr>
          <w:lang w:val="en-US"/>
        </w:rPr>
      </w:pPr>
    </w:p>
    <w:p w14:paraId="78F7A912" w14:textId="252B5425" w:rsidR="00270862" w:rsidRDefault="00270862" w:rsidP="00270862">
      <w:pPr>
        <w:rPr>
          <w:lang w:val="en-US"/>
        </w:rPr>
      </w:pPr>
      <w:r>
        <w:rPr>
          <w:lang w:val="en-US"/>
        </w:rPr>
        <w:t xml:space="preserve">Conditional independence means that given the true age of an individual, the characteristics observed should be stochastically independent, </w:t>
      </w:r>
      <w:r w:rsidR="00B7797A">
        <w:rPr>
          <w:lang w:val="en-US"/>
        </w:rPr>
        <w:t>i.e.,</w:t>
      </w:r>
      <w:r>
        <w:rPr>
          <w:lang w:val="en-US"/>
        </w:rPr>
        <w:t xml:space="preserve"> knowledge of one characteristic should not help to predict any other characteristic. There is obviously one thread to this independence, namely individual differences in the biological aging. Such differences are well known and have led to the concept of th</w:t>
      </w:r>
      <w:r w:rsidR="00694E00">
        <w:rPr>
          <w:lang w:val="en-US"/>
        </w:rPr>
        <w:t>e biological age of an individual</w:t>
      </w:r>
      <w:r>
        <w:rPr>
          <w:lang w:val="en-US"/>
        </w:rPr>
        <w:t xml:space="preserve"> (</w:t>
      </w:r>
      <w:proofErr w:type="spellStart"/>
      <w:r w:rsidR="0058302B">
        <w:rPr>
          <w:lang w:val="en-US"/>
        </w:rPr>
        <w:t>Borkan</w:t>
      </w:r>
      <w:proofErr w:type="spellEnd"/>
      <w:r w:rsidR="0058302B">
        <w:rPr>
          <w:lang w:val="en-US"/>
        </w:rPr>
        <w:t xml:space="preserve"> &amp; Norris, 1980; </w:t>
      </w:r>
      <w:proofErr w:type="spellStart"/>
      <w:r w:rsidR="00742608">
        <w:rPr>
          <w:lang w:val="en-US"/>
        </w:rPr>
        <w:t>Borkan</w:t>
      </w:r>
      <w:proofErr w:type="spellEnd"/>
      <w:r w:rsidR="0058302B">
        <w:rPr>
          <w:lang w:val="en-US"/>
        </w:rPr>
        <w:t xml:space="preserve"> et al.</w:t>
      </w:r>
      <w:r w:rsidR="006649D4">
        <w:rPr>
          <w:lang w:val="en-US"/>
        </w:rPr>
        <w:t>,</w:t>
      </w:r>
      <w:r w:rsidR="0058302B">
        <w:rPr>
          <w:lang w:val="en-US"/>
        </w:rPr>
        <w:t xml:space="preserve"> 1982</w:t>
      </w:r>
      <w:r w:rsidR="0017244B">
        <w:rPr>
          <w:lang w:val="en-US"/>
        </w:rPr>
        <w:t>;</w:t>
      </w:r>
      <w:r w:rsidR="00742608">
        <w:rPr>
          <w:lang w:val="en-US"/>
        </w:rPr>
        <w:t xml:space="preserve"> Jackson et al.</w:t>
      </w:r>
      <w:r w:rsidR="0058302B">
        <w:rPr>
          <w:lang w:val="en-US"/>
        </w:rPr>
        <w:t>,</w:t>
      </w:r>
      <w:r w:rsidR="00742608">
        <w:rPr>
          <w:lang w:val="en-US"/>
        </w:rPr>
        <w:t xml:space="preserve"> </w:t>
      </w:r>
      <w:r w:rsidR="0058302B">
        <w:rPr>
          <w:lang w:val="en-US"/>
        </w:rPr>
        <w:t>20</w:t>
      </w:r>
      <w:r w:rsidR="004A5305">
        <w:rPr>
          <w:lang w:val="en-US"/>
        </w:rPr>
        <w:t>0</w:t>
      </w:r>
      <w:r w:rsidR="0058302B">
        <w:rPr>
          <w:lang w:val="en-US"/>
        </w:rPr>
        <w:t>3</w:t>
      </w:r>
      <w:r>
        <w:rPr>
          <w:lang w:val="en-US"/>
        </w:rPr>
        <w:t xml:space="preserve">). If a subject is biologically younger/older than its calendar age, this will affect probably all characteristics, and hence the assumption of conditional independence is violated. However, the latent variable </w:t>
      </w:r>
      <w:r w:rsidRPr="00270862">
        <w:rPr>
          <w:i/>
          <w:iCs/>
          <w:lang w:val="en-US"/>
        </w:rPr>
        <w:t>A</w:t>
      </w:r>
      <w:r>
        <w:rPr>
          <w:i/>
          <w:iCs/>
          <w:lang w:val="en-US"/>
        </w:rPr>
        <w:t xml:space="preserve"> </w:t>
      </w:r>
      <w:r>
        <w:rPr>
          <w:lang w:val="en-US"/>
        </w:rPr>
        <w:t xml:space="preserve">can be regarded as the biological age of the individual, and then this issue vanishes. It just implies that individual and population age estimates refer to the biological and not the calendar age of the individual(s). And this is an issue immanent to the age estimation problem, and not to a particular statistical approach (cf. </w:t>
      </w:r>
      <w:proofErr w:type="spellStart"/>
      <w:r w:rsidRPr="00DE25AA">
        <w:rPr>
          <w:lang w:val="en-US"/>
        </w:rPr>
        <w:t>K</w:t>
      </w:r>
      <w:r>
        <w:rPr>
          <w:lang w:val="en-US"/>
        </w:rPr>
        <w:t>emkes</w:t>
      </w:r>
      <w:r w:rsidRPr="00DE25AA">
        <w:rPr>
          <w:lang w:val="en-US"/>
        </w:rPr>
        <w:t>-G</w:t>
      </w:r>
      <w:r>
        <w:rPr>
          <w:lang w:val="en-US"/>
        </w:rPr>
        <w:t>rottenthaler</w:t>
      </w:r>
      <w:proofErr w:type="spellEnd"/>
      <w:r>
        <w:rPr>
          <w:lang w:val="en-US"/>
        </w:rPr>
        <w:t>,</w:t>
      </w:r>
      <w:r w:rsidRPr="00DE25AA">
        <w:rPr>
          <w:lang w:val="en-US"/>
        </w:rPr>
        <w:t xml:space="preserve"> 2002</w:t>
      </w:r>
      <w:r>
        <w:rPr>
          <w:lang w:val="en-US"/>
        </w:rPr>
        <w:t>).</w:t>
      </w:r>
    </w:p>
    <w:p w14:paraId="0F97C0F9" w14:textId="77777777" w:rsidR="008D61A6" w:rsidRDefault="008D61A6" w:rsidP="00270862">
      <w:pPr>
        <w:rPr>
          <w:lang w:val="en-US"/>
        </w:rPr>
      </w:pPr>
    </w:p>
    <w:p w14:paraId="5A5D38B0" w14:textId="3E71913B" w:rsidR="008D61A6" w:rsidRDefault="008D61A6" w:rsidP="00270862">
      <w:pPr>
        <w:rPr>
          <w:lang w:val="en-US"/>
        </w:rPr>
      </w:pPr>
      <w:r>
        <w:rPr>
          <w:lang w:val="en-US"/>
        </w:rPr>
        <w:t>However, there can be also functional dependences between characteristics, which still imply a statistical correlation between characteristics given the biological age. This has to be</w:t>
      </w:r>
      <w:r w:rsidR="004E39DE">
        <w:rPr>
          <w:lang w:val="en-US"/>
        </w:rPr>
        <w:t xml:space="preserve"> </w:t>
      </w:r>
      <w:r>
        <w:rPr>
          <w:lang w:val="en-US"/>
        </w:rPr>
        <w:t xml:space="preserve">taken into account in selecting characteristics. In addition, the descriptions derived from the reference samples are based on calendar age and not on biological age. Consequently, they are only approximatively valid as descriptions of the ageing process with respect to the biological age. </w:t>
      </w:r>
      <w:r w:rsidR="007136D8">
        <w:rPr>
          <w:lang w:val="en-US"/>
        </w:rPr>
        <w:t xml:space="preserve">The impact of such issues on the whole framework is yet not completely understood. </w:t>
      </w:r>
    </w:p>
    <w:p w14:paraId="2725023C" w14:textId="63862602" w:rsidR="007136D8" w:rsidRDefault="007136D8" w:rsidP="00270862">
      <w:pPr>
        <w:rPr>
          <w:lang w:val="en-US"/>
        </w:rPr>
      </w:pPr>
    </w:p>
    <w:p w14:paraId="712F9BFB" w14:textId="4A7FDA41" w:rsidR="00270862" w:rsidRDefault="00270862" w:rsidP="00270862">
      <w:pPr>
        <w:rPr>
          <w:lang w:val="en-US"/>
        </w:rPr>
      </w:pPr>
    </w:p>
    <w:p w14:paraId="25E4C303" w14:textId="77777777" w:rsidR="00270862" w:rsidRDefault="00270862" w:rsidP="00270862">
      <w:pPr>
        <w:rPr>
          <w:lang w:val="en-US"/>
        </w:rPr>
      </w:pPr>
    </w:p>
    <w:p w14:paraId="645EC1FB" w14:textId="6BD3BB0C" w:rsidR="00270862" w:rsidRDefault="00270862" w:rsidP="00174EDF">
      <w:pPr>
        <w:autoSpaceDE w:val="0"/>
        <w:autoSpaceDN w:val="0"/>
        <w:adjustRightInd w:val="0"/>
        <w:rPr>
          <w:lang w:val="en-US"/>
        </w:rPr>
      </w:pPr>
    </w:p>
    <w:p w14:paraId="34BBB9FD" w14:textId="20DAF7DA" w:rsidR="00270862" w:rsidRDefault="00270862" w:rsidP="00174EDF">
      <w:pPr>
        <w:autoSpaceDE w:val="0"/>
        <w:autoSpaceDN w:val="0"/>
        <w:adjustRightInd w:val="0"/>
        <w:rPr>
          <w:lang w:val="en-US"/>
        </w:rPr>
      </w:pPr>
    </w:p>
    <w:p w14:paraId="0B6330FA" w14:textId="77777777" w:rsidR="00270862" w:rsidRDefault="00270862" w:rsidP="00174EDF">
      <w:pPr>
        <w:autoSpaceDE w:val="0"/>
        <w:autoSpaceDN w:val="0"/>
        <w:adjustRightInd w:val="0"/>
        <w:rPr>
          <w:lang w:val="en-US"/>
        </w:rPr>
      </w:pPr>
    </w:p>
    <w:p w14:paraId="6125D873" w14:textId="03ED8F45" w:rsidR="00270862" w:rsidRDefault="00270862" w:rsidP="00174EDF">
      <w:pPr>
        <w:autoSpaceDE w:val="0"/>
        <w:autoSpaceDN w:val="0"/>
        <w:adjustRightInd w:val="0"/>
        <w:rPr>
          <w:lang w:val="en-US"/>
        </w:rPr>
      </w:pPr>
    </w:p>
    <w:p w14:paraId="4B9E0C3A" w14:textId="77777777" w:rsidR="00270862" w:rsidRPr="00042141" w:rsidRDefault="00270862" w:rsidP="00174EDF">
      <w:pPr>
        <w:autoSpaceDE w:val="0"/>
        <w:autoSpaceDN w:val="0"/>
        <w:adjustRightInd w:val="0"/>
        <w:rPr>
          <w:lang w:val="en-US"/>
        </w:rPr>
      </w:pPr>
    </w:p>
    <w:p w14:paraId="7A744DDF" w14:textId="77777777" w:rsidR="00174EDF" w:rsidRPr="00042141" w:rsidRDefault="00174EDF" w:rsidP="00F03FB7">
      <w:pPr>
        <w:autoSpaceDE w:val="0"/>
        <w:autoSpaceDN w:val="0"/>
        <w:adjustRightInd w:val="0"/>
        <w:rPr>
          <w:lang w:val="en-US"/>
        </w:rPr>
      </w:pPr>
    </w:p>
    <w:p w14:paraId="6B210564" w14:textId="6C698E7B" w:rsidR="005E4AFD" w:rsidRPr="00C64B7E" w:rsidRDefault="00742608" w:rsidP="005E4AFD">
      <w:pPr>
        <w:rPr>
          <w:lang w:val="en-US"/>
        </w:rPr>
      </w:pPr>
      <w:proofErr w:type="spellStart"/>
      <w:r>
        <w:rPr>
          <w:lang w:val="de-DE"/>
        </w:rPr>
        <w:t>Boldsen</w:t>
      </w:r>
      <w:proofErr w:type="spellEnd"/>
      <w:r w:rsidR="00860DA3">
        <w:rPr>
          <w:lang w:val="de-DE"/>
        </w:rPr>
        <w:t xml:space="preserve"> J</w:t>
      </w:r>
      <w:r w:rsidR="005E4AFD" w:rsidRPr="00C64B7E">
        <w:rPr>
          <w:lang w:val="de-DE"/>
        </w:rPr>
        <w:t>, Milner</w:t>
      </w:r>
      <w:r w:rsidR="00860DA3">
        <w:rPr>
          <w:lang w:val="de-DE"/>
        </w:rPr>
        <w:t xml:space="preserve"> G, </w:t>
      </w:r>
      <w:proofErr w:type="spellStart"/>
      <w:r w:rsidR="00860DA3">
        <w:rPr>
          <w:lang w:val="de-DE"/>
        </w:rPr>
        <w:t>Konigsberg</w:t>
      </w:r>
      <w:proofErr w:type="spellEnd"/>
      <w:r w:rsidR="00860DA3">
        <w:rPr>
          <w:lang w:val="de-DE"/>
        </w:rPr>
        <w:t xml:space="preserve"> </w:t>
      </w:r>
      <w:r w:rsidR="005E4AFD" w:rsidRPr="00C64B7E">
        <w:rPr>
          <w:lang w:val="de-DE"/>
        </w:rPr>
        <w:t>L</w:t>
      </w:r>
      <w:r w:rsidR="00860DA3">
        <w:rPr>
          <w:lang w:val="de-DE"/>
        </w:rPr>
        <w:t>, Wood</w:t>
      </w:r>
      <w:r w:rsidR="005E4AFD" w:rsidRPr="00C64B7E">
        <w:rPr>
          <w:lang w:val="de-DE"/>
        </w:rPr>
        <w:t xml:space="preserve"> J. 2002. </w:t>
      </w:r>
      <w:r w:rsidR="005E4AFD" w:rsidRPr="00CD7D58">
        <w:rPr>
          <w:lang w:val="en-US"/>
        </w:rPr>
        <w:t xml:space="preserve">Transition analysis: a new method for estimating age from skeletons. </w:t>
      </w:r>
      <w:r w:rsidR="00860DA3" w:rsidRPr="00A43D78">
        <w:rPr>
          <w:lang w:val="en-GB"/>
        </w:rPr>
        <w:t xml:space="preserve">In: Paleodemography. Age distributions from skeletal samples, </w:t>
      </w:r>
      <w:proofErr w:type="spellStart"/>
      <w:r w:rsidR="00860DA3" w:rsidRPr="00A43D78">
        <w:rPr>
          <w:lang w:val="en-GB"/>
        </w:rPr>
        <w:t>Hoppa</w:t>
      </w:r>
      <w:proofErr w:type="spellEnd"/>
      <w:r w:rsidR="00860DA3" w:rsidRPr="00A43D78">
        <w:rPr>
          <w:lang w:val="en-GB"/>
        </w:rPr>
        <w:t xml:space="preserve"> RD, </w:t>
      </w:r>
      <w:proofErr w:type="spellStart"/>
      <w:r w:rsidR="00860DA3" w:rsidRPr="00A43D78">
        <w:rPr>
          <w:lang w:val="en-GB"/>
        </w:rPr>
        <w:t>Vaupel</w:t>
      </w:r>
      <w:proofErr w:type="spellEnd"/>
      <w:r w:rsidR="00860DA3" w:rsidRPr="00A43D78">
        <w:rPr>
          <w:lang w:val="en-GB"/>
        </w:rPr>
        <w:t xml:space="preserve"> JW (eds.): Cambridge; New York: Cambridge University Press,</w:t>
      </w:r>
      <w:r w:rsidR="005E4AFD" w:rsidRPr="00C64B7E">
        <w:rPr>
          <w:lang w:val="en-US"/>
        </w:rPr>
        <w:t xml:space="preserve"> 73-106. </w:t>
      </w:r>
    </w:p>
    <w:p w14:paraId="4F3E669C" w14:textId="5B724A02" w:rsidR="005E4AFD" w:rsidRDefault="005E4AFD" w:rsidP="00694E00">
      <w:pPr>
        <w:autoSpaceDE w:val="0"/>
        <w:autoSpaceDN w:val="0"/>
        <w:adjustRightInd w:val="0"/>
        <w:rPr>
          <w:lang w:val="en-US"/>
        </w:rPr>
      </w:pPr>
    </w:p>
    <w:p w14:paraId="5053FF05" w14:textId="682A46F6" w:rsidR="0058302B" w:rsidRPr="0058302B" w:rsidRDefault="0058302B" w:rsidP="0058302B">
      <w:pPr>
        <w:autoSpaceDE w:val="0"/>
        <w:autoSpaceDN w:val="0"/>
        <w:adjustRightInd w:val="0"/>
        <w:rPr>
          <w:lang w:val="en-US"/>
        </w:rPr>
      </w:pPr>
      <w:proofErr w:type="spellStart"/>
      <w:r w:rsidRPr="0058302B">
        <w:rPr>
          <w:lang w:val="en-US"/>
        </w:rPr>
        <w:t>Borkan</w:t>
      </w:r>
      <w:proofErr w:type="spellEnd"/>
      <w:r w:rsidRPr="0058302B">
        <w:rPr>
          <w:lang w:val="en-US"/>
        </w:rPr>
        <w:t xml:space="preserve"> GA, Norris AH. </w:t>
      </w:r>
      <w:r>
        <w:rPr>
          <w:lang w:val="en-US"/>
        </w:rPr>
        <w:t xml:space="preserve">1980. </w:t>
      </w:r>
      <w:r w:rsidRPr="0058302B">
        <w:rPr>
          <w:lang w:val="en-US"/>
        </w:rPr>
        <w:t>Assessment of biological age using a profile of</w:t>
      </w:r>
    </w:p>
    <w:p w14:paraId="4A8E0DF6" w14:textId="04378D38" w:rsidR="0058302B" w:rsidRDefault="0058302B" w:rsidP="0058302B">
      <w:pPr>
        <w:autoSpaceDE w:val="0"/>
        <w:autoSpaceDN w:val="0"/>
        <w:adjustRightInd w:val="0"/>
        <w:rPr>
          <w:lang w:val="en-US"/>
        </w:rPr>
      </w:pPr>
      <w:r w:rsidRPr="0058302B">
        <w:rPr>
          <w:lang w:val="en-US"/>
        </w:rPr>
        <w:t xml:space="preserve">physical parameters. </w:t>
      </w:r>
      <w:r w:rsidRPr="00860DA3">
        <w:rPr>
          <w:i/>
          <w:lang w:val="en-US"/>
        </w:rPr>
        <w:t>J</w:t>
      </w:r>
      <w:r w:rsidR="00EF6D11">
        <w:rPr>
          <w:i/>
          <w:lang w:val="en-US"/>
        </w:rPr>
        <w:t>ournal of</w:t>
      </w:r>
      <w:r w:rsidRPr="00860DA3">
        <w:rPr>
          <w:i/>
          <w:lang w:val="en-US"/>
        </w:rPr>
        <w:t xml:space="preserve"> Gerontol</w:t>
      </w:r>
      <w:r w:rsidR="00EF6D11">
        <w:rPr>
          <w:i/>
          <w:lang w:val="en-US"/>
        </w:rPr>
        <w:t>ogy</w:t>
      </w:r>
      <w:r>
        <w:rPr>
          <w:lang w:val="en-US"/>
        </w:rPr>
        <w:t xml:space="preserve"> </w:t>
      </w:r>
      <w:r w:rsidRPr="00860DA3">
        <w:rPr>
          <w:b/>
          <w:lang w:val="en-US"/>
        </w:rPr>
        <w:t>35</w:t>
      </w:r>
      <w:r w:rsidRPr="0058302B">
        <w:rPr>
          <w:lang w:val="en-US"/>
        </w:rPr>
        <w:t>:177-84.</w:t>
      </w:r>
    </w:p>
    <w:p w14:paraId="28DCACED" w14:textId="34E2C329" w:rsidR="0058302B" w:rsidRDefault="0058302B" w:rsidP="0058302B">
      <w:pPr>
        <w:autoSpaceDE w:val="0"/>
        <w:autoSpaceDN w:val="0"/>
        <w:adjustRightInd w:val="0"/>
        <w:rPr>
          <w:lang w:val="en-US"/>
        </w:rPr>
      </w:pPr>
    </w:p>
    <w:p w14:paraId="7A65D0AC" w14:textId="495B23BE" w:rsidR="0058302B" w:rsidRDefault="0058302B" w:rsidP="0058302B">
      <w:pPr>
        <w:autoSpaceDE w:val="0"/>
        <w:autoSpaceDN w:val="0"/>
        <w:adjustRightInd w:val="0"/>
        <w:rPr>
          <w:lang w:val="en-US"/>
        </w:rPr>
      </w:pPr>
      <w:proofErr w:type="spellStart"/>
      <w:r>
        <w:rPr>
          <w:lang w:val="en-US"/>
        </w:rPr>
        <w:t>Borkan</w:t>
      </w:r>
      <w:proofErr w:type="spellEnd"/>
      <w:r>
        <w:rPr>
          <w:lang w:val="en-US"/>
        </w:rPr>
        <w:t xml:space="preserve"> GA, </w:t>
      </w:r>
      <w:proofErr w:type="spellStart"/>
      <w:r>
        <w:rPr>
          <w:lang w:val="en-US"/>
        </w:rPr>
        <w:t>Hults</w:t>
      </w:r>
      <w:proofErr w:type="spellEnd"/>
      <w:r>
        <w:rPr>
          <w:lang w:val="en-US"/>
        </w:rPr>
        <w:t xml:space="preserve"> DE, Mayer PJ. 1982. </w:t>
      </w:r>
      <w:r w:rsidRPr="005B42DC">
        <w:rPr>
          <w:lang w:val="en-US"/>
        </w:rPr>
        <w:t>Physical Anthropological Approaches to Aging</w:t>
      </w:r>
      <w:r w:rsidR="00E70F88" w:rsidRPr="005B42DC">
        <w:rPr>
          <w:lang w:val="en-US"/>
        </w:rPr>
        <w:t xml:space="preserve">. </w:t>
      </w:r>
      <w:r w:rsidR="00E70F88" w:rsidRPr="005B42DC">
        <w:rPr>
          <w:i/>
          <w:lang w:val="en-US"/>
        </w:rPr>
        <w:t>Yearbook of Physical Anthropology</w:t>
      </w:r>
      <w:r w:rsidR="00E70F88" w:rsidRPr="005B42DC">
        <w:rPr>
          <w:lang w:val="en-US"/>
        </w:rPr>
        <w:t xml:space="preserve"> </w:t>
      </w:r>
      <w:r w:rsidR="00E70F88" w:rsidRPr="005B42DC">
        <w:rPr>
          <w:b/>
          <w:lang w:val="en-US"/>
        </w:rPr>
        <w:t>25</w:t>
      </w:r>
      <w:r w:rsidR="00E70F88" w:rsidRPr="005B42DC">
        <w:rPr>
          <w:lang w:val="en-US"/>
        </w:rPr>
        <w:t>: 181-202.</w:t>
      </w:r>
    </w:p>
    <w:p w14:paraId="568CBBC7" w14:textId="77777777" w:rsidR="0058302B" w:rsidRDefault="0058302B" w:rsidP="0058302B">
      <w:pPr>
        <w:autoSpaceDE w:val="0"/>
        <w:autoSpaceDN w:val="0"/>
        <w:adjustRightInd w:val="0"/>
        <w:rPr>
          <w:lang w:val="en-US"/>
        </w:rPr>
      </w:pPr>
    </w:p>
    <w:p w14:paraId="1771F761" w14:textId="77777777" w:rsidR="00742608" w:rsidRPr="00416DF2" w:rsidRDefault="00742608" w:rsidP="00742608">
      <w:pPr>
        <w:rPr>
          <w:lang w:val="en-US"/>
        </w:rPr>
      </w:pPr>
      <w:r w:rsidRPr="00416DF2">
        <w:rPr>
          <w:lang w:val="en-US"/>
        </w:rPr>
        <w:t>DOI: 10.1002/ajpa.22329</w:t>
      </w:r>
    </w:p>
    <w:p w14:paraId="57EFA96E" w14:textId="77777777" w:rsidR="00742608" w:rsidRDefault="00742608" w:rsidP="005E4AFD">
      <w:pPr>
        <w:autoSpaceDE w:val="0"/>
        <w:autoSpaceDN w:val="0"/>
        <w:adjustRightInd w:val="0"/>
        <w:rPr>
          <w:lang w:val="en-US"/>
        </w:rPr>
      </w:pPr>
    </w:p>
    <w:p w14:paraId="7E357769" w14:textId="093119DA" w:rsidR="005E4AFD" w:rsidRDefault="005E4AFD" w:rsidP="005E4AFD">
      <w:pPr>
        <w:autoSpaceDE w:val="0"/>
        <w:autoSpaceDN w:val="0"/>
        <w:adjustRightInd w:val="0"/>
        <w:rPr>
          <w:lang w:val="en-US"/>
        </w:rPr>
      </w:pPr>
      <w:proofErr w:type="spellStart"/>
      <w:r w:rsidRPr="00D92932">
        <w:rPr>
          <w:lang w:val="en-US"/>
        </w:rPr>
        <w:t>Caussinus</w:t>
      </w:r>
      <w:proofErr w:type="spellEnd"/>
      <w:r w:rsidRPr="00D92932">
        <w:rPr>
          <w:lang w:val="en-US"/>
        </w:rPr>
        <w:t xml:space="preserve"> H, </w:t>
      </w:r>
      <w:proofErr w:type="spellStart"/>
      <w:r w:rsidRPr="00D92932">
        <w:rPr>
          <w:lang w:val="en-US"/>
        </w:rPr>
        <w:t>Courgeau</w:t>
      </w:r>
      <w:proofErr w:type="spellEnd"/>
      <w:r w:rsidRPr="00D92932">
        <w:rPr>
          <w:lang w:val="en-US"/>
        </w:rPr>
        <w:t xml:space="preserve"> D. 2010. Estimating age without measuring it: a new method in paleodemography. </w:t>
      </w:r>
      <w:r w:rsidRPr="0082299E">
        <w:rPr>
          <w:i/>
          <w:lang w:val="en-US"/>
        </w:rPr>
        <w:t>Population-E</w:t>
      </w:r>
      <w:r w:rsidRPr="00D92932">
        <w:rPr>
          <w:lang w:val="en-US"/>
        </w:rPr>
        <w:t xml:space="preserve"> </w:t>
      </w:r>
      <w:r w:rsidRPr="0082299E">
        <w:rPr>
          <w:b/>
          <w:lang w:val="en-US"/>
        </w:rPr>
        <w:t>65</w:t>
      </w:r>
      <w:r w:rsidRPr="00D92932">
        <w:rPr>
          <w:lang w:val="en-US"/>
        </w:rPr>
        <w:t>:</w:t>
      </w:r>
      <w:r w:rsidR="0082299E">
        <w:rPr>
          <w:lang w:val="en-US"/>
        </w:rPr>
        <w:t xml:space="preserve"> </w:t>
      </w:r>
      <w:r w:rsidRPr="00D92932">
        <w:rPr>
          <w:lang w:val="en-US"/>
        </w:rPr>
        <w:t>117–144.</w:t>
      </w:r>
    </w:p>
    <w:p w14:paraId="6432FBFE" w14:textId="77777777" w:rsidR="005E4AFD" w:rsidRDefault="005E4AFD" w:rsidP="005E4AFD">
      <w:pPr>
        <w:autoSpaceDE w:val="0"/>
        <w:autoSpaceDN w:val="0"/>
        <w:adjustRightInd w:val="0"/>
        <w:rPr>
          <w:lang w:val="en-US"/>
        </w:rPr>
      </w:pPr>
    </w:p>
    <w:p w14:paraId="6201DE44" w14:textId="77777777" w:rsidR="00B17FF2" w:rsidRPr="00E93625" w:rsidRDefault="00B17FF2" w:rsidP="00742608">
      <w:pPr>
        <w:rPr>
          <w:lang w:val="en-GB"/>
        </w:rPr>
      </w:pPr>
    </w:p>
    <w:p w14:paraId="6CAA2EEA" w14:textId="56943FF5" w:rsidR="00B17FF2" w:rsidRPr="00C64B7E" w:rsidRDefault="00860DA3" w:rsidP="00B17FF2">
      <w:pPr>
        <w:rPr>
          <w:lang w:val="en-US"/>
        </w:rPr>
      </w:pPr>
      <w:r>
        <w:rPr>
          <w:lang w:val="en-US"/>
        </w:rPr>
        <w:t>Holman</w:t>
      </w:r>
      <w:r w:rsidR="00B17FF2" w:rsidRPr="00310A58">
        <w:rPr>
          <w:lang w:val="en-US"/>
        </w:rPr>
        <w:t xml:space="preserve"> DJ, Wood JW, O'Connor K. </w:t>
      </w:r>
      <w:r>
        <w:rPr>
          <w:lang w:val="en-US"/>
        </w:rPr>
        <w:t>2002</w:t>
      </w:r>
      <w:r w:rsidR="00B17FF2" w:rsidRPr="00310A58">
        <w:rPr>
          <w:lang w:val="en-US"/>
        </w:rPr>
        <w:t>. Estimating age-at-death distributions from skeletal samples: a multivariate latent-trait approach.</w:t>
      </w:r>
      <w:r w:rsidR="00B17FF2">
        <w:rPr>
          <w:lang w:val="en-US"/>
        </w:rPr>
        <w:t xml:space="preserve">  </w:t>
      </w:r>
      <w:r w:rsidRPr="00A43D78">
        <w:rPr>
          <w:lang w:val="en-GB"/>
        </w:rPr>
        <w:t xml:space="preserve">In: Paleodemography. Age distributions from skeletal samples, </w:t>
      </w:r>
      <w:proofErr w:type="spellStart"/>
      <w:r w:rsidRPr="00A43D78">
        <w:rPr>
          <w:lang w:val="en-GB"/>
        </w:rPr>
        <w:t>Hoppa</w:t>
      </w:r>
      <w:proofErr w:type="spellEnd"/>
      <w:r w:rsidRPr="00A43D78">
        <w:rPr>
          <w:lang w:val="en-GB"/>
        </w:rPr>
        <w:t xml:space="preserve"> RD, </w:t>
      </w:r>
      <w:proofErr w:type="spellStart"/>
      <w:r w:rsidRPr="00A43D78">
        <w:rPr>
          <w:lang w:val="en-GB"/>
        </w:rPr>
        <w:t>Vaupel</w:t>
      </w:r>
      <w:proofErr w:type="spellEnd"/>
      <w:r w:rsidRPr="00A43D78">
        <w:rPr>
          <w:lang w:val="en-GB"/>
        </w:rPr>
        <w:t xml:space="preserve"> JW (eds.): Cambridge; New York: Cambridge University Press, </w:t>
      </w:r>
      <w:r w:rsidR="00B17FF2" w:rsidRPr="00C64B7E">
        <w:rPr>
          <w:lang w:val="en-US"/>
        </w:rPr>
        <w:t xml:space="preserve">193-221. </w:t>
      </w:r>
      <w:hyperlink r:id="rId5" w:history="1">
        <w:r w:rsidR="00B17FF2" w:rsidRPr="00C64B7E">
          <w:rPr>
            <w:rStyle w:val="Hyperlink"/>
            <w:lang w:val="en-US"/>
          </w:rPr>
          <w:t>https://doi.org/10.1017/CBO9780511542428.011</w:t>
        </w:r>
      </w:hyperlink>
    </w:p>
    <w:p w14:paraId="5E0D9140" w14:textId="77777777" w:rsidR="00742608" w:rsidRDefault="00742608" w:rsidP="00694E00">
      <w:pPr>
        <w:autoSpaceDE w:val="0"/>
        <w:autoSpaceDN w:val="0"/>
        <w:adjustRightInd w:val="0"/>
        <w:rPr>
          <w:lang w:val="en-US"/>
        </w:rPr>
      </w:pPr>
    </w:p>
    <w:p w14:paraId="6E41B7B6" w14:textId="6D6AEA43" w:rsidR="00B17FF2" w:rsidRPr="00B17FF2" w:rsidRDefault="00B17FF2" w:rsidP="00B17FF2">
      <w:pPr>
        <w:rPr>
          <w:lang w:val="en-GB"/>
        </w:rPr>
      </w:pPr>
      <w:r w:rsidRPr="00B17FF2">
        <w:rPr>
          <w:lang w:val="en-GB"/>
        </w:rPr>
        <w:t xml:space="preserve">Jackson </w:t>
      </w:r>
      <w:r>
        <w:rPr>
          <w:lang w:val="en-GB"/>
        </w:rPr>
        <w:t>SHD</w:t>
      </w:r>
      <w:r w:rsidRPr="00B17FF2">
        <w:rPr>
          <w:lang w:val="en-GB"/>
        </w:rPr>
        <w:t xml:space="preserve">, </w:t>
      </w:r>
      <w:proofErr w:type="spellStart"/>
      <w:r w:rsidRPr="00B17FF2">
        <w:rPr>
          <w:lang w:val="en-GB"/>
        </w:rPr>
        <w:t>Weale</w:t>
      </w:r>
      <w:proofErr w:type="spellEnd"/>
      <w:r>
        <w:rPr>
          <w:lang w:val="en-GB"/>
        </w:rPr>
        <w:t xml:space="preserve"> MR</w:t>
      </w:r>
      <w:r w:rsidRPr="00B17FF2">
        <w:rPr>
          <w:lang w:val="en-GB"/>
        </w:rPr>
        <w:t xml:space="preserve">, </w:t>
      </w:r>
      <w:proofErr w:type="spellStart"/>
      <w:r w:rsidRPr="00B17FF2">
        <w:rPr>
          <w:lang w:val="en-GB"/>
        </w:rPr>
        <w:t>Weale</w:t>
      </w:r>
      <w:proofErr w:type="spellEnd"/>
      <w:r>
        <w:rPr>
          <w:lang w:val="en-GB"/>
        </w:rPr>
        <w:t xml:space="preserve"> RA.</w:t>
      </w:r>
      <w:r w:rsidR="00EF6D11">
        <w:rPr>
          <w:lang w:val="en-GB"/>
        </w:rPr>
        <w:t xml:space="preserve"> </w:t>
      </w:r>
      <w:r>
        <w:rPr>
          <w:lang w:val="en-GB"/>
        </w:rPr>
        <w:t>2003.</w:t>
      </w:r>
      <w:r w:rsidRPr="00B17FF2">
        <w:rPr>
          <w:lang w:val="en-GB"/>
        </w:rPr>
        <w:t xml:space="preserve"> Biological age-what is it and can it be measured?</w:t>
      </w:r>
    </w:p>
    <w:p w14:paraId="543437D9" w14:textId="357A7951" w:rsidR="00B17FF2" w:rsidRDefault="00B17FF2" w:rsidP="00B17FF2">
      <w:pPr>
        <w:rPr>
          <w:lang w:val="en-GB"/>
        </w:rPr>
      </w:pPr>
      <w:r w:rsidRPr="00860DA3">
        <w:rPr>
          <w:i/>
          <w:lang w:val="en-GB"/>
        </w:rPr>
        <w:t>Archives of Gerontology and Geriatrics</w:t>
      </w:r>
      <w:r>
        <w:rPr>
          <w:lang w:val="en-GB"/>
        </w:rPr>
        <w:t xml:space="preserve"> </w:t>
      </w:r>
      <w:r w:rsidRPr="00860DA3">
        <w:rPr>
          <w:b/>
          <w:lang w:val="en-GB"/>
        </w:rPr>
        <w:t>36</w:t>
      </w:r>
      <w:r w:rsidRPr="00B17FF2">
        <w:rPr>
          <w:lang w:val="en-GB"/>
        </w:rPr>
        <w:t>(2):</w:t>
      </w:r>
      <w:r w:rsidR="00860DA3">
        <w:rPr>
          <w:lang w:val="en-GB"/>
        </w:rPr>
        <w:t xml:space="preserve"> </w:t>
      </w:r>
      <w:r w:rsidRPr="00B17FF2">
        <w:rPr>
          <w:lang w:val="en-GB"/>
        </w:rPr>
        <w:t xml:space="preserve">103-15. </w:t>
      </w:r>
      <w:proofErr w:type="spellStart"/>
      <w:r w:rsidRPr="00B17FF2">
        <w:rPr>
          <w:lang w:val="en-GB"/>
        </w:rPr>
        <w:t>doi</w:t>
      </w:r>
      <w:proofErr w:type="spellEnd"/>
      <w:r w:rsidRPr="00B17FF2">
        <w:rPr>
          <w:lang w:val="en-GB"/>
        </w:rPr>
        <w:t>:</w:t>
      </w:r>
      <w:r>
        <w:rPr>
          <w:lang w:val="en-GB"/>
        </w:rPr>
        <w:t xml:space="preserve"> 10.1016/s0167-4943(02)00060-2.</w:t>
      </w:r>
    </w:p>
    <w:p w14:paraId="6B69138C" w14:textId="77777777" w:rsidR="00B17FF2" w:rsidRDefault="00B17FF2" w:rsidP="00A43D78">
      <w:pPr>
        <w:rPr>
          <w:lang w:val="en-GB"/>
        </w:rPr>
      </w:pPr>
    </w:p>
    <w:p w14:paraId="15C9FA81" w14:textId="77777777" w:rsidR="00DD7DF4" w:rsidRPr="00B41C0F" w:rsidRDefault="00DD7DF4">
      <w:pPr>
        <w:rPr>
          <w:lang w:val="en-US"/>
        </w:rPr>
      </w:pPr>
    </w:p>
    <w:p w14:paraId="3B27419E" w14:textId="77777777" w:rsidR="00A43D78" w:rsidRDefault="00A43D78" w:rsidP="00A43D78">
      <w:pPr>
        <w:rPr>
          <w:lang w:val="en-US"/>
        </w:rPr>
      </w:pPr>
      <w:proofErr w:type="spellStart"/>
      <w:r w:rsidRPr="00A43D78">
        <w:rPr>
          <w:lang w:val="en-US"/>
        </w:rPr>
        <w:t>Kemkes-Grottenthaler</w:t>
      </w:r>
      <w:proofErr w:type="spellEnd"/>
      <w:r w:rsidRPr="00A43D78">
        <w:rPr>
          <w:lang w:val="en-US"/>
        </w:rPr>
        <w:t xml:space="preserve"> A. 2002. Aging through the ages: historical perspectives on age indicator methods. </w:t>
      </w:r>
      <w:r w:rsidRPr="00A43D78">
        <w:rPr>
          <w:lang w:val="en-GB"/>
        </w:rPr>
        <w:t xml:space="preserve">In: Paleodemography. Age distributions from skeletal samples, </w:t>
      </w:r>
      <w:proofErr w:type="spellStart"/>
      <w:r w:rsidRPr="00A43D78">
        <w:rPr>
          <w:lang w:val="en-GB"/>
        </w:rPr>
        <w:t>Hoppa</w:t>
      </w:r>
      <w:proofErr w:type="spellEnd"/>
      <w:r w:rsidRPr="00A43D78">
        <w:rPr>
          <w:lang w:val="en-GB"/>
        </w:rPr>
        <w:t xml:space="preserve"> RD, </w:t>
      </w:r>
      <w:proofErr w:type="spellStart"/>
      <w:r w:rsidRPr="00A43D78">
        <w:rPr>
          <w:lang w:val="en-GB"/>
        </w:rPr>
        <w:t>Vaupel</w:t>
      </w:r>
      <w:proofErr w:type="spellEnd"/>
      <w:r w:rsidRPr="00A43D78">
        <w:rPr>
          <w:lang w:val="en-GB"/>
        </w:rPr>
        <w:t xml:space="preserve"> JW (eds.): Cambridge; New York: Cambridge University Press, </w:t>
      </w:r>
      <w:r w:rsidRPr="00A43D78">
        <w:rPr>
          <w:lang w:val="en-US"/>
        </w:rPr>
        <w:t>48–72.</w:t>
      </w:r>
    </w:p>
    <w:p w14:paraId="5B2FAC17" w14:textId="77777777" w:rsidR="00A43D78" w:rsidRDefault="00A43D78" w:rsidP="00694E00">
      <w:pPr>
        <w:rPr>
          <w:lang w:val="en-US"/>
        </w:rPr>
      </w:pPr>
    </w:p>
    <w:p w14:paraId="7FC60B75" w14:textId="5F4908B0" w:rsidR="005E4AFD" w:rsidRPr="00C64B7E" w:rsidRDefault="005E4AFD" w:rsidP="005E4AFD">
      <w:pPr>
        <w:tabs>
          <w:tab w:val="left" w:pos="6130"/>
        </w:tabs>
        <w:autoSpaceDE w:val="0"/>
        <w:autoSpaceDN w:val="0"/>
        <w:adjustRightInd w:val="0"/>
        <w:rPr>
          <w:lang w:val="en-US"/>
        </w:rPr>
      </w:pPr>
      <w:r w:rsidRPr="00CE0A27">
        <w:rPr>
          <w:lang w:val="en-US"/>
        </w:rPr>
        <w:t xml:space="preserve">Konigsberg </w:t>
      </w:r>
      <w:r>
        <w:rPr>
          <w:lang w:val="en-US"/>
        </w:rPr>
        <w:t>LW</w:t>
      </w:r>
      <w:r w:rsidR="0082299E">
        <w:rPr>
          <w:lang w:val="en-US"/>
        </w:rPr>
        <w:t>,</w:t>
      </w:r>
      <w:r w:rsidRPr="00CE0A27">
        <w:rPr>
          <w:lang w:val="en-US"/>
        </w:rPr>
        <w:t xml:space="preserve"> Frankenberg</w:t>
      </w:r>
      <w:r w:rsidR="0082299E">
        <w:rPr>
          <w:lang w:val="en-US"/>
        </w:rPr>
        <w:t xml:space="preserve"> S</w:t>
      </w:r>
      <w:r>
        <w:rPr>
          <w:lang w:val="en-US"/>
        </w:rPr>
        <w:t xml:space="preserve">R. </w:t>
      </w:r>
      <w:r w:rsidRPr="00CE0A27">
        <w:rPr>
          <w:lang w:val="en-US"/>
        </w:rPr>
        <w:t>1992</w:t>
      </w:r>
      <w:r>
        <w:rPr>
          <w:lang w:val="en-US"/>
        </w:rPr>
        <w:t>.</w:t>
      </w:r>
      <w:r w:rsidRPr="00CE0A27">
        <w:rPr>
          <w:lang w:val="en-US"/>
        </w:rPr>
        <w:t xml:space="preserve"> </w:t>
      </w:r>
      <w:r w:rsidRPr="00741CC3">
        <w:rPr>
          <w:lang w:val="en-US"/>
        </w:rPr>
        <w:t xml:space="preserve">Estimation of Age Structure in Anthropological Demography. </w:t>
      </w:r>
      <w:r w:rsidRPr="00C64B7E">
        <w:rPr>
          <w:i/>
          <w:iCs/>
          <w:lang w:val="en-US"/>
        </w:rPr>
        <w:t xml:space="preserve">American Journal of Physical Anthropology </w:t>
      </w:r>
      <w:r w:rsidRPr="0082299E">
        <w:rPr>
          <w:b/>
          <w:lang w:val="en-US"/>
        </w:rPr>
        <w:t>89</w:t>
      </w:r>
      <w:r w:rsidR="0082299E">
        <w:rPr>
          <w:lang w:val="en-US"/>
        </w:rPr>
        <w:t>:</w:t>
      </w:r>
      <w:r w:rsidRPr="00C64B7E">
        <w:rPr>
          <w:lang w:val="en-US"/>
        </w:rPr>
        <w:t xml:space="preserve"> 235–256.</w:t>
      </w:r>
    </w:p>
    <w:p w14:paraId="6BB27BCA" w14:textId="77777777" w:rsidR="005E4AFD" w:rsidRPr="00C64B7E" w:rsidRDefault="005E4AFD" w:rsidP="005E4AFD">
      <w:pPr>
        <w:rPr>
          <w:lang w:val="en-US"/>
        </w:rPr>
      </w:pPr>
    </w:p>
    <w:p w14:paraId="3943F0FD" w14:textId="47FBB213" w:rsidR="005E4AFD" w:rsidRPr="00C64B7E" w:rsidRDefault="005E4AFD" w:rsidP="005E4AFD">
      <w:pPr>
        <w:rPr>
          <w:lang w:val="en-US"/>
        </w:rPr>
      </w:pPr>
      <w:r w:rsidRPr="00C64B7E">
        <w:rPr>
          <w:lang w:val="en-US"/>
        </w:rPr>
        <w:t xml:space="preserve">Konigsberg LW, </w:t>
      </w:r>
      <w:r w:rsidR="0082299E">
        <w:rPr>
          <w:lang w:val="en-US"/>
        </w:rPr>
        <w:t>Frankenberg</w:t>
      </w:r>
      <w:r w:rsidRPr="00C64B7E">
        <w:rPr>
          <w:lang w:val="en-US"/>
        </w:rPr>
        <w:t xml:space="preserve"> SR. 2002. Deconstructing death in paleodemography. </w:t>
      </w:r>
      <w:r w:rsidRPr="00C64B7E">
        <w:rPr>
          <w:i/>
          <w:iCs/>
          <w:lang w:val="en-US"/>
        </w:rPr>
        <w:t xml:space="preserve">American Journal of Physical Anthropology </w:t>
      </w:r>
      <w:r w:rsidRPr="00860DA3">
        <w:rPr>
          <w:b/>
          <w:lang w:val="en-US"/>
        </w:rPr>
        <w:t>117</w:t>
      </w:r>
      <w:r w:rsidR="00860DA3">
        <w:rPr>
          <w:lang w:val="en-US"/>
        </w:rPr>
        <w:t>:</w:t>
      </w:r>
      <w:r w:rsidR="0082299E">
        <w:rPr>
          <w:lang w:val="en-US"/>
        </w:rPr>
        <w:t xml:space="preserve"> </w:t>
      </w:r>
      <w:r w:rsidRPr="00C64B7E">
        <w:rPr>
          <w:lang w:val="en-US"/>
        </w:rPr>
        <w:t xml:space="preserve">297-309. </w:t>
      </w:r>
      <w:proofErr w:type="spellStart"/>
      <w:r w:rsidRPr="00C64B7E">
        <w:rPr>
          <w:lang w:val="en-US"/>
        </w:rPr>
        <w:t>doi</w:t>
      </w:r>
      <w:proofErr w:type="spellEnd"/>
      <w:r w:rsidRPr="00C64B7E">
        <w:rPr>
          <w:lang w:val="en-US"/>
        </w:rPr>
        <w:t xml:space="preserve">: 10.1002/ajpa.10039. </w:t>
      </w:r>
    </w:p>
    <w:p w14:paraId="7E80F671" w14:textId="77777777" w:rsidR="005E4AFD" w:rsidRPr="00C64B7E" w:rsidRDefault="005E4AFD" w:rsidP="005E4AFD">
      <w:pPr>
        <w:rPr>
          <w:lang w:val="en-US"/>
        </w:rPr>
      </w:pPr>
    </w:p>
    <w:p w14:paraId="347B59C4" w14:textId="0CDBC3B1" w:rsidR="005E4AFD" w:rsidRPr="00C64B7E" w:rsidRDefault="005E4AFD" w:rsidP="005E4AFD">
      <w:pPr>
        <w:rPr>
          <w:lang w:val="en-US"/>
        </w:rPr>
      </w:pPr>
      <w:r w:rsidRPr="005B42DC">
        <w:rPr>
          <w:lang w:val="en-US"/>
        </w:rPr>
        <w:t xml:space="preserve">Konigsberg LW, </w:t>
      </w:r>
      <w:r w:rsidR="0082299E" w:rsidRPr="005B42DC">
        <w:rPr>
          <w:lang w:val="en-US"/>
        </w:rPr>
        <w:t>Herrmann</w:t>
      </w:r>
      <w:r w:rsidRPr="005B42DC">
        <w:rPr>
          <w:lang w:val="en-US"/>
        </w:rPr>
        <w:t xml:space="preserve"> NP. 2002. </w:t>
      </w:r>
      <w:r w:rsidRPr="00C64B7E">
        <w:rPr>
          <w:lang w:val="en-US"/>
        </w:rPr>
        <w:t xml:space="preserve">Markov chain Monte Carlo estimation of hazard model parameters in paleodemography. </w:t>
      </w:r>
      <w:r w:rsidR="00860DA3" w:rsidRPr="00A43D78">
        <w:rPr>
          <w:lang w:val="en-GB"/>
        </w:rPr>
        <w:t xml:space="preserve">In: Paleodemography. Age distributions from skeletal samples, </w:t>
      </w:r>
      <w:proofErr w:type="spellStart"/>
      <w:r w:rsidR="00860DA3" w:rsidRPr="00A43D78">
        <w:rPr>
          <w:lang w:val="en-GB"/>
        </w:rPr>
        <w:t>Hoppa</w:t>
      </w:r>
      <w:proofErr w:type="spellEnd"/>
      <w:r w:rsidR="00860DA3" w:rsidRPr="00A43D78">
        <w:rPr>
          <w:lang w:val="en-GB"/>
        </w:rPr>
        <w:t xml:space="preserve"> RD, </w:t>
      </w:r>
      <w:proofErr w:type="spellStart"/>
      <w:r w:rsidR="00860DA3" w:rsidRPr="00A43D78">
        <w:rPr>
          <w:lang w:val="en-GB"/>
        </w:rPr>
        <w:t>Vaupel</w:t>
      </w:r>
      <w:proofErr w:type="spellEnd"/>
      <w:r w:rsidR="00860DA3" w:rsidRPr="00A43D78">
        <w:rPr>
          <w:lang w:val="en-GB"/>
        </w:rPr>
        <w:t xml:space="preserve"> JW (eds.): Cambridge; New York: Cambridge University Press, </w:t>
      </w:r>
      <w:r w:rsidRPr="00C64B7E">
        <w:rPr>
          <w:lang w:val="en-US"/>
        </w:rPr>
        <w:t xml:space="preserve">222-242. </w:t>
      </w:r>
      <w:hyperlink r:id="rId6" w:history="1">
        <w:r w:rsidRPr="00C64B7E">
          <w:rPr>
            <w:rStyle w:val="Hyperlink"/>
            <w:lang w:val="en-US"/>
          </w:rPr>
          <w:t>https://doi.org/10.1017/CBO9780511542428.011</w:t>
        </w:r>
      </w:hyperlink>
    </w:p>
    <w:p w14:paraId="10A0B17F" w14:textId="77777777" w:rsidR="005E4AFD" w:rsidRDefault="005E4AFD" w:rsidP="00694E00">
      <w:pPr>
        <w:rPr>
          <w:lang w:val="en-US"/>
        </w:rPr>
      </w:pPr>
    </w:p>
    <w:p w14:paraId="637CAFFC" w14:textId="77777777" w:rsidR="005E4AFD" w:rsidRDefault="005E4AFD">
      <w:pPr>
        <w:rPr>
          <w:lang w:val="en-US"/>
        </w:rPr>
      </w:pPr>
    </w:p>
    <w:p w14:paraId="72E36BCB" w14:textId="53AC9100" w:rsidR="005E4AFD" w:rsidRDefault="005E4AFD" w:rsidP="005E4AFD">
      <w:pPr>
        <w:rPr>
          <w:lang w:val="en-US"/>
        </w:rPr>
      </w:pPr>
      <w:r>
        <w:rPr>
          <w:lang w:val="en-US"/>
        </w:rPr>
        <w:t>Müller</w:t>
      </w:r>
      <w:r w:rsidRPr="006D17D4">
        <w:rPr>
          <w:lang w:val="en-US"/>
        </w:rPr>
        <w:t xml:space="preserve"> HG, Love B, </w:t>
      </w:r>
      <w:proofErr w:type="spellStart"/>
      <w:r w:rsidRPr="006D17D4">
        <w:rPr>
          <w:lang w:val="en-US"/>
        </w:rPr>
        <w:t>Hoppa</w:t>
      </w:r>
      <w:proofErr w:type="spellEnd"/>
      <w:r w:rsidRPr="006D17D4">
        <w:rPr>
          <w:lang w:val="en-US"/>
        </w:rPr>
        <w:t xml:space="preserve"> RD. 2002. Semiparametric methods</w:t>
      </w:r>
      <w:r>
        <w:rPr>
          <w:lang w:val="en-US"/>
        </w:rPr>
        <w:t xml:space="preserve"> </w:t>
      </w:r>
      <w:r w:rsidRPr="006D17D4">
        <w:rPr>
          <w:lang w:val="en-US"/>
        </w:rPr>
        <w:t>for estimating paleodemographic profiles from age indicator</w:t>
      </w:r>
      <w:r>
        <w:rPr>
          <w:lang w:val="en-US"/>
        </w:rPr>
        <w:t xml:space="preserve"> </w:t>
      </w:r>
      <w:r w:rsidRPr="006D17D4">
        <w:rPr>
          <w:lang w:val="en-US"/>
        </w:rPr>
        <w:t xml:space="preserve">data. </w:t>
      </w:r>
      <w:r w:rsidR="00860DA3" w:rsidRPr="00A6242B">
        <w:rPr>
          <w:i/>
          <w:lang w:val="en-GB"/>
        </w:rPr>
        <w:t>American Journal of Physical Anthropology</w:t>
      </w:r>
      <w:r w:rsidR="00860DA3" w:rsidRPr="00A6242B">
        <w:rPr>
          <w:lang w:val="en-GB"/>
        </w:rPr>
        <w:t xml:space="preserve"> </w:t>
      </w:r>
      <w:r w:rsidRPr="00860DA3">
        <w:rPr>
          <w:b/>
          <w:lang w:val="en-US"/>
        </w:rPr>
        <w:t>117</w:t>
      </w:r>
      <w:r w:rsidRPr="006D17D4">
        <w:rPr>
          <w:lang w:val="en-US"/>
        </w:rPr>
        <w:t>:</w:t>
      </w:r>
      <w:r w:rsidR="0082299E">
        <w:rPr>
          <w:lang w:val="en-US"/>
        </w:rPr>
        <w:t xml:space="preserve"> </w:t>
      </w:r>
      <w:r w:rsidRPr="006D17D4">
        <w:rPr>
          <w:lang w:val="en-US"/>
        </w:rPr>
        <w:t>1–14.</w:t>
      </w:r>
    </w:p>
    <w:p w14:paraId="19AB4DF3" w14:textId="77777777" w:rsidR="005E4AFD" w:rsidRPr="00471784" w:rsidRDefault="005E4AFD" w:rsidP="005E4AFD">
      <w:pPr>
        <w:rPr>
          <w:lang w:val="en-GB"/>
        </w:rPr>
      </w:pPr>
    </w:p>
    <w:p w14:paraId="458F7C59" w14:textId="3BAEBD44" w:rsidR="005E4AFD" w:rsidRDefault="00860DA3" w:rsidP="005E4AFD">
      <w:pPr>
        <w:autoSpaceDE w:val="0"/>
        <w:autoSpaceDN w:val="0"/>
        <w:adjustRightInd w:val="0"/>
        <w:rPr>
          <w:lang w:val="en-US"/>
        </w:rPr>
      </w:pPr>
      <w:proofErr w:type="spellStart"/>
      <w:r>
        <w:rPr>
          <w:lang w:val="en-US"/>
        </w:rPr>
        <w:t>Seguy</w:t>
      </w:r>
      <w:proofErr w:type="spellEnd"/>
      <w:r w:rsidR="005E4AFD">
        <w:rPr>
          <w:lang w:val="en-US"/>
        </w:rPr>
        <w:t xml:space="preserve"> I, </w:t>
      </w:r>
      <w:proofErr w:type="spellStart"/>
      <w:r w:rsidR="005E4AFD">
        <w:rPr>
          <w:lang w:val="en-US"/>
        </w:rPr>
        <w:t>Caussinus</w:t>
      </w:r>
      <w:proofErr w:type="spellEnd"/>
      <w:r w:rsidR="005E4AFD">
        <w:rPr>
          <w:lang w:val="en-US"/>
        </w:rPr>
        <w:t xml:space="preserve"> H, </w:t>
      </w:r>
      <w:proofErr w:type="spellStart"/>
      <w:r w:rsidR="005E4AFD">
        <w:rPr>
          <w:lang w:val="en-US"/>
        </w:rPr>
        <w:t>Courgeau</w:t>
      </w:r>
      <w:proofErr w:type="spellEnd"/>
      <w:r w:rsidR="005E4AFD">
        <w:rPr>
          <w:lang w:val="en-US"/>
        </w:rPr>
        <w:t xml:space="preserve"> D, </w:t>
      </w:r>
      <w:proofErr w:type="spellStart"/>
      <w:r w:rsidR="005E4AFD">
        <w:rPr>
          <w:lang w:val="en-US"/>
        </w:rPr>
        <w:t>Buchet</w:t>
      </w:r>
      <w:proofErr w:type="spellEnd"/>
      <w:r w:rsidR="005E4AFD">
        <w:rPr>
          <w:lang w:val="en-US"/>
        </w:rPr>
        <w:t xml:space="preserve"> L. 2013. Estimating the Age Structure of a Buried Adult Population: A New Statistical Approach Applied to Archaeological Digs in France. </w:t>
      </w:r>
      <w:r w:rsidR="005E4AFD" w:rsidRPr="00860DA3">
        <w:rPr>
          <w:i/>
          <w:lang w:val="en-US"/>
        </w:rPr>
        <w:t>American Journal of Physical Anthropology</w:t>
      </w:r>
      <w:r w:rsidR="005E4AFD">
        <w:rPr>
          <w:lang w:val="en-US"/>
        </w:rPr>
        <w:t xml:space="preserve"> </w:t>
      </w:r>
      <w:r w:rsidR="005E4AFD" w:rsidRPr="00860DA3">
        <w:rPr>
          <w:b/>
          <w:lang w:val="en-US"/>
        </w:rPr>
        <w:t>150</w:t>
      </w:r>
      <w:r>
        <w:rPr>
          <w:lang w:val="en-US"/>
        </w:rPr>
        <w:t>:</w:t>
      </w:r>
      <w:r w:rsidR="005E4AFD">
        <w:rPr>
          <w:lang w:val="en-US"/>
        </w:rPr>
        <w:t xml:space="preserve"> 170-183.</w:t>
      </w:r>
    </w:p>
    <w:p w14:paraId="2CA23B0C" w14:textId="77777777" w:rsidR="005E4AFD" w:rsidRDefault="005E4AFD" w:rsidP="005E4AFD">
      <w:pPr>
        <w:autoSpaceDE w:val="0"/>
        <w:autoSpaceDN w:val="0"/>
        <w:adjustRightInd w:val="0"/>
        <w:rPr>
          <w:lang w:val="en-US"/>
        </w:rPr>
      </w:pPr>
      <w:r>
        <w:rPr>
          <w:lang w:val="en-US"/>
        </w:rPr>
        <w:t>DOI: 10.1002/ajpa.22187</w:t>
      </w:r>
    </w:p>
    <w:bookmarkEnd w:id="1"/>
    <w:p w14:paraId="7B186B90" w14:textId="77777777" w:rsidR="005E4AFD" w:rsidRDefault="005E4AFD">
      <w:pPr>
        <w:rPr>
          <w:lang w:val="en-US"/>
        </w:rPr>
      </w:pPr>
    </w:p>
    <w:bookmarkEnd w:id="0"/>
    <w:p w14:paraId="009BD2ED" w14:textId="0B9D5827" w:rsidR="00DD7DF4" w:rsidRPr="00B41C0F" w:rsidRDefault="00DD7DF4" w:rsidP="00A43D78">
      <w:pPr>
        <w:rPr>
          <w:lang w:val="en-US"/>
        </w:rPr>
      </w:pPr>
    </w:p>
    <w:sectPr w:rsidR="00DD7DF4" w:rsidRPr="00B41C0F">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CF16766"/>
    <w:multiLevelType w:val="hybridMultilevel"/>
    <w:tmpl w:val="AC98D450"/>
    <w:lvl w:ilvl="0" w:tplc="E140F20E">
      <w:start w:val="1"/>
      <w:numFmt w:val="upperLetter"/>
      <w:lvlText w:val="%1."/>
      <w:lvlJc w:val="left"/>
      <w:pPr>
        <w:ind w:left="460" w:hanging="360"/>
      </w:pPr>
      <w:rPr>
        <w:rFonts w:cs="Times New Roman" w:hint="default"/>
      </w:rPr>
    </w:lvl>
    <w:lvl w:ilvl="1" w:tplc="04070019" w:tentative="1">
      <w:start w:val="1"/>
      <w:numFmt w:val="lowerLetter"/>
      <w:lvlText w:val="%2."/>
      <w:lvlJc w:val="left"/>
      <w:pPr>
        <w:ind w:left="1180" w:hanging="360"/>
      </w:pPr>
      <w:rPr>
        <w:rFonts w:cs="Times New Roman"/>
      </w:rPr>
    </w:lvl>
    <w:lvl w:ilvl="2" w:tplc="0407001B" w:tentative="1">
      <w:start w:val="1"/>
      <w:numFmt w:val="lowerRoman"/>
      <w:lvlText w:val="%3."/>
      <w:lvlJc w:val="right"/>
      <w:pPr>
        <w:ind w:left="1900" w:hanging="180"/>
      </w:pPr>
      <w:rPr>
        <w:rFonts w:cs="Times New Roman"/>
      </w:rPr>
    </w:lvl>
    <w:lvl w:ilvl="3" w:tplc="0407000F" w:tentative="1">
      <w:start w:val="1"/>
      <w:numFmt w:val="decimal"/>
      <w:lvlText w:val="%4."/>
      <w:lvlJc w:val="left"/>
      <w:pPr>
        <w:ind w:left="2620" w:hanging="360"/>
      </w:pPr>
      <w:rPr>
        <w:rFonts w:cs="Times New Roman"/>
      </w:rPr>
    </w:lvl>
    <w:lvl w:ilvl="4" w:tplc="04070019" w:tentative="1">
      <w:start w:val="1"/>
      <w:numFmt w:val="lowerLetter"/>
      <w:lvlText w:val="%5."/>
      <w:lvlJc w:val="left"/>
      <w:pPr>
        <w:ind w:left="3340" w:hanging="360"/>
      </w:pPr>
      <w:rPr>
        <w:rFonts w:cs="Times New Roman"/>
      </w:rPr>
    </w:lvl>
    <w:lvl w:ilvl="5" w:tplc="0407001B" w:tentative="1">
      <w:start w:val="1"/>
      <w:numFmt w:val="lowerRoman"/>
      <w:lvlText w:val="%6."/>
      <w:lvlJc w:val="right"/>
      <w:pPr>
        <w:ind w:left="4060" w:hanging="180"/>
      </w:pPr>
      <w:rPr>
        <w:rFonts w:cs="Times New Roman"/>
      </w:rPr>
    </w:lvl>
    <w:lvl w:ilvl="6" w:tplc="0407000F" w:tentative="1">
      <w:start w:val="1"/>
      <w:numFmt w:val="decimal"/>
      <w:lvlText w:val="%7."/>
      <w:lvlJc w:val="left"/>
      <w:pPr>
        <w:ind w:left="4780" w:hanging="360"/>
      </w:pPr>
      <w:rPr>
        <w:rFonts w:cs="Times New Roman"/>
      </w:rPr>
    </w:lvl>
    <w:lvl w:ilvl="7" w:tplc="04070019" w:tentative="1">
      <w:start w:val="1"/>
      <w:numFmt w:val="lowerLetter"/>
      <w:lvlText w:val="%8."/>
      <w:lvlJc w:val="left"/>
      <w:pPr>
        <w:ind w:left="5500" w:hanging="360"/>
      </w:pPr>
      <w:rPr>
        <w:rFonts w:cs="Times New Roman"/>
      </w:rPr>
    </w:lvl>
    <w:lvl w:ilvl="8" w:tplc="0407001B" w:tentative="1">
      <w:start w:val="1"/>
      <w:numFmt w:val="lowerRoman"/>
      <w:lvlText w:val="%9."/>
      <w:lvlJc w:val="right"/>
      <w:pPr>
        <w:ind w:left="6220" w:hanging="180"/>
      </w:pPr>
      <w:rPr>
        <w:rFonts w:cs="Times New Roman"/>
      </w:rPr>
    </w:lvl>
  </w:abstractNum>
  <w:abstractNum w:abstractNumId="1" w15:restartNumberingAfterBreak="0">
    <w:nsid w:val="4E305FC7"/>
    <w:multiLevelType w:val="hybridMultilevel"/>
    <w:tmpl w:val="19F08554"/>
    <w:lvl w:ilvl="0" w:tplc="ADF88CB2">
      <w:start w:val="4"/>
      <w:numFmt w:val="bullet"/>
      <w:lvlText w:val=""/>
      <w:lvlJc w:val="left"/>
      <w:pPr>
        <w:ind w:left="520" w:hanging="360"/>
      </w:pPr>
      <w:rPr>
        <w:rFonts w:ascii="Symbol" w:eastAsia="Times New Roman" w:hAnsi="Symbol" w:hint="default"/>
      </w:rPr>
    </w:lvl>
    <w:lvl w:ilvl="1" w:tplc="04070003" w:tentative="1">
      <w:start w:val="1"/>
      <w:numFmt w:val="bullet"/>
      <w:lvlText w:val="o"/>
      <w:lvlJc w:val="left"/>
      <w:pPr>
        <w:ind w:left="1240" w:hanging="360"/>
      </w:pPr>
      <w:rPr>
        <w:rFonts w:ascii="Courier New" w:hAnsi="Courier New" w:hint="default"/>
      </w:rPr>
    </w:lvl>
    <w:lvl w:ilvl="2" w:tplc="04070005" w:tentative="1">
      <w:start w:val="1"/>
      <w:numFmt w:val="bullet"/>
      <w:lvlText w:val=""/>
      <w:lvlJc w:val="left"/>
      <w:pPr>
        <w:ind w:left="1960" w:hanging="360"/>
      </w:pPr>
      <w:rPr>
        <w:rFonts w:ascii="Wingdings" w:hAnsi="Wingdings" w:hint="default"/>
      </w:rPr>
    </w:lvl>
    <w:lvl w:ilvl="3" w:tplc="04070001" w:tentative="1">
      <w:start w:val="1"/>
      <w:numFmt w:val="bullet"/>
      <w:lvlText w:val=""/>
      <w:lvlJc w:val="left"/>
      <w:pPr>
        <w:ind w:left="2680" w:hanging="360"/>
      </w:pPr>
      <w:rPr>
        <w:rFonts w:ascii="Symbol" w:hAnsi="Symbol" w:hint="default"/>
      </w:rPr>
    </w:lvl>
    <w:lvl w:ilvl="4" w:tplc="04070003" w:tentative="1">
      <w:start w:val="1"/>
      <w:numFmt w:val="bullet"/>
      <w:lvlText w:val="o"/>
      <w:lvlJc w:val="left"/>
      <w:pPr>
        <w:ind w:left="3400" w:hanging="360"/>
      </w:pPr>
      <w:rPr>
        <w:rFonts w:ascii="Courier New" w:hAnsi="Courier New" w:hint="default"/>
      </w:rPr>
    </w:lvl>
    <w:lvl w:ilvl="5" w:tplc="04070005" w:tentative="1">
      <w:start w:val="1"/>
      <w:numFmt w:val="bullet"/>
      <w:lvlText w:val=""/>
      <w:lvlJc w:val="left"/>
      <w:pPr>
        <w:ind w:left="4120" w:hanging="360"/>
      </w:pPr>
      <w:rPr>
        <w:rFonts w:ascii="Wingdings" w:hAnsi="Wingdings" w:hint="default"/>
      </w:rPr>
    </w:lvl>
    <w:lvl w:ilvl="6" w:tplc="04070001" w:tentative="1">
      <w:start w:val="1"/>
      <w:numFmt w:val="bullet"/>
      <w:lvlText w:val=""/>
      <w:lvlJc w:val="left"/>
      <w:pPr>
        <w:ind w:left="4840" w:hanging="360"/>
      </w:pPr>
      <w:rPr>
        <w:rFonts w:ascii="Symbol" w:hAnsi="Symbol" w:hint="default"/>
      </w:rPr>
    </w:lvl>
    <w:lvl w:ilvl="7" w:tplc="04070003" w:tentative="1">
      <w:start w:val="1"/>
      <w:numFmt w:val="bullet"/>
      <w:lvlText w:val="o"/>
      <w:lvlJc w:val="left"/>
      <w:pPr>
        <w:ind w:left="5560" w:hanging="360"/>
      </w:pPr>
      <w:rPr>
        <w:rFonts w:ascii="Courier New" w:hAnsi="Courier New" w:hint="default"/>
      </w:rPr>
    </w:lvl>
    <w:lvl w:ilvl="8" w:tplc="04070005" w:tentative="1">
      <w:start w:val="1"/>
      <w:numFmt w:val="bullet"/>
      <w:lvlText w:val=""/>
      <w:lvlJc w:val="left"/>
      <w:pPr>
        <w:ind w:left="62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trackRevisions/>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D7DF4"/>
    <w:rsid w:val="00033E7C"/>
    <w:rsid w:val="0003772B"/>
    <w:rsid w:val="00042141"/>
    <w:rsid w:val="0004348C"/>
    <w:rsid w:val="00050601"/>
    <w:rsid w:val="00050B29"/>
    <w:rsid w:val="000739FC"/>
    <w:rsid w:val="00073F57"/>
    <w:rsid w:val="001052AD"/>
    <w:rsid w:val="00126CCD"/>
    <w:rsid w:val="001723E1"/>
    <w:rsid w:val="0017244B"/>
    <w:rsid w:val="00174EDF"/>
    <w:rsid w:val="001C2D91"/>
    <w:rsid w:val="001D0F24"/>
    <w:rsid w:val="001E5B92"/>
    <w:rsid w:val="0022100F"/>
    <w:rsid w:val="002246C7"/>
    <w:rsid w:val="0023149D"/>
    <w:rsid w:val="002403FC"/>
    <w:rsid w:val="0026392F"/>
    <w:rsid w:val="00270862"/>
    <w:rsid w:val="002A604C"/>
    <w:rsid w:val="002F4F04"/>
    <w:rsid w:val="00341566"/>
    <w:rsid w:val="00355D2C"/>
    <w:rsid w:val="0036796C"/>
    <w:rsid w:val="00383AAB"/>
    <w:rsid w:val="003D0180"/>
    <w:rsid w:val="00476941"/>
    <w:rsid w:val="00491AA2"/>
    <w:rsid w:val="004A5305"/>
    <w:rsid w:val="004A59A5"/>
    <w:rsid w:val="004C0CF9"/>
    <w:rsid w:val="004D0C10"/>
    <w:rsid w:val="004D29F3"/>
    <w:rsid w:val="004E39DE"/>
    <w:rsid w:val="00503117"/>
    <w:rsid w:val="00520FA0"/>
    <w:rsid w:val="00560E34"/>
    <w:rsid w:val="0057443B"/>
    <w:rsid w:val="0058302B"/>
    <w:rsid w:val="005968F9"/>
    <w:rsid w:val="005B1F38"/>
    <w:rsid w:val="005B42DC"/>
    <w:rsid w:val="005C2328"/>
    <w:rsid w:val="005C6649"/>
    <w:rsid w:val="005E4AFD"/>
    <w:rsid w:val="00616826"/>
    <w:rsid w:val="00640281"/>
    <w:rsid w:val="006649D4"/>
    <w:rsid w:val="00670B0A"/>
    <w:rsid w:val="00680788"/>
    <w:rsid w:val="00684D4B"/>
    <w:rsid w:val="00694E00"/>
    <w:rsid w:val="006A1654"/>
    <w:rsid w:val="006C3823"/>
    <w:rsid w:val="006E5207"/>
    <w:rsid w:val="007136D8"/>
    <w:rsid w:val="007279FD"/>
    <w:rsid w:val="00730AEC"/>
    <w:rsid w:val="00731A5A"/>
    <w:rsid w:val="00742608"/>
    <w:rsid w:val="00765E7D"/>
    <w:rsid w:val="007734F1"/>
    <w:rsid w:val="00774857"/>
    <w:rsid w:val="007768AE"/>
    <w:rsid w:val="007A2725"/>
    <w:rsid w:val="0080758B"/>
    <w:rsid w:val="0082299E"/>
    <w:rsid w:val="008304F1"/>
    <w:rsid w:val="00860DA3"/>
    <w:rsid w:val="00890E8D"/>
    <w:rsid w:val="008B50C1"/>
    <w:rsid w:val="008C2271"/>
    <w:rsid w:val="008C42FE"/>
    <w:rsid w:val="008D61A6"/>
    <w:rsid w:val="00911543"/>
    <w:rsid w:val="00926C24"/>
    <w:rsid w:val="009833C8"/>
    <w:rsid w:val="00984049"/>
    <w:rsid w:val="00990869"/>
    <w:rsid w:val="009C42A8"/>
    <w:rsid w:val="00A03452"/>
    <w:rsid w:val="00A10499"/>
    <w:rsid w:val="00A11DB7"/>
    <w:rsid w:val="00A43D78"/>
    <w:rsid w:val="00A444C1"/>
    <w:rsid w:val="00A65B93"/>
    <w:rsid w:val="00A66E19"/>
    <w:rsid w:val="00A972B8"/>
    <w:rsid w:val="00AB391D"/>
    <w:rsid w:val="00B17FF2"/>
    <w:rsid w:val="00B3166E"/>
    <w:rsid w:val="00B40A10"/>
    <w:rsid w:val="00B41C0F"/>
    <w:rsid w:val="00B5249D"/>
    <w:rsid w:val="00B62A54"/>
    <w:rsid w:val="00B7797A"/>
    <w:rsid w:val="00B97F67"/>
    <w:rsid w:val="00BC475A"/>
    <w:rsid w:val="00BD7114"/>
    <w:rsid w:val="00C04085"/>
    <w:rsid w:val="00C358B6"/>
    <w:rsid w:val="00C514A0"/>
    <w:rsid w:val="00C840B6"/>
    <w:rsid w:val="00C871BC"/>
    <w:rsid w:val="00C91BF7"/>
    <w:rsid w:val="00CA45DD"/>
    <w:rsid w:val="00CD0F20"/>
    <w:rsid w:val="00CD6E5A"/>
    <w:rsid w:val="00CD717C"/>
    <w:rsid w:val="00D17A31"/>
    <w:rsid w:val="00D85EC9"/>
    <w:rsid w:val="00DD0676"/>
    <w:rsid w:val="00DD7DF4"/>
    <w:rsid w:val="00DE3AFE"/>
    <w:rsid w:val="00DE5850"/>
    <w:rsid w:val="00DF2189"/>
    <w:rsid w:val="00DF316E"/>
    <w:rsid w:val="00E04BF3"/>
    <w:rsid w:val="00E11690"/>
    <w:rsid w:val="00E26BA4"/>
    <w:rsid w:val="00E6695D"/>
    <w:rsid w:val="00E67699"/>
    <w:rsid w:val="00E70F88"/>
    <w:rsid w:val="00E825F6"/>
    <w:rsid w:val="00E85EE0"/>
    <w:rsid w:val="00E9210B"/>
    <w:rsid w:val="00EE5994"/>
    <w:rsid w:val="00EF44B8"/>
    <w:rsid w:val="00EF67E0"/>
    <w:rsid w:val="00EF6D11"/>
    <w:rsid w:val="00EF7326"/>
    <w:rsid w:val="00F03FB7"/>
    <w:rsid w:val="00F108DF"/>
    <w:rsid w:val="00F40AD9"/>
    <w:rsid w:val="00F54F86"/>
    <w:rsid w:val="00F92826"/>
    <w:rsid w:val="00FB5B94"/>
    <w:rsid w:val="00FD2202"/>
    <w:rsid w:val="00FD78A1"/>
    <w:rsid w:val="00FE62CF"/>
    <w:rsid w:val="00FF7310"/>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31EDEBF"/>
  <w14:defaultImageDpi w14:val="0"/>
  <w15:docId w15:val="{D6B257E1-056A-49DC-8681-1571A5F5E7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imes New Roman" w:hAnsiTheme="minorHAnsi" w:cstheme="minorHAnsi"/>
        <w:sz w:val="24"/>
        <w:szCs w:val="24"/>
        <w:lang w:val="de-CH"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Pr>
      <w:rFonts w:cs="Times New Roman"/>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34"/>
    <w:qFormat/>
    <w:rsid w:val="00A66E19"/>
    <w:pPr>
      <w:ind w:left="720"/>
      <w:contextualSpacing/>
    </w:pPr>
  </w:style>
  <w:style w:type="character" w:styleId="Platzhaltertext">
    <w:name w:val="Placeholder Text"/>
    <w:basedOn w:val="Absatz-Standardschriftart"/>
    <w:uiPriority w:val="99"/>
    <w:semiHidden/>
    <w:rsid w:val="00BD7114"/>
    <w:rPr>
      <w:rFonts w:cs="Times New Roman"/>
      <w:color w:val="808080"/>
    </w:rPr>
  </w:style>
  <w:style w:type="table" w:styleId="Tabellenraster">
    <w:name w:val="Table Grid"/>
    <w:basedOn w:val="NormaleTabelle"/>
    <w:uiPriority w:val="39"/>
    <w:rsid w:val="009C42A8"/>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prechblasentext">
    <w:name w:val="Balloon Text"/>
    <w:basedOn w:val="Standard"/>
    <w:link w:val="SprechblasentextZchn"/>
    <w:uiPriority w:val="99"/>
    <w:semiHidden/>
    <w:unhideWhenUsed/>
    <w:rsid w:val="007734F1"/>
    <w:rPr>
      <w:rFonts w:ascii="Tahoma" w:hAnsi="Tahoma" w:cs="Tahoma"/>
      <w:sz w:val="16"/>
      <w:szCs w:val="16"/>
    </w:rPr>
  </w:style>
  <w:style w:type="character" w:styleId="Kommentarzeichen">
    <w:name w:val="annotation reference"/>
    <w:basedOn w:val="Absatz-Standardschriftart"/>
    <w:uiPriority w:val="99"/>
    <w:rsid w:val="00DF316E"/>
    <w:rPr>
      <w:rFonts w:cs="Times New Roman"/>
      <w:sz w:val="16"/>
      <w:szCs w:val="16"/>
    </w:rPr>
  </w:style>
  <w:style w:type="character" w:customStyle="1" w:styleId="SprechblasentextZchn">
    <w:name w:val="Sprechblasentext Zchn"/>
    <w:basedOn w:val="Absatz-Standardschriftart"/>
    <w:link w:val="Sprechblasentext"/>
    <w:uiPriority w:val="99"/>
    <w:semiHidden/>
    <w:locked/>
    <w:rsid w:val="007734F1"/>
    <w:rPr>
      <w:rFonts w:ascii="Tahoma" w:hAnsi="Tahoma" w:cs="Tahoma"/>
      <w:sz w:val="16"/>
      <w:szCs w:val="16"/>
    </w:rPr>
  </w:style>
  <w:style w:type="paragraph" w:styleId="Kommentartext">
    <w:name w:val="annotation text"/>
    <w:basedOn w:val="Standard"/>
    <w:link w:val="KommentartextZchn"/>
    <w:uiPriority w:val="99"/>
    <w:rsid w:val="00DF316E"/>
    <w:rPr>
      <w:sz w:val="20"/>
      <w:szCs w:val="20"/>
    </w:rPr>
  </w:style>
  <w:style w:type="paragraph" w:styleId="Kommentarthema">
    <w:name w:val="annotation subject"/>
    <w:basedOn w:val="Kommentartext"/>
    <w:next w:val="Kommentartext"/>
    <w:link w:val="KommentarthemaZchn"/>
    <w:uiPriority w:val="99"/>
    <w:rsid w:val="00DF316E"/>
    <w:rPr>
      <w:b/>
      <w:bCs/>
    </w:rPr>
  </w:style>
  <w:style w:type="character" w:customStyle="1" w:styleId="KommentartextZchn">
    <w:name w:val="Kommentartext Zchn"/>
    <w:basedOn w:val="Absatz-Standardschriftart"/>
    <w:link w:val="Kommentartext"/>
    <w:uiPriority w:val="99"/>
    <w:locked/>
    <w:rsid w:val="00DF316E"/>
    <w:rPr>
      <w:rFonts w:cs="Times New Roman"/>
      <w:sz w:val="20"/>
      <w:szCs w:val="20"/>
    </w:rPr>
  </w:style>
  <w:style w:type="paragraph" w:styleId="berarbeitung">
    <w:name w:val="Revision"/>
    <w:hidden/>
    <w:uiPriority w:val="99"/>
    <w:semiHidden/>
    <w:rsid w:val="00491AA2"/>
    <w:rPr>
      <w:rFonts w:cs="Times New Roman"/>
    </w:rPr>
  </w:style>
  <w:style w:type="character" w:customStyle="1" w:styleId="KommentarthemaZchn">
    <w:name w:val="Kommentarthema Zchn"/>
    <w:basedOn w:val="KommentartextZchn"/>
    <w:link w:val="Kommentarthema"/>
    <w:uiPriority w:val="99"/>
    <w:locked/>
    <w:rsid w:val="00DF316E"/>
    <w:rPr>
      <w:rFonts w:cs="Times New Roman"/>
      <w:b/>
      <w:bCs/>
      <w:sz w:val="20"/>
      <w:szCs w:val="20"/>
    </w:rPr>
  </w:style>
  <w:style w:type="character" w:styleId="Hyperlink">
    <w:name w:val="Hyperlink"/>
    <w:basedOn w:val="Absatz-Standardschriftart"/>
    <w:uiPriority w:val="99"/>
    <w:unhideWhenUsed/>
    <w:rsid w:val="005E4AFD"/>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78997058">
      <w:bodyDiv w:val="1"/>
      <w:marLeft w:val="0"/>
      <w:marRight w:val="0"/>
      <w:marTop w:val="0"/>
      <w:marBottom w:val="0"/>
      <w:divBdr>
        <w:top w:val="none" w:sz="0" w:space="0" w:color="auto"/>
        <w:left w:val="none" w:sz="0" w:space="0" w:color="auto"/>
        <w:bottom w:val="none" w:sz="0" w:space="0" w:color="auto"/>
        <w:right w:val="none" w:sz="0" w:space="0" w:color="auto"/>
      </w:divBdr>
      <w:divsChild>
        <w:div w:id="773940306">
          <w:marLeft w:val="0"/>
          <w:marRight w:val="0"/>
          <w:marTop w:val="0"/>
          <w:marBottom w:val="0"/>
          <w:divBdr>
            <w:top w:val="none" w:sz="0" w:space="0" w:color="auto"/>
            <w:left w:val="none" w:sz="0" w:space="0" w:color="auto"/>
            <w:bottom w:val="none" w:sz="0" w:space="0" w:color="auto"/>
            <w:right w:val="none" w:sz="0" w:space="0" w:color="auto"/>
          </w:divBdr>
          <w:divsChild>
            <w:div w:id="1101491472">
              <w:marLeft w:val="0"/>
              <w:marRight w:val="0"/>
              <w:marTop w:val="0"/>
              <w:marBottom w:val="0"/>
              <w:divBdr>
                <w:top w:val="none" w:sz="0" w:space="0" w:color="auto"/>
                <w:left w:val="none" w:sz="0" w:space="0" w:color="auto"/>
                <w:bottom w:val="none" w:sz="0" w:space="0" w:color="auto"/>
                <w:right w:val="none" w:sz="0" w:space="0" w:color="auto"/>
              </w:divBdr>
              <w:divsChild>
                <w:div w:id="514077911">
                  <w:marLeft w:val="0"/>
                  <w:marRight w:val="0"/>
                  <w:marTop w:val="0"/>
                  <w:marBottom w:val="0"/>
                  <w:divBdr>
                    <w:top w:val="none" w:sz="0" w:space="0" w:color="auto"/>
                    <w:left w:val="none" w:sz="0" w:space="0" w:color="auto"/>
                    <w:bottom w:val="none" w:sz="0" w:space="0" w:color="auto"/>
                    <w:right w:val="none" w:sz="0" w:space="0" w:color="auto"/>
                  </w:divBdr>
                  <w:divsChild>
                    <w:div w:id="17221708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4082983">
          <w:marLeft w:val="0"/>
          <w:marRight w:val="0"/>
          <w:marTop w:val="0"/>
          <w:marBottom w:val="0"/>
          <w:divBdr>
            <w:top w:val="none" w:sz="0" w:space="0" w:color="auto"/>
            <w:left w:val="none" w:sz="0" w:space="0" w:color="auto"/>
            <w:bottom w:val="none" w:sz="0" w:space="0" w:color="auto"/>
            <w:right w:val="none" w:sz="0" w:space="0" w:color="auto"/>
          </w:divBdr>
          <w:divsChild>
            <w:div w:id="1510951229">
              <w:marLeft w:val="0"/>
              <w:marRight w:val="0"/>
              <w:marTop w:val="0"/>
              <w:marBottom w:val="0"/>
              <w:divBdr>
                <w:top w:val="none" w:sz="0" w:space="0" w:color="auto"/>
                <w:left w:val="none" w:sz="0" w:space="0" w:color="auto"/>
                <w:bottom w:val="none" w:sz="0" w:space="0" w:color="auto"/>
                <w:right w:val="none" w:sz="0" w:space="0" w:color="auto"/>
              </w:divBdr>
              <w:divsChild>
                <w:div w:id="1051461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620308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pixelsPerInch w:val="72"/>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doi.org/10.1017/CBO9780511542428.011" TargetMode="External"/><Relationship Id="rId5" Type="http://schemas.openxmlformats.org/officeDocument/2006/relationships/hyperlink" Target="https://doi.org/10.1017/CBO9780511542428.011" TargetMode="External"/><Relationship Id="rId4" Type="http://schemas.openxmlformats.org/officeDocument/2006/relationships/webSettings" Target="webSetting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1241</Words>
  <Characters>7823</Characters>
  <Application>Microsoft Office Word</Application>
  <DocSecurity>0</DocSecurity>
  <Lines>65</Lines>
  <Paragraphs>18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9046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Werner Vach</dc:creator>
  <cp:lastModifiedBy>Denise</cp:lastModifiedBy>
  <cp:revision>3</cp:revision>
  <cp:lastPrinted>2022-05-18T11:11:00Z</cp:lastPrinted>
  <dcterms:created xsi:type="dcterms:W3CDTF">2023-09-16T04:38:00Z</dcterms:created>
  <dcterms:modified xsi:type="dcterms:W3CDTF">2024-11-05T14:13:00Z</dcterms:modified>
</cp:coreProperties>
</file>