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48A" w:rsidRPr="0070448A" w:rsidRDefault="0070448A" w:rsidP="0070448A">
      <w:pPr>
        <w:rPr>
          <w:lang w:val="en-US"/>
        </w:rPr>
      </w:pPr>
      <w:r w:rsidRPr="0070448A">
        <w:rPr>
          <w:lang w:val="en-US"/>
        </w:rPr>
        <w:t>Osteological age-at-death estimation in an archaeological sample avoiding age-mimicry</w:t>
      </w:r>
      <w:r>
        <w:rPr>
          <w:lang w:val="en-US"/>
        </w:rPr>
        <w:t xml:space="preserve">. </w:t>
      </w:r>
      <w:r w:rsidRPr="00A61034">
        <w:rPr>
          <w:rStyle w:val="c-headerjournal-title"/>
          <w:lang w:val="en-US"/>
        </w:rPr>
        <w:t>Archaeological and Anthropological Sciences</w:t>
      </w:r>
    </w:p>
    <w:p w:rsidR="0070448A" w:rsidRPr="00A61034" w:rsidRDefault="0070448A" w:rsidP="0070448A">
      <w:pPr>
        <w:rPr>
          <w:lang w:val="en-US"/>
        </w:rPr>
      </w:pPr>
      <w:r w:rsidRPr="00A61034">
        <w:rPr>
          <w:lang w:val="en-US"/>
        </w:rPr>
        <w:t>Denise U. Navitainuck</w:t>
      </w:r>
      <w:r w:rsidRPr="00A61034">
        <w:rPr>
          <w:vertAlign w:val="superscript"/>
          <w:lang w:val="en-US"/>
        </w:rPr>
        <w:t>1</w:t>
      </w:r>
      <w:r w:rsidRPr="00A61034">
        <w:rPr>
          <w:lang w:val="en-US"/>
        </w:rPr>
        <w:t>, Werner Vach</w:t>
      </w:r>
      <w:r w:rsidRPr="00A61034">
        <w:rPr>
          <w:vertAlign w:val="superscript"/>
          <w:lang w:val="en-US"/>
        </w:rPr>
        <w:t>1 2</w:t>
      </w:r>
      <w:r w:rsidRPr="00A61034">
        <w:rPr>
          <w:lang w:val="en-US"/>
        </w:rPr>
        <w:t>, Kurt W. Alt</w:t>
      </w:r>
      <w:r w:rsidRPr="00A61034">
        <w:rPr>
          <w:vertAlign w:val="superscript"/>
          <w:lang w:val="en-US"/>
        </w:rPr>
        <w:t>1 3</w:t>
      </w:r>
      <w:r w:rsidRPr="00A61034">
        <w:rPr>
          <w:lang w:val="en-US"/>
        </w:rPr>
        <w:t>, Sandra L. Pichler</w:t>
      </w:r>
      <w:r w:rsidRPr="00A61034">
        <w:rPr>
          <w:vertAlign w:val="superscript"/>
          <w:lang w:val="en-US"/>
        </w:rPr>
        <w:t>1</w:t>
      </w:r>
    </w:p>
    <w:p w:rsidR="0070448A" w:rsidRPr="0070448A" w:rsidRDefault="0070448A" w:rsidP="0070448A">
      <w:pPr>
        <w:rPr>
          <w:lang w:val="en-US"/>
        </w:rPr>
      </w:pPr>
      <w:proofErr w:type="gramStart"/>
      <w:r w:rsidRPr="0070448A">
        <w:rPr>
          <w:vertAlign w:val="superscript"/>
          <w:lang w:val="en-US"/>
        </w:rPr>
        <w:t>1</w:t>
      </w:r>
      <w:proofErr w:type="gramEnd"/>
      <w:r w:rsidRPr="0070448A">
        <w:rPr>
          <w:lang w:val="en-US"/>
        </w:rPr>
        <w:t xml:space="preserve"> Integrative Prehistory and Archeological Science (IPAS) Department of Environmental Sciences, University of Basel, </w:t>
      </w:r>
      <w:proofErr w:type="spellStart"/>
      <w:r w:rsidRPr="0070448A">
        <w:rPr>
          <w:lang w:val="en-US"/>
        </w:rPr>
        <w:t>Spalenring</w:t>
      </w:r>
      <w:proofErr w:type="spellEnd"/>
      <w:r w:rsidRPr="0070448A">
        <w:rPr>
          <w:lang w:val="en-US"/>
        </w:rPr>
        <w:t xml:space="preserve"> 145, CH-4055 Basel, Switzerland</w:t>
      </w:r>
    </w:p>
    <w:p w:rsidR="0070448A" w:rsidRPr="0070448A" w:rsidRDefault="0070448A" w:rsidP="0070448A">
      <w:pPr>
        <w:rPr>
          <w:lang w:val="en-US"/>
        </w:rPr>
      </w:pPr>
      <w:proofErr w:type="gramStart"/>
      <w:r w:rsidRPr="0070448A">
        <w:rPr>
          <w:vertAlign w:val="superscript"/>
          <w:lang w:val="en-US"/>
        </w:rPr>
        <w:t>2</w:t>
      </w:r>
      <w:proofErr w:type="gramEnd"/>
      <w:r w:rsidRPr="0070448A">
        <w:rPr>
          <w:lang w:val="en-US"/>
        </w:rPr>
        <w:t xml:space="preserve"> Basel Academy for Quality and Research in Medicine, </w:t>
      </w:r>
      <w:proofErr w:type="spellStart"/>
      <w:r w:rsidRPr="0070448A">
        <w:rPr>
          <w:lang w:val="en-US"/>
        </w:rPr>
        <w:t>Steinenring</w:t>
      </w:r>
      <w:proofErr w:type="spellEnd"/>
      <w:r w:rsidRPr="0070448A">
        <w:rPr>
          <w:lang w:val="en-US"/>
        </w:rPr>
        <w:t xml:space="preserve"> 6, CH-4051 Basel, Switzerland</w:t>
      </w:r>
    </w:p>
    <w:p w:rsidR="0070448A" w:rsidRPr="0070448A" w:rsidRDefault="0070448A" w:rsidP="0070448A">
      <w:pPr>
        <w:rPr>
          <w:lang w:val="en-US"/>
        </w:rPr>
      </w:pPr>
      <w:r w:rsidRPr="0070448A">
        <w:rPr>
          <w:vertAlign w:val="superscript"/>
          <w:lang w:val="en-US"/>
        </w:rPr>
        <w:t>3</w:t>
      </w:r>
      <w:r w:rsidRPr="0070448A">
        <w:rPr>
          <w:lang w:val="en-US"/>
        </w:rPr>
        <w:t xml:space="preserve"> Danube Private University, Center of Natural and Cultural Human History, </w:t>
      </w:r>
      <w:proofErr w:type="spellStart"/>
      <w:r w:rsidRPr="0070448A">
        <w:rPr>
          <w:lang w:val="en-US"/>
        </w:rPr>
        <w:t>Krems</w:t>
      </w:r>
      <w:proofErr w:type="spellEnd"/>
      <w:r w:rsidRPr="0070448A">
        <w:rPr>
          <w:lang w:val="en-US"/>
        </w:rPr>
        <w:t>, Austria</w:t>
      </w:r>
    </w:p>
    <w:p w:rsidR="001B1515" w:rsidRPr="004603A0" w:rsidRDefault="0070448A" w:rsidP="0070448A">
      <w:pPr>
        <w:rPr>
          <w:lang w:val="en-US"/>
        </w:rPr>
      </w:pPr>
      <w:proofErr w:type="gramStart"/>
      <w:r w:rsidRPr="0070448A">
        <w:rPr>
          <w:lang w:val="en-US"/>
        </w:rPr>
        <w:t>corresponding</w:t>
      </w:r>
      <w:proofErr w:type="gramEnd"/>
      <w:r w:rsidRPr="0070448A">
        <w:rPr>
          <w:lang w:val="en-US"/>
        </w:rPr>
        <w:t xml:space="preserve"> author’s e-mail: denise.navitainuck@unibas.ch</w:t>
      </w:r>
    </w:p>
    <w:p w:rsidR="0070448A" w:rsidRDefault="0070448A" w:rsidP="001B1515">
      <w:pPr>
        <w:rPr>
          <w:lang w:val="en-US"/>
        </w:rPr>
      </w:pPr>
    </w:p>
    <w:p w:rsidR="001B1515" w:rsidRPr="004603A0" w:rsidRDefault="00144A1B" w:rsidP="001B1515">
      <w:pPr>
        <w:rPr>
          <w:lang w:val="en-US"/>
        </w:rPr>
      </w:pPr>
      <w:r>
        <w:rPr>
          <w:lang w:val="en-US"/>
        </w:rPr>
        <w:t>Supplementary Figures</w:t>
      </w:r>
      <w:r w:rsidR="001B1515" w:rsidRPr="004603A0">
        <w:rPr>
          <w:lang w:val="en-US"/>
        </w:rPr>
        <w:t xml:space="preserve"> </w:t>
      </w:r>
    </w:p>
    <w:p w:rsidR="001B1515" w:rsidRPr="004603A0" w:rsidRDefault="001B1515" w:rsidP="001B1515">
      <w:pPr>
        <w:rPr>
          <w:lang w:val="en-US"/>
        </w:rPr>
      </w:pPr>
    </w:p>
    <w:p w:rsidR="001B1515" w:rsidRPr="004603A0" w:rsidRDefault="00A61034" w:rsidP="001B15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54EBCC5" wp14:editId="4A5F7A9F">
            <wp:extent cx="5760720" cy="5744845"/>
            <wp:effectExtent l="0" t="0" r="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1515" w:rsidRPr="00AE51D5" w:rsidRDefault="001B1515" w:rsidP="001B1515">
      <w:pPr>
        <w:rPr>
          <w:lang w:val="en-US"/>
        </w:rPr>
      </w:pPr>
      <w:r w:rsidRPr="00AE51D5">
        <w:rPr>
          <w:noProof/>
          <w:lang w:val="en-GB" w:eastAsia="de-DE"/>
        </w:rPr>
        <w:t xml:space="preserve"> </w:t>
      </w:r>
    </w:p>
    <w:p w:rsidR="001B1515" w:rsidRPr="00AE51D5" w:rsidRDefault="001B1515" w:rsidP="001B1515">
      <w:pPr>
        <w:rPr>
          <w:lang w:val="en-US"/>
        </w:rPr>
      </w:pPr>
    </w:p>
    <w:p w:rsidR="001B1515" w:rsidRPr="004603A0" w:rsidRDefault="001B1515" w:rsidP="001B1515">
      <w:pPr>
        <w:rPr>
          <w:lang w:val="en-US"/>
        </w:rPr>
      </w:pPr>
      <w:r w:rsidRPr="004603A0">
        <w:rPr>
          <w:lang w:val="en-US"/>
        </w:rPr>
        <w:t xml:space="preserve">Figure S1:  Estimated population age distributions based on the age-estimation-methods PS-BS, </w:t>
      </w:r>
      <w:proofErr w:type="spellStart"/>
      <w:r w:rsidRPr="004603A0">
        <w:rPr>
          <w:lang w:val="en-US"/>
        </w:rPr>
        <w:t>Fau</w:t>
      </w:r>
      <w:proofErr w:type="spellEnd"/>
      <w:r w:rsidRPr="004603A0">
        <w:rPr>
          <w:lang w:val="en-US"/>
        </w:rPr>
        <w:t xml:space="preserve">-L, </w:t>
      </w:r>
      <w:proofErr w:type="spellStart"/>
      <w:r w:rsidRPr="004603A0">
        <w:rPr>
          <w:lang w:val="en-US"/>
        </w:rPr>
        <w:t>EcSv</w:t>
      </w:r>
      <w:proofErr w:type="spellEnd"/>
      <w:r w:rsidRPr="004603A0">
        <w:rPr>
          <w:lang w:val="en-US"/>
        </w:rPr>
        <w:t xml:space="preserve">-ML, </w:t>
      </w:r>
      <w:proofErr w:type="spellStart"/>
      <w:r w:rsidRPr="004603A0">
        <w:rPr>
          <w:lang w:val="en-US"/>
        </w:rPr>
        <w:t>EnS-Nem</w:t>
      </w:r>
      <w:proofErr w:type="spellEnd"/>
      <w:r w:rsidRPr="004603A0">
        <w:rPr>
          <w:lang w:val="en-US"/>
        </w:rPr>
        <w:t xml:space="preserve"> and RT-PU</w:t>
      </w:r>
      <w:r>
        <w:rPr>
          <w:lang w:val="en-US"/>
        </w:rPr>
        <w:t xml:space="preserve"> and considering n</w:t>
      </w:r>
      <w:r w:rsidRPr="004603A0">
        <w:rPr>
          <w:lang w:val="en-US"/>
        </w:rPr>
        <w:t>ine different distributional assumptions.</w:t>
      </w:r>
    </w:p>
    <w:p w:rsidR="001B1515" w:rsidRPr="004603A0" w:rsidRDefault="001B1515" w:rsidP="001B1515">
      <w:pPr>
        <w:rPr>
          <w:lang w:val="en-US"/>
        </w:rPr>
      </w:pPr>
    </w:p>
    <w:p w:rsidR="001B1515" w:rsidRPr="004603A0" w:rsidRDefault="00A61034" w:rsidP="001B151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B89FF0" wp14:editId="229D98E7">
            <wp:extent cx="5760720" cy="57118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5" w:rsidRPr="00AE51D5" w:rsidRDefault="001B1515" w:rsidP="001B1515">
      <w:pPr>
        <w:rPr>
          <w:sz w:val="22"/>
          <w:szCs w:val="22"/>
          <w:lang w:val="en-US"/>
        </w:rPr>
      </w:pPr>
    </w:p>
    <w:p w:rsidR="001B1515" w:rsidRPr="00350B6D" w:rsidRDefault="001B1515" w:rsidP="001B1515">
      <w:pPr>
        <w:rPr>
          <w:lang w:val="en-US"/>
        </w:rPr>
      </w:pPr>
      <w:r w:rsidRPr="00AE51D5">
        <w:rPr>
          <w:lang w:val="en-US"/>
        </w:rPr>
        <w:t>Figure S2:  Estim</w:t>
      </w:r>
      <w:r w:rsidRPr="00350B6D">
        <w:rPr>
          <w:lang w:val="en-US"/>
        </w:rPr>
        <w:t xml:space="preserve">ated population age distributions based on the age-estimation-methods PS-BS, </w:t>
      </w:r>
      <w:proofErr w:type="spellStart"/>
      <w:r w:rsidRPr="00350B6D">
        <w:rPr>
          <w:lang w:val="en-US"/>
        </w:rPr>
        <w:t>Fau</w:t>
      </w:r>
      <w:proofErr w:type="spellEnd"/>
      <w:r w:rsidRPr="00350B6D">
        <w:rPr>
          <w:lang w:val="en-US"/>
        </w:rPr>
        <w:t xml:space="preserve">-L, </w:t>
      </w:r>
      <w:proofErr w:type="spellStart"/>
      <w:r w:rsidRPr="00350B6D">
        <w:rPr>
          <w:lang w:val="en-US"/>
        </w:rPr>
        <w:t>EcSv</w:t>
      </w:r>
      <w:proofErr w:type="spellEnd"/>
      <w:r w:rsidRPr="00350B6D">
        <w:rPr>
          <w:lang w:val="en-US"/>
        </w:rPr>
        <w:t xml:space="preserve">-ML, </w:t>
      </w:r>
      <w:proofErr w:type="spellStart"/>
      <w:r w:rsidRPr="00350B6D">
        <w:rPr>
          <w:lang w:val="en-US"/>
        </w:rPr>
        <w:t>EnS-Nem</w:t>
      </w:r>
      <w:proofErr w:type="spellEnd"/>
      <w:r w:rsidRPr="00350B6D">
        <w:rPr>
          <w:lang w:val="en-US"/>
        </w:rPr>
        <w:t xml:space="preserve"> and RT-PU</w:t>
      </w:r>
      <w:r>
        <w:rPr>
          <w:lang w:val="en-US"/>
        </w:rPr>
        <w:t xml:space="preserve"> and considering f</w:t>
      </w:r>
      <w:r w:rsidRPr="00350B6D">
        <w:rPr>
          <w:lang w:val="en-US"/>
        </w:rPr>
        <w:t>our different distributional assumptions.</w:t>
      </w:r>
    </w:p>
    <w:p w:rsidR="001B1515" w:rsidRPr="00E71738" w:rsidRDefault="001B1515" w:rsidP="001B1515">
      <w:pPr>
        <w:rPr>
          <w:lang w:val="en-US"/>
        </w:rPr>
      </w:pPr>
    </w:p>
    <w:p w:rsidR="001B1515" w:rsidRPr="004603A0" w:rsidRDefault="001B1515" w:rsidP="001B1515">
      <w:pPr>
        <w:rPr>
          <w:sz w:val="22"/>
          <w:szCs w:val="22"/>
          <w:lang w:val="en-US"/>
        </w:rPr>
      </w:pPr>
    </w:p>
    <w:p w:rsidR="001B1515" w:rsidRPr="004603A0" w:rsidRDefault="001B1515" w:rsidP="001B1515">
      <w:pPr>
        <w:rPr>
          <w:lang w:val="en-US"/>
        </w:rPr>
      </w:pPr>
      <w:r w:rsidRPr="004603A0">
        <w:rPr>
          <w:lang w:val="en-US"/>
        </w:rPr>
        <w:br w:type="column"/>
      </w:r>
      <w:r w:rsidR="00A61034">
        <w:rPr>
          <w:noProof/>
          <w:lang w:val="en-US"/>
        </w:rPr>
        <w:lastRenderedPageBreak/>
        <w:drawing>
          <wp:inline distT="0" distB="0" distL="0" distR="0" wp14:anchorId="10C31373" wp14:editId="3FFAC04C">
            <wp:extent cx="4781550" cy="67437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515" w:rsidRPr="00AE51D5" w:rsidRDefault="001B1515" w:rsidP="001B1515">
      <w:pPr>
        <w:rPr>
          <w:lang w:val="en-US"/>
        </w:rPr>
      </w:pPr>
    </w:p>
    <w:p w:rsidR="0007421D" w:rsidRPr="001B1515" w:rsidRDefault="001B1515">
      <w:pPr>
        <w:rPr>
          <w:lang w:val="en-US"/>
        </w:rPr>
      </w:pPr>
      <w:r w:rsidRPr="00AE51D5">
        <w:rPr>
          <w:lang w:val="en-US"/>
        </w:rPr>
        <w:t>Figure S</w:t>
      </w:r>
      <w:r w:rsidR="007D1495">
        <w:rPr>
          <w:lang w:val="en-US"/>
        </w:rPr>
        <w:t>3</w:t>
      </w:r>
      <w:r w:rsidRPr="00AE51D5">
        <w:rPr>
          <w:lang w:val="en-US"/>
        </w:rPr>
        <w:t>: Descriptions of the relation between PS-BS and age in five different samples. Further information on the samples and derivation of the descriptions in Konigsberg et al.</w:t>
      </w:r>
      <w:r w:rsidRPr="00350B6D">
        <w:rPr>
          <w:lang w:val="en-US"/>
        </w:rPr>
        <w:t xml:space="preserve"> (2008).</w:t>
      </w:r>
      <w:r>
        <w:rPr>
          <w:lang w:val="en-US"/>
        </w:rPr>
        <w:t xml:space="preserve"> </w:t>
      </w:r>
    </w:p>
    <w:sectPr w:rsidR="0007421D" w:rsidRPr="001B15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15"/>
    <w:rsid w:val="00144A1B"/>
    <w:rsid w:val="001B1515"/>
    <w:rsid w:val="0070448A"/>
    <w:rsid w:val="007D1495"/>
    <w:rsid w:val="009C7BCB"/>
    <w:rsid w:val="00A61034"/>
    <w:rsid w:val="00BB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8E89D-BCAE-4115-8BEC-F6F916A6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1515"/>
    <w:pPr>
      <w:spacing w:after="0" w:line="240" w:lineRule="auto"/>
    </w:pPr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4A1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4A1B"/>
    <w:rPr>
      <w:rFonts w:ascii="Tahoma" w:hAnsi="Tahoma" w:cs="Tahoma"/>
      <w:sz w:val="16"/>
      <w:szCs w:val="16"/>
      <w:lang w:val="de-CH"/>
    </w:rPr>
  </w:style>
  <w:style w:type="character" w:customStyle="1" w:styleId="c-headerjournal-title">
    <w:name w:val="c-header__journal-title"/>
    <w:basedOn w:val="Absatz-Standardschriftart"/>
    <w:rsid w:val="00704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2023-09-16T05:55:00Z</dcterms:created>
  <dcterms:modified xsi:type="dcterms:W3CDTF">2023-09-16T05:55:00Z</dcterms:modified>
</cp:coreProperties>
</file>